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140" w:after="120"/>
        <w:rPr/>
      </w:pPr>
      <w:r>
        <w:rPr/>
        <w:t>Publications</w:t>
      </w:r>
    </w:p>
    <w:p>
      <w:pPr>
        <w:pStyle w:val="TextBody"/>
        <w:rPr/>
      </w:pPr>
      <w:r>
        <w:rPr>
          <w:rFonts w:cs="Times New Roman" w:ascii="Times New Roman" w:hAnsi="Times New Roman"/>
          <w:sz w:val="24"/>
          <w:szCs w:val="24"/>
        </w:rPr>
        <w:t xml:space="preserve">Bibliometric from Google Scholar. </w:t>
      </w:r>
      <w:r>
        <w:rPr>
          <w:rFonts w:cs="Times New Roman" w:ascii="Times New Roman" w:hAnsi="Times New Roman"/>
          <w:sz w:val="24"/>
          <w:szCs w:val="24"/>
        </w:rPr>
        <w:t>Total citation count 1398.</w:t>
      </w:r>
    </w:p>
    <w:p>
      <w:pPr>
        <w:pStyle w:val="TextBody"/>
        <w:rPr/>
      </w:pPr>
      <w:r>
        <w:rPr/>
        <w:t>(27</w:t>
      </w:r>
      <w:r>
        <w:rPr>
          <w:highlight w:val="green"/>
        </w:rPr>
        <w:t>*</w:t>
      </w:r>
      <w:r>
        <w:rPr/>
        <w:t xml:space="preserve">) </w:t>
      </w:r>
      <w:r>
        <w:rPr/>
        <w:t>Costa, C.E., Romaní, A., Cunha, J.T., Johansson, B., Domingues, L., 2017. Integrated approach for selecting efficient Saccharomyces cerevisiae for industrial lignocellulosic fermentations: Importance of yeast chassis linked to process conditions. Bioresour. Technol. 227, 24–34.</w:t>
        <w:br/>
        <w:br/>
      </w:r>
      <w:r>
        <w:rPr/>
        <w:t>(26</w:t>
      </w:r>
      <w:r>
        <w:rPr>
          <w:highlight w:val="green"/>
        </w:rPr>
        <w:t>*</w:t>
      </w:r>
      <w:r>
        <w:rPr/>
        <w:t xml:space="preserve">) </w:t>
      </w:r>
      <w:r>
        <w:rPr/>
        <w:t>Barroca, M., Santos, G., Johansson, B., Gillotin, F., Feller, G., Collins, T., 2017. Deciphering the factors defining the pH-dependence of a commercial glycoside hydrolase family 8 enzyme. Enzyme Microb. Technol. 96, 163–169.</w:t>
        <w:br/>
        <w:br/>
      </w:r>
      <w:r>
        <w:rPr/>
        <w:t>(25</w:t>
      </w:r>
      <w:r>
        <w:rPr>
          <w:highlight w:val="green"/>
        </w:rPr>
        <w:t>*</w:t>
      </w:r>
      <w:r>
        <w:rPr/>
        <w:t xml:space="preserve">) </w:t>
      </w:r>
      <w:r>
        <w:rPr/>
        <w:t>Pereira, F., Azevedo, F., Parachin, N.S., Hahn-Hägerdal, B., Gorwa-Grauslund, M.F., Johansson, B., 2016. Yeast Pathway Kit: A Method for Metabolic Pathway Assembly with Automatically Simulated Executable Documentation. ACS Synth. Biol. 5, 386–394.</w:t>
        <w:br/>
        <w:br/>
      </w:r>
      <w:r>
        <w:rPr/>
        <w:t xml:space="preserve">(24) </w:t>
      </w:r>
      <w:r>
        <w:rPr/>
        <w:t>Carvalho, D.O., Oliveira, R., Johansson, B., Guido, L.F., 2016. Dose-Dependent Protective and Inductive Effects of Xanthohumol on Oxidative DNA Damage in Saccharomyces cerevisiae. Food Technol. Biotechnol. 54, 60–69.</w:t>
        <w:br/>
        <w:br/>
      </w:r>
      <w:r>
        <w:rPr/>
        <w:t xml:space="preserve">(23) </w:t>
      </w:r>
      <w:r>
        <w:rPr/>
        <w:t>Carmello, J.C., Pavarina, A.C., Oliveira, R., Johansson, B., 2015. Genotoxic effect of photodynamic therapy mediated by curcumin on Candida albicans. FEMS Yeast Res. 15. doi:10.1093/femsyr/fov018</w:t>
        <w:br/>
        <w:br/>
      </w:r>
      <w:r>
        <w:rPr/>
        <w:t xml:space="preserve">(22) </w:t>
      </w:r>
      <w:r>
        <w:rPr/>
        <w:t>Pereira, F., Azevedo, F., Carvalho, Â., Ribeiro, G.F., Budde, M.W., Johansson, B., 2015. Pydna: a simulation and documentation tool for DNA assembly strategies using python. BMC Bioinformatics 16, 142.</w:t>
        <w:br/>
        <w:br/>
      </w:r>
      <w:r>
        <w:rPr/>
        <w:t>(21</w:t>
      </w:r>
      <w:r>
        <w:rPr>
          <w:highlight w:val="green"/>
        </w:rPr>
        <w:t>*</w:t>
      </w:r>
      <w:r>
        <w:rPr/>
        <w:t xml:space="preserve">) </w:t>
      </w:r>
      <w:r>
        <w:rPr/>
        <w:t>Romaní, A., Pereira, F., Johansson, B., Domingues, L., 2014. Metabolic engineering of Saccharomyces cerevisiae ethanol strains PE-2 and CAT-1 for efficient lignocellulosic fermentation. Bioresour. Technol. 179C, 150–158.</w:t>
        <w:br/>
        <w:br/>
      </w:r>
      <w:r>
        <w:rPr/>
        <w:t xml:space="preserve">(21) </w:t>
      </w:r>
      <w:r>
        <w:rPr/>
        <w:t>Azevedo, F., Marques, F., Domingues, A., Johansson, B., Dias, A., Oliveira, R., 2014. Analysis of DNA damage and repair of plant extracts and phytochemicals, using yeasts as model organism. Planta Med. 80, P1L88.</w:t>
        <w:br/>
        <w:br/>
      </w:r>
      <w:r>
        <w:rPr/>
        <w:t>(20</w:t>
      </w:r>
      <w:r>
        <w:rPr>
          <w:highlight w:val="green"/>
        </w:rPr>
        <w:t>*</w:t>
      </w:r>
      <w:r>
        <w:rPr/>
        <w:t xml:space="preserve">) </w:t>
      </w:r>
      <w:r>
        <w:rPr/>
        <w:t>Carvalho, Â., Pereira, F., Johansson, B., 2013. The MX4blaster cassette: repeated and clean Saccharomyces cerevisiae genome modification using the genome-wide deletion collection. FEMS Yeast Res. 13, 711–719.</w:t>
        <w:br/>
        <w:br/>
      </w:r>
      <w:r>
        <w:rPr/>
        <w:t xml:space="preserve">(19) </w:t>
      </w:r>
      <w:r>
        <w:rPr/>
        <w:t>Bessa, D., Pereira, F., Moreira, R., Johansson, B., Queirós, O., 2012. Improved gap repair cloning in yeast: treatment of the gapped vector with Taq DNA polymerase avoids vector self-ligation. Yeast 29, 419–423.</w:t>
        <w:br/>
        <w:br/>
      </w:r>
      <w:r>
        <w:rPr/>
        <w:t xml:space="preserve">(18) </w:t>
      </w:r>
      <w:r>
        <w:rPr/>
        <w:t>Oliveira, R., Johansson, B., 2012. Quantitative DNA damage and repair measurement with the yeast comet assay. Methods Mol. Biol. 920, 101–109.</w:t>
        <w:br/>
        <w:br/>
      </w:r>
      <w:r>
        <w:rPr/>
        <w:t xml:space="preserve">(17) </w:t>
      </w:r>
      <w:r>
        <w:rPr/>
        <w:t>Marques, F., Azevedo, F., Johansson, B., Oliveira, R., 2011. Stimulation of DNA repair in Saccharomyces cerevisiae by Ginkgo biloba leaf extract. Food Chem. Toxicol. 49, 1361–1366.</w:t>
        <w:br/>
        <w:br/>
      </w:r>
      <w:r>
        <w:rPr/>
        <w:t xml:space="preserve">(16) </w:t>
      </w:r>
      <w:r>
        <w:rPr/>
        <w:t>Azevedo, F., Marques, F., Fokt, H., Oliveira, R., Johansson, B., 2011. Measuring oxidative DNA damage and DNA repair using the yeast comet assay. Yeast 28, 55–61.</w:t>
        <w:br/>
        <w:br/>
      </w:r>
      <w:r>
        <w:rPr/>
        <w:t xml:space="preserve">(15) </w:t>
      </w:r>
      <w:r>
        <w:rPr/>
        <w:t>Vieira, N., Pereira, F., Casal, M., Brown, A.J.P., Paiva, S., Johansson, B., 2010b. Plasmids for in vivo construction of integrative Candida albicans vectors in Saccharomyces cerevisiae. Yeast 27, 933–939.</w:t>
        <w:br/>
        <w:br/>
      </w:r>
      <w:r>
        <w:rPr/>
        <w:t xml:space="preserve">(14) </w:t>
      </w:r>
      <w:r>
        <w:rPr/>
        <w:t>Vieira, N., Casal, M., Johansson, B., MacCallum, D.M., Brown, A.J.P., Paiva, S., 2010a. Functional specialization and differential regulation of short-chain carboxylic acid transporters in the pathogen Candida albicans. Mol. Microbiol. 75, 1337–1354.</w:t>
        <w:br/>
        <w:br/>
      </w:r>
      <w:r>
        <w:rPr/>
        <w:t xml:space="preserve">(13) </w:t>
      </w:r>
      <w:r>
        <w:rPr/>
        <w:t>Pereira, C., Silva, R.D., Saraiva, L., Johansson, B., Sousa, M.J., Côrte-Real, M., 2008. Mitochondria-dependent apoptosis in yeast. Biochim. Biophys. Acta 1783, 1286–1302.</w:t>
        <w:br/>
        <w:br/>
      </w:r>
      <w:r>
        <w:rPr/>
        <w:t xml:space="preserve">(12) </w:t>
      </w:r>
      <w:r>
        <w:rPr/>
        <w:t>Ribeiro, G.F., Côrte-Real, M., Johansson, B., 2006. Characterization of DNA damage in yeast apoptosis induced by hydrogen peroxide, acetic acid, and hyperosmotic shock. Mol. Biol. Cell 17, 4584–4591.</w:t>
        <w:br/>
        <w:br/>
      </w:r>
      <w:r>
        <w:rPr/>
        <w:t>(11</w:t>
      </w:r>
      <w:r>
        <w:rPr>
          <w:highlight w:val="yellow"/>
        </w:rPr>
        <w:t>+</w:t>
      </w:r>
      <w:r>
        <w:rPr/>
        <w:t xml:space="preserve">) </w:t>
      </w:r>
      <w:r>
        <w:rPr/>
        <w:t>Silva, R.D., Sotoca, R., Johansson, B., Ludovico, P., Sansonetty, F., Silva, M.T., Peinado, J.M., Côrte-Real, M., 2005. Hyperosmotic stress induces metacaspase- and mitochondria-dependent apoptosis in Saccharomyces cerevisiae. Mol. Microbiol. 58, 824–834.</w:t>
        <w:br/>
        <w:br/>
      </w:r>
      <w:r>
        <w:rPr/>
        <w:t xml:space="preserve">(10) </w:t>
      </w:r>
      <w:r>
        <w:rPr/>
        <w:t>Davidsson, R., Johansson, B., Passoth, V., Bengtsson, M., Laurell, T., Emneus, J., 2004. Microfluidic biosensing systems. Part II. Monitoring the dynamic production of glucose and ethanol from microchip-immobilised yeast cells using enzymatic chemiluminescent micro-biosensors. Lab Chip 4, 488–494.</w:t>
        <w:br/>
        <w:br/>
      </w:r>
      <w:r>
        <w:rPr/>
        <w:t xml:space="preserve">(9) </w:t>
      </w:r>
      <w:r>
        <w:rPr/>
        <w:t>Johansson, B., Hahn-Hägerdal, B., 2004. Multiple gene expression by chromosomal integration and CRE-loxP-mediated marker recycling in Saccharomyces cerevisiae. Methods Mol. Biol. 267, 287–296.</w:t>
        <w:br/>
        <w:br/>
      </w:r>
      <w:r>
        <w:rPr/>
        <w:t xml:space="preserve">(8) </w:t>
      </w:r>
      <w:r>
        <w:rPr/>
        <w:t>Jeppsson, M., Johansson, B., Jensen, P.R., Hahn-Hägerdal, B., Gorwa-Grauslund, M.F., 2003a. The level of glucose-6-phosphate dehydrogenase activity strongly influences xylose fermentation and inhibitor sensitivity in recombinant Saccharomyces cerevisiae strains. Yeast 20, 1263–1272.</w:t>
        <w:br/>
        <w:br/>
      </w:r>
      <w:r>
        <w:rPr/>
        <w:t xml:space="preserve">(7) </w:t>
      </w:r>
      <w:r>
        <w:rPr/>
        <w:t>Jeppsson, M., Träff, K., Johansson, B., Hahn-Hägerdal, B., Gorwa-Grauslund, M.F., 2003b. Effect of enhanced xylose reductase activity on xylose consumption and product distribution in xylose-fermenting recombinant Saccharomyces cerevisiae. FEMS Yeast Res. 3, 167–175.</w:t>
        <w:br/>
        <w:br/>
      </w:r>
      <w:r>
        <w:rPr/>
        <w:t>(6</w:t>
      </w:r>
      <w:r>
        <w:rPr>
          <w:highlight w:val="yellow"/>
        </w:rPr>
        <w:t>+</w:t>
      </w:r>
      <w:r>
        <w:rPr/>
        <w:t xml:space="preserve">) </w:t>
      </w:r>
      <w:r>
        <w:rPr/>
        <w:t>Zaldivar, J., Borges, A., Johansson, B., Smits, H.P., Villas-Bôas, S.G., Nielsen, J., Olsson, L., 2002. Fermentation performance and intracellular metabolite patterns in laboratory and industrial xylose-fermenting Saccharomyces cerevisiae. Appl. Microbiol. Biotechnol. 59, 436–442.</w:t>
        <w:br/>
        <w:br/>
      </w:r>
      <w:r>
        <w:rPr/>
        <w:t xml:space="preserve">(5) </w:t>
      </w:r>
      <w:r>
        <w:rPr/>
        <w:t xml:space="preserve">Johansson, B., Hahn-Hägerdal, B., 2002a. The non-oxidative pentose phosphate pathway controls the fermentation rate of xylulose but not of xylose in </w:t>
      </w:r>
      <w:r>
        <w:rPr>
          <w:i/>
        </w:rPr>
        <w:t>Saccharomyces cerevisiae</w:t>
      </w:r>
      <w:r>
        <w:rPr/>
        <w:t xml:space="preserve"> TMB3001. FEMS Yeast Res. 2, 277–282.</w:t>
        <w:br/>
        <w:br/>
      </w:r>
      <w:r>
        <w:rPr/>
        <w:t>(4</w:t>
      </w:r>
      <w:r>
        <w:rPr>
          <w:highlight w:val="yellow"/>
        </w:rPr>
        <w:t>+</w:t>
      </w:r>
      <w:r>
        <w:rPr/>
        <w:t xml:space="preserve">)  </w:t>
      </w:r>
      <w:r>
        <w:rPr/>
        <w:t>Jeppsson, M</w:t>
      </w:r>
      <w:r>
        <w:rPr/>
        <w:t>(</w:t>
      </w:r>
      <w:r>
        <w:rPr>
          <w:rFonts w:eastAsia="Times New Roman" w:cs="Times New Roman"/>
          <w:b/>
          <w:bCs/>
          <w:vertAlign w:val="superscript"/>
        </w:rPr>
        <w:t>¤</w:t>
      </w:r>
      <w:r>
        <w:rPr/>
        <w:t>)</w:t>
      </w:r>
      <w:r>
        <w:rPr/>
        <w:t>., Johansson, B., Hahn-Hägerdal, B., Gorwa-Grauslund, M.F., 2002. Reduced oxidative pentose phosphate pathway flux in recombinant xylose-utilizing Saccharomyces cerevisiae strains improves the ethanol yield from xylose. Appl. Environ. Microbiol. 68, 1604–1609.</w:t>
        <w:br/>
        <w:br/>
      </w:r>
      <w:r>
        <w:rPr/>
        <w:t xml:space="preserve">(3) </w:t>
      </w:r>
      <w:r>
        <w:rPr/>
        <w:t>Johansson, B., Hahn-Hägerdal, B., 2002. Overproduction of pentose phosphate pathway enzymes using a new CRE-loxP expression vector for repeated genomic integration in Saccharomyces cerevisiae. Yeast 19, 225–231.</w:t>
        <w:br/>
        <w:br/>
      </w:r>
      <w:r>
        <w:rPr/>
        <w:t>(2</w:t>
      </w:r>
      <w:r>
        <w:rPr>
          <w:highlight w:val="yellow"/>
        </w:rPr>
        <w:t>+</w:t>
      </w:r>
      <w:r>
        <w:rPr/>
        <w:t xml:space="preserve">) </w:t>
      </w:r>
      <w:r>
        <w:rPr/>
        <w:t xml:space="preserve">Johansson, B., Christensson, C., Hobley, T., Hahn-Hägerdal, B., 2001. Xylulokinase overexpression in two strains of </w:t>
      </w:r>
      <w:r>
        <w:rPr>
          <w:i/>
        </w:rPr>
        <w:t>Saccharomyces cerevisiae</w:t>
      </w:r>
      <w:r>
        <w:rPr/>
        <w:t xml:space="preserve"> also expressing xylose reductase and xylitol dehydrogenase and its effect on fermentation of xylose and lignocellulosic hydrolysate. Appl. Environ. Microbiol. 67, 4249–4255.</w:t>
        <w:br/>
        <w:br/>
      </w:r>
      <w:r>
        <w:rPr/>
        <w:t xml:space="preserve">(1) </w:t>
      </w:r>
      <w:r>
        <w:rPr/>
        <w:t>Eliasson, A., Boles, E., Johansson, B., Osterberg, M., Thevelein, J.M., Spencer-Martins, I., Juhnke, H., Hahn-Hägerdal, B., 2000. Xylulose fermentation by mutant and wild-type strains of Zygosaccharomyces and Saccharomyces cerevisiae. Appl. Microbiol. Biotechnol. 53, 376–382.</w:t>
      </w:r>
    </w:p>
    <w:p>
      <w:pPr>
        <w:pStyle w:val="TextBody"/>
        <w:rPr/>
      </w:pPr>
      <w:r>
        <w:rPr/>
      </w:r>
    </w:p>
    <w:p>
      <w:pPr>
        <w:pStyle w:val="TextBody"/>
        <w:rPr/>
      </w:pPr>
      <w:r>
        <w:rPr>
          <w:highlight w:val="green"/>
        </w:rPr>
        <w:t>*</w:t>
      </w:r>
      <w:r>
        <w:rPr/>
        <w:t>5 most important for the project</w:t>
      </w:r>
    </w:p>
    <w:p>
      <w:pPr>
        <w:pStyle w:val="TextBody"/>
        <w:rPr/>
      </w:pPr>
      <w:r>
        <w:rPr>
          <w:highlight w:val="yellow"/>
        </w:rPr>
        <w:t>+</w:t>
      </w:r>
      <w:r>
        <w:rPr/>
        <w:t>5 most cited</w:t>
      </w:r>
    </w:p>
    <w:p>
      <w:pPr>
        <w:pStyle w:val="TextBody"/>
        <w:rPr/>
      </w:pPr>
      <w:r>
        <w:rPr/>
        <w:t>#Corresponding author</w:t>
      </w:r>
    </w:p>
    <w:p>
      <w:pPr>
        <w:pStyle w:val="TextBody"/>
        <w:rPr/>
      </w:pPr>
      <w:r>
        <w:rPr>
          <w:rFonts w:eastAsia="Times New Roman" w:cs="Times New Roman"/>
          <w:b/>
          <w:bCs/>
          <w:vertAlign w:val="superscript"/>
        </w:rPr>
        <w:t>¤</w:t>
      </w:r>
      <w:r>
        <w:rPr>
          <w:rFonts w:eastAsia="Times New Roman" w:cs="Times New Roman"/>
        </w:rPr>
        <w:t>Shared 1</w:t>
      </w:r>
      <w:r>
        <w:rPr>
          <w:rFonts w:eastAsia="Times New Roman" w:cs="Times New Roman"/>
          <w:vertAlign w:val="superscript"/>
        </w:rPr>
        <w:t>st</w:t>
      </w:r>
      <w:r>
        <w:rPr>
          <w:rFonts w:eastAsia="Times New Roman" w:cs="Times New Roman"/>
        </w:rPr>
        <w:t xml:space="preserve"> authorship</w:t>
      </w:r>
    </w:p>
    <w:p>
      <w:pPr>
        <w:pStyle w:val="TextBody"/>
        <w:rPr/>
      </w:pPr>
      <w:r>
        <w:rPr/>
      </w:r>
    </w:p>
    <w:p>
      <w:pPr>
        <w:pStyle w:val="Heading3"/>
        <w:numPr>
          <w:ilvl w:val="2"/>
          <w:numId w:val="1"/>
        </w:numPr>
        <w:rPr/>
      </w:pPr>
      <w:r>
        <w:rPr/>
        <w:t>Conference contributions</w:t>
      </w:r>
    </w:p>
    <w:p>
      <w:pPr>
        <w:pStyle w:val="TextBody"/>
        <w:rPr/>
      </w:pPr>
      <w:r>
        <w:rPr>
          <w:lang w:val="en-US"/>
        </w:rPr>
        <w:t xml:space="preserve">Flávio de Azevedo, Björn Johansson </w:t>
      </w:r>
      <w:r>
        <w:rPr/>
        <w:t xml:space="preserve">Expression of a disassociated fatty acid synthase system (FAS type II) in </w:t>
      </w:r>
      <w:r>
        <w:rPr>
          <w:i/>
          <w:iCs/>
        </w:rPr>
        <w:t xml:space="preserve">Saccharomyces cerevisiae </w:t>
      </w:r>
      <w:r>
        <w:rPr>
          <w:i w:val="false"/>
          <w:iCs w:val="false"/>
        </w:rPr>
        <w:t>PYFF6 - 6th Conference on Physiology of Yeast and Fila</w:t>
      </w:r>
      <w:r>
        <w:rPr/>
        <w:t>mentous Fungi July 11-14, 2016, Lisbon, Portugal</w:t>
      </w:r>
      <w:r>
        <w:rPr>
          <w:i w:val="false"/>
          <w:iCs w:val="false"/>
        </w:rPr>
        <w:t>.</w:t>
      </w:r>
    </w:p>
    <w:p>
      <w:pPr>
        <w:pStyle w:val="TextBody"/>
        <w:rPr/>
      </w:pPr>
      <w:r>
        <w:rPr/>
      </w:r>
    </w:p>
    <w:p>
      <w:pPr>
        <w:pStyle w:val="TextBody"/>
        <w:rPr/>
      </w:pPr>
      <w:r>
        <w:rPr/>
        <w:t>G</w:t>
      </w:r>
      <w:r>
        <w:rPr/>
        <w:t>abriela</w:t>
      </w:r>
      <w:r>
        <w:rPr/>
        <w:t xml:space="preserve"> Ribeiro, M</w:t>
      </w:r>
      <w:r>
        <w:rPr/>
        <w:t>anuela</w:t>
      </w:r>
      <w:r>
        <w:rPr/>
        <w:t xml:space="preserve"> Côrte-Real, A</w:t>
      </w:r>
      <w:r>
        <w:rPr/>
        <w:t xml:space="preserve">lberto </w:t>
      </w:r>
      <w:r>
        <w:rPr/>
        <w:t>CP Dias, B</w:t>
      </w:r>
      <w:r>
        <w:rPr/>
        <w:t>jörn</w:t>
      </w:r>
      <w:r>
        <w:rPr/>
        <w:t xml:space="preserve"> Johansson </w:t>
      </w:r>
      <w:r>
        <w:rPr/>
        <w:t xml:space="preserve">(2011) </w:t>
      </w:r>
      <w:r>
        <w:rPr/>
        <w:t>Suppressing fatty acid uptake by a fatty acid secreting Saccharomyces cerevisiae strain 9th Euro Fed Lipid Congress 18-21 September, Rotterdam, The Netherlands</w:t>
      </w:r>
    </w:p>
    <w:p>
      <w:pPr>
        <w:pStyle w:val="TextBody"/>
        <w:rPr/>
      </w:pPr>
      <w:r>
        <w:rPr/>
        <w:t xml:space="preserve">Delayed fatty acid uptake by a fatty acid secreting yeast strain with modified peroxisomal metabolism </w:t>
      </w:r>
      <w:r>
        <w:rPr/>
        <w:t xml:space="preserve">(2011) </w:t>
      </w:r>
      <w:r>
        <w:rPr/>
        <w:t>G</w:t>
      </w:r>
      <w:r>
        <w:rPr/>
        <w:t>abriela</w:t>
      </w:r>
      <w:r>
        <w:rPr/>
        <w:t xml:space="preserve"> Ribeiro, M</w:t>
      </w:r>
      <w:r>
        <w:rPr/>
        <w:t>anuela</w:t>
      </w:r>
      <w:r>
        <w:rPr/>
        <w:t xml:space="preserve"> Côrte-Real, A</w:t>
      </w:r>
      <w:r>
        <w:rPr/>
        <w:t xml:space="preserve">lberto </w:t>
      </w:r>
      <w:r>
        <w:rPr/>
        <w:t>CP Dias, B</w:t>
      </w:r>
      <w:r>
        <w:rPr/>
        <w:t>jörn</w:t>
      </w:r>
      <w:r>
        <w:rPr/>
        <w:t xml:space="preserve"> Johansson MicroBioTec11 1-3 December, </w:t>
      </w:r>
      <w:r>
        <w:rPr/>
        <w:t>Braga</w:t>
      </w:r>
    </w:p>
    <w:p>
      <w:pPr>
        <w:pStyle w:val="TextBody"/>
        <w:rPr/>
      </w:pPr>
      <w:r>
        <w:rPr/>
        <w:t xml:space="preserve">Vieira N, Pereira F, Paiva S, Casal M, Brown A and Johansson B. Plasmids for in vivo construction of integrative Candida albicans vectors in Saccharomyces cerevisiae. </w:t>
      </w:r>
      <w:r>
        <w:rPr/>
        <w:t xml:space="preserve">(2011) </w:t>
      </w:r>
      <w:r>
        <w:rPr/>
        <w:t xml:space="preserve">25th International Conference on Yeast Genetics and Molecular biology. Olsztyn, Poland. 11-16 July 2011. Yeast Vol 28, Supp 1. </w:t>
      </w:r>
    </w:p>
    <w:p>
      <w:pPr>
        <w:pStyle w:val="TextBody"/>
        <w:rPr/>
      </w:pPr>
      <w:r>
        <w:rPr/>
        <w:t xml:space="preserve">Azevedo F, Oliveira R, Johansson B. (2009). </w:t>
      </w:r>
      <w:r>
        <w:rPr>
          <w:lang w:val="en-US"/>
        </w:rPr>
        <w:t xml:space="preserve">Studies of DNA repair and toxicity after an oxidative challenge by hydrogen peroxide in Saccharomyces cerevisiae. YEAST, Volume 26 Issue S1, Pages S19 - S259. Supplement: Abstracts of the 24th International Conference on Yeast Genetics and Molecular </w:t>
      </w:r>
      <w:r>
        <w:rPr/>
        <w:t>Biology, Manchester, UK. July 2009.</w:t>
      </w:r>
    </w:p>
    <w:p>
      <w:pPr>
        <w:pStyle w:val="TextBody"/>
        <w:rPr/>
      </w:pPr>
      <w:r>
        <w:rPr/>
        <w:t>Vieira N, Casal M, Johansson B, MacCallum D, Odds F, Brown A and Paiva S. (2009). Functional specialization and differential regulation of short chain carboxylic acid transporters in the pathogen Candida albicans. YEAST, Volume 26 Issue S1, Pages S19 - S259. Supplement: Abstracts of the 24th International Conference on Yeast Genetics and Molecular Biology, Manchester, UK. July 2009.</w:t>
      </w:r>
    </w:p>
    <w:p>
      <w:pPr>
        <w:pStyle w:val="TextBody"/>
        <w:rPr/>
      </w:pPr>
      <w:r>
        <w:rPr/>
        <w:t>Johansson B and Côrte-Real M. (2003). A new two-hybrid technique for screening of cytochrome C-protein interactions. Yeast, 20. Book of abstracts of the XXI International Conference on Yeast Genetics and Molecular Biology, Göteborg, Sweden.</w:t>
      </w:r>
    </w:p>
    <w:p>
      <w:pPr>
        <w:pStyle w:val="TextBody"/>
        <w:rPr/>
      </w:pPr>
      <w:r>
        <w:rPr/>
        <w:t>Jeppsson M, Johansson B, Träff K, Hahn-Hägerdal B and Gorwa-Grauslund MF. (2003). Use of metabolic engineering to enhance xylose consumption rate yield in recombinant Saccharomyces cerevisiae. Yeast, 20. Book of abstracts of the XXI International Conference on Yeast Genetics and Molecular Biology, Göteborg, Sweden.</w:t>
      </w:r>
    </w:p>
    <w:p>
      <w:pPr>
        <w:pStyle w:val="TextBody"/>
        <w:rPr/>
      </w:pPr>
      <w:r>
        <w:rPr>
          <w:lang w:val="en-US"/>
        </w:rPr>
        <w:t>Davidsson R, Bengtsson M, Johansson B, Passoth V, Laurell T and Emnéus J. (2001). A micro total analysis system (</w:t>
      </w:r>
      <w:r>
        <w:rPr/>
        <w:t>μ</w:t>
      </w:r>
      <w:r>
        <w:rPr>
          <w:lang w:val="en-US"/>
        </w:rPr>
        <w:t xml:space="preserve">TAS) for monitoring immobilized yeast cells using an enzymatic chemiluminescent detection system. In Micro Total Analysis Systems, pp 287-288, Eds. Michael Ramsey &amp; Albert van den Berg, Kluwer Academic Publishers, Dordrecht 2001. The </w:t>
      </w:r>
      <w:r>
        <w:rPr/>
        <w:t>μ</w:t>
      </w:r>
      <w:r>
        <w:rPr>
          <w:lang w:val="en-US"/>
        </w:rPr>
        <w:t>TAS 2001 Symposium, Monterey, CA, USA, 21-25 October 2001.</w:t>
      </w:r>
    </w:p>
    <w:p>
      <w:pPr>
        <w:pStyle w:val="TextBody"/>
        <w:rPr/>
      </w:pPr>
      <w:r>
        <w:rPr/>
        <w:t>Johansson B, Piskur J, Hahn-Hägerdal B and Jensen PR. (1999). Artificial promoters for metabolic optimization of Saccharomyces cerevisiae. Current Genetics, 35 Book of Abstracts of the XIX International Conference on Yeast Genetics and Molecular Biology, Rimini, Italy.</w:t>
      </w:r>
    </w:p>
    <w:p>
      <w:pPr>
        <w:pStyle w:val="Normal"/>
        <w:rPr/>
      </w:pPr>
      <w:r>
        <w:rPr/>
      </w:r>
    </w:p>
    <w:p>
      <w:pPr>
        <w:pStyle w:val="Normal"/>
        <w:rPr/>
      </w:pPr>
      <w:r>
        <w:rPr/>
      </w:r>
    </w:p>
    <w:p>
      <w:pPr>
        <w:pStyle w:val="Heading3"/>
        <w:numPr>
          <w:ilvl w:val="2"/>
          <w:numId w:val="1"/>
        </w:numPr>
        <w:rPr/>
      </w:pPr>
      <w:r>
        <w:rPr/>
      </w:r>
    </w:p>
    <w:p>
      <w:pPr>
        <w:pStyle w:val="TextBody"/>
        <w:rPr/>
      </w:pPr>
      <w:r>
        <w:rPr/>
      </w:r>
    </w:p>
    <w:p>
      <w:pPr>
        <w:pStyle w:val="Heading3"/>
        <w:numPr>
          <w:ilvl w:val="2"/>
          <w:numId w:val="1"/>
        </w:numPr>
        <w:rPr/>
      </w:pPr>
      <w:r>
        <w:rPr/>
        <w:t>Book Chapters</w:t>
      </w:r>
    </w:p>
    <w:p>
      <w:pPr>
        <w:pStyle w:val="Normal"/>
        <w:jc w:val="both"/>
        <w:rPr>
          <w:rFonts w:ascii="Arial Narrow" w:hAnsi="Arial Narrow"/>
          <w:lang w:val="en-US"/>
        </w:rPr>
      </w:pPr>
      <w:r>
        <w:rPr>
          <w:rFonts w:ascii="Arial Narrow" w:hAnsi="Arial Narrow"/>
          <w:lang w:val="en-US"/>
        </w:rPr>
      </w:r>
    </w:p>
    <w:p>
      <w:pPr>
        <w:pStyle w:val="TextBody"/>
        <w:spacing w:lineRule="auto" w:line="288" w:before="0" w:after="140"/>
        <w:rPr/>
      </w:pPr>
      <w:r>
        <w:rPr/>
        <w:t>Oliveira, R., Johansson, B., 2012. Quantitative DNA Damage and Repair Measurement with the Yeast Comet Assay, in: DNA Repair Protocols, Methods in Molecular Biology.</w:t>
        <w:br/>
        <w:br/>
        <w:t>Johansson, B., Saraiva, L., Corte-Real, M., 2007. MICROBIOLOGIA, in: Lima, N., de Sousa, J.C.F., Canas Ferreira, W.F. (Eds.), MICROBIOLOGIA. LIDEL, pp. 166–195.</w:t>
        <w:br/>
        <w:br/>
        <w:t>Johansson, B., Hahn-Hägerdal, B., 2004. Multiple Gene Expression by Chromosomal Integration and CRE- lox P-Mediated Marker Recycling in Saccharomyces cerevisiae, in: Recombinant Gene Expression. pp. 287–296.</w:t>
        <w:br/>
        <w:br/>
        <w:t>Koebmann, B.J., Tornøe, J., Johansson, B., Jensen, P.R., 2004. Experimental modulation of gene expression, in: Kholodenko, B.N., Westerhoff, H.V. (Eds.), Metabolic Engineering in the Post Genomic Era. Horizon Bioscience Norfolk, UK, pp. 155–179.</w:t>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Narro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P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pt-PT" w:eastAsia="zh-CN" w:bidi="hi-IN"/>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1060</TotalTime>
  <Application>LibreOffice/5.2.3.2$Linux_X86_64 LibreOffice_project/20m0$Build-2</Application>
  <Pages>5</Pages>
  <Words>1447</Words>
  <Characters>9062</Characters>
  <CharactersWithSpaces>10493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2017-03-30T11:57:04Z</dcterms:created>
  <dc:creator>Björn </dc:creator>
  <dc:description/>
  <dc:language>pt-PT</dc:language>
  <cp:lastModifiedBy>Björn </cp:lastModifiedBy>
  <dcterms:modified xsi:type="dcterms:W3CDTF">2017-03-31T09:28:15Z</dcterms:modified>
  <cp:revision>8</cp:revision>
  <dc:subject/>
  <dc:title/>
</cp:coreProperties>
</file>