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TripSage DOCX Fixture</w:t>
      </w:r>
    </w:p>
    <w:p>
      <w:r>
        <w:t>This file is intentionally tiny but valid OOXML for ingestion tests.</w:t>
      </w:r>
    </w:p>
    <w:p>
      <w:r>
        <w:t>Unicode: café — naïve — 東京</w:t>
      </w:r>
    </w:p>
    <w:sectPr/>
  </w:body>
</w:document>
</file>

<file path=word/_rels/document.xml.rels><?xml version="1.0" encoding="UTF-8" standalone="yes"?>
<Relationships xmlns="http://schemas.openxmlformats.org/package/2006/relationships"/>

</file>