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Databronnen</w:t>
      </w:r>
    </w:p>
    <w:p>
      <w:pPr>
        <w:pStyle w:val="style0"/>
      </w:pPr>
      <w:r>
        <w:rPr/>
      </w:r>
    </w:p>
    <w:p>
      <w:pPr>
        <w:pStyle w:val="style0"/>
      </w:pPr>
      <w:r>
        <w:rPr/>
        <w:t xml:space="preserve">Wanneer een nummer wordt ingevoerd in de AWESOMO 4000 wordt er uit verscheidende bronnen informatie opgehaald en samengevoegd. Vervolgens wordt deze data opgeslagen in de database en een selectie hiervan wordt ook weergegeven op de webpagina. </w:t>
      </w:r>
    </w:p>
    <w:p>
      <w:pPr>
        <w:pStyle w:val="style0"/>
      </w:pPr>
      <w:r>
        <w:rPr/>
      </w:r>
    </w:p>
    <w:p>
      <w:pPr>
        <w:pStyle w:val="style0"/>
      </w:pPr>
      <w:r>
        <w:rPr/>
        <w:t>*figuur databronnen verwijzing*</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Mangal" w:eastAsia="SimSun" w:hAnsi="Times New Roman"/>
      <w:color w:val="auto"/>
      <w:sz w:val="24"/>
      <w:szCs w:val="24"/>
      <w:lang w:bidi="hi-IN" w:eastAsia="zh-CN" w:val="en-GB"/>
    </w:rPr>
  </w:style>
  <w:style w:styleId="style15" w:type="paragraph">
    <w:name w:val="Heading"/>
    <w:basedOn w:val="style0"/>
    <w:next w:val="style16"/>
    <w:pPr>
      <w:keepNext/>
      <w:spacing w:after="120" w:before="240"/>
    </w:pPr>
    <w:rPr>
      <w:rFonts w:ascii="Arial" w:cs="Mangal" w:eastAsia="Microsoft Ya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2012-12-20T12:19:26.59Z</dcterms:created>
  <cp:revision>0</cp:revision>
</cp:coreProperties>
</file>