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3" w:lineRule="auto"/>
      </w:pPr>
      <w:r>
        <w:rPr>
          <w:rFonts w:ascii="Aptos" w:hAnsi="Aptos" w:eastAsia="Microsoft YaHei"/>
          <w:b/>
          <w:i w:val="0"/>
          <w:color w:val="BE7D26"/>
          <w:sz w:val="20"/>
        </w:rPr>
        <w:t>CITYOFANIMALS</w:t>
      </w:r>
    </w:p>
    <w:p>
      <w:pPr>
        <w:spacing w:before="0" w:after="80" w:line="283" w:lineRule="auto"/>
      </w:pPr>
      <w:r>
        <w:rPr>
          <w:rFonts w:ascii="Aptos" w:hAnsi="Aptos" w:eastAsia="Microsoft YaHei"/>
          <w:b/>
          <w:i w:val="0"/>
          <w:color w:val="183443"/>
          <w:sz w:val="50"/>
        </w:rPr>
        <w:t>Market Meadow P0</w:t>
      </w:r>
    </w:p>
    <w:p>
      <w:pPr>
        <w:spacing w:before="0" w:after="280" w:line="283" w:lineRule="auto"/>
      </w:pPr>
      <w:r>
        <w:rPr>
          <w:rFonts w:ascii="Aptos" w:hAnsi="Aptos" w:eastAsia="Microsoft YaHei"/>
          <w:b w:val="0"/>
          <w:i w:val="0"/>
          <w:color w:val="52636E"/>
          <w:sz w:val="25"/>
        </w:rPr>
        <w:t>Original animal-town production loop - implementation-ready functional specification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/>
                <w:i w:val="0"/>
                <w:color w:val="183443"/>
                <w:sz w:val="19"/>
              </w:rPr>
              <w:t>Feature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9"/>
              </w:rPr>
              <w:t>F-001 Market Meadow P0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/>
                <w:i w:val="0"/>
                <w:color w:val="183443"/>
                <w:sz w:val="19"/>
              </w:rPr>
              <w:t>Status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9"/>
              </w:rPr>
              <w:t>SOURCE READY / EXECUTION LOCKED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/>
                <w:i w:val="0"/>
                <w:color w:val="183443"/>
                <w:sz w:val="19"/>
              </w:rPr>
              <w:t>Platform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9"/>
              </w:rPr>
              <w:t>Godot 4.6 - 720 x 1280 portrait prototype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/>
                <w:i w:val="0"/>
                <w:color w:val="183443"/>
                <w:sz w:val="19"/>
              </w:rPr>
              <w:t>Owner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9"/>
              </w:rPr>
              <w:t>Codex /root - producer and P0 source owner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Decision and safety boundary</w:t>
      </w:r>
    </w:p>
    <w:p>
      <w:pPr>
        <w:spacing w:before="0" w:after="140" w:line="283" w:lineRule="auto"/>
      </w:pPr>
      <w:r>
        <w:rPr>
          <w:rFonts w:ascii="Aptos" w:hAnsi="Aptos" w:eastAsia="Microsoft YaHei"/>
          <w:b w:val="0"/>
          <w:i w:val="0"/>
          <w:color w:val="183443"/>
          <w:sz w:val="21"/>
        </w:rPr>
        <w:t>This is an original CityOfAnimals prototype. It uses only a broad genre pattern: grow a resource, convert it in a workshop, fulfill a local delivery, and expand a small town. Township and every other commercial game remain reference-excluded: no names, art, maps, recipes, text, economy, UI hierarchy, layout, assets, or code may be copied.</w:t>
      </w:r>
    </w:p>
    <w:p>
      <w:pPr>
        <w:spacing w:before="0" w:after="240" w:line="283" w:lineRule="auto"/>
      </w:pPr>
      <w:r>
        <w:rPr>
          <w:rFonts w:ascii="Aptos" w:hAnsi="Aptos" w:eastAsia="Microsoft YaHei"/>
          <w:b/>
          <w:i w:val="0"/>
          <w:color w:val="008480"/>
          <w:sz w:val="21"/>
        </w:rPr>
        <w:t>Initial runtime visuals are Unicode emoji and original geometric SVG placeholders. Fisher is used only as a user-owned engineering reference for portrait scaling, flat outlined components, clear action states, and reliable hit testing. The CityOfAnimals layout, labels, and content are original.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Research gate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Generic genre-loop research passed: the selected loop is broad, common, and does not rely on protected expression.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Zhihu research is DEGRADED: direct Jina retrieval timed out and proxy retry failed during Windows TLS credential acquisition. No Zhihu result is used.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Producer approval is limited to a technical P0. QA review remains required before any user-facing demo claim.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Player promise</w:t>
      </w:r>
    </w:p>
    <w:p>
      <w:pPr>
        <w:spacing w:before="0" w:after="180" w:line="283" w:lineRule="auto"/>
      </w:pPr>
      <w:r>
        <w:rPr>
          <w:rFonts w:ascii="Aptos" w:hAnsi="Aptos" w:eastAsia="Microsoft YaHei"/>
          <w:b w:val="0"/>
          <w:i/>
          <w:color w:val="183443"/>
          <w:sz w:val="24"/>
        </w:rPr>
        <w:t>Plan one tiny production chain, then watch your animal town gain a visibly useful new place.</w:t>
      </w:r>
    </w:p>
    <w:p>
      <w:pPr>
        <w:spacing w:before="0" w:after="140" w:line="283" w:lineRule="auto"/>
      </w:pPr>
      <w:r>
        <w:rPr>
          <w:rFonts w:ascii="Aptos" w:hAnsi="Aptos" w:eastAsia="Microsoft YaHei"/>
          <w:b w:val="0"/>
          <w:i w:val="0"/>
          <w:color w:val="183443"/>
          <w:sz w:val="21"/>
        </w:rPr>
        <w:t>A first-time player should finish the loop in under two minutes: plant a Sunseed, collect Grainleaf, make a Meadow Loaf, complete a Market Cart, then unlock a plot.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Core loop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691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Step</w:t>
            </w:r>
          </w:p>
        </w:tc>
        <w:tc>
          <w:tcPr>
            <w:tcW w:type="dxa" w:w="2131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Place</w:t>
            </w:r>
          </w:p>
        </w:tc>
        <w:tc>
          <w:tcPr>
            <w:tcW w:type="dxa" w:w="6249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Player-visible result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1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Meadow Plot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Tap an empty plot to sow one Sunseed.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2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Growth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Wait 6 seconds with a visible countdown.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3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Harvest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Tap ripe crop to collect one Grainleaf.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4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Crumbworks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Spend two Grainleaf; queue a 5-second Meadow Loaf.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5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Collect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Tap the ready workshop to take the loaf.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6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Market Cart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Spend one loaf for coins and renown.</w:t>
            </w:r>
          </w:p>
        </w:tc>
      </w:tr>
      <w:tr>
        <w:tc>
          <w:tcPr>
            <w:tcW w:type="dxa" w:w="69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7</w:t>
            </w:r>
          </w:p>
        </w:tc>
        <w:tc>
          <w:tcPr>
            <w:tcW w:type="dxa" w:w="213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Expand</w:t>
            </w:r>
          </w:p>
        </w:tc>
        <w:tc>
          <w:tcPr>
            <w:tcW w:type="dxa" w:w="624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Spend coins to open the fourth Meadow Plot.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P0 state and numbers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15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Element</w:t>
            </w:r>
          </w:p>
        </w:tc>
        <w:tc>
          <w:tcPr>
            <w:tcW w:type="dxa" w:w="2520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Initial state</w:t>
            </w:r>
          </w:p>
        </w:tc>
        <w:tc>
          <w:tcPr>
            <w:tcW w:type="dxa" w:w="4536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Plots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3 open / 1 locked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Fourth plot costs 30 coins.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Sunseed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Infinite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Prototype convenience; no premium currency.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Grainleaf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0 / capacity 8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A full inventory gives feedback.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Meadow Loaf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0 / capacity 4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One output per Crumbworks job.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Market Cart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Needs 1 Meadow Loaf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Rewards 24 coins and 1 renown.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Coins / Renown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12 / 0</w:t>
            </w:r>
          </w:p>
        </w:tc>
        <w:tc>
          <w:tcPr>
            <w:tcW w:type="dxa" w:w="45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Renown is display-only in P0.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Interaction and UI acceptance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Original 720 x 1280 portrait Control screen: resource bar, central town board, and bottom action/status area.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Emoji placeholders: sprout, grain, loaf, package, fox; simple project-owned SVG badges support the cards.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Mouse and touch share the same input path. Visible controls must provide state change or concise feedback; no silent controls.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Early collection, insufficient materials, full inventory, locked plot, and busy workshop each explain why the action cannot finish.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Motion is optional, interruptible, and visual-only; reduced-motion-safe state changes remain clear.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Acceptance and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15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056"/>
            <w:shd w:fill="008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Required evidence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Happy path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Fresh run completes plant -&gt; grow -&gt; harvest -&gt; process -&gt; collect -&gt; order.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Rules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Early claims and invalid actions leave state intact and show feedback.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Expansion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After two orders, the fourth plot changes from locked to interactive.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Interaction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Visible controls are checked at center and edges; pointer/tap targets match visible bounds.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Verification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Headless model test plus normal Godot launch; capture confirms original emoji/SVG UI.</w:t>
            </w:r>
          </w:p>
        </w:tc>
      </w:tr>
      <w:tr>
        <w:tc>
          <w:tcPr>
            <w:tcW w:type="dxa" w:w="201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Boundary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F6F1"/>
          </w:tcPr>
          <w:p>
            <w:r>
              <w:rPr>
                <w:rFonts w:ascii="Aptos" w:hAnsi="Aptos" w:eastAsia="Microsoft YaHei"/>
                <w:b w:val="0"/>
                <w:i w:val="0"/>
                <w:color w:val="183443"/>
                <w:sz w:val="17"/>
              </w:rPr>
              <w:t>Runtime reads only the checked-in F-001 CSV; no external or generated raster asset enters the project.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008480"/>
          <w:sz w:val="30"/>
        </w:rPr>
        <w:t>Non-goals and next decision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No commercial-game replication, branding, external art, raster generation, monetization, premium currency, social systems, persistence, or networking.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No train/map/rail systems or long wait timers; P0 focuses on one original, observable loop.</w:t>
      </w:r>
    </w:p>
    <w:p>
      <w:pPr>
        <w:pStyle w:val="ListBullet"/>
        <w:spacing w:after="60" w:line="264" w:lineRule="auto"/>
      </w:pPr>
      <w:r>
        <w:rPr>
          <w:rFonts w:ascii="Aptos" w:hAnsi="Aptos" w:eastAsia="Microsoft YaHei"/>
          <w:b w:val="0"/>
          <w:i w:val="0"/>
          <w:color w:val="183443"/>
          <w:sz w:val="20"/>
        </w:rPr>
        <w:t>After playtest, decide whether the 6s/5s cadence, plot readability, and original post-emoji art direction merit a second feature slice.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i w:val="0"/>
        <w:color w:val="52636E"/>
        <w:sz w:val="16"/>
      </w:rPr>
      <w:t>F-001  |  Internal prototype specification  |  2026-07-19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i w:val="0"/>
        <w:color w:val="52636E"/>
        <w:sz w:val="17"/>
      </w:rPr>
      <w:t>CITYOFANIMALS  /  ORIGINAL PROTOTYPE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