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Microsoft YaHei"/>
          <w:b/>
          <w:color w:val="1F4E79"/>
          <w:sz w:val="46"/>
        </w:rPr>
        <w:t>账号切换与新建账号功能设计</w:t>
      </w:r>
    </w:p>
    <w:p>
      <w:pPr>
        <w:spacing w:after="240"/>
      </w:pPr>
      <w:r>
        <w:rPr>
          <w:rFonts w:ascii="Calibri" w:hAnsi="Calibri" w:eastAsia="Microsoft YaHei"/>
          <w:b w:val="0"/>
          <w:color w:val="555555"/>
          <w:sz w:val="26"/>
        </w:rPr>
        <w:t>服务器权威档案切换、账号摘要与全新游戏进度</w:t>
      </w:r>
    </w:p>
    <w:p>
      <w:pPr>
        <w:spacing w:after="40"/>
      </w:pPr>
      <w:r>
        <w:rPr>
          <w:rFonts w:ascii="Calibri" w:hAnsi="Calibri" w:eastAsia="Microsoft YaHei"/>
          <w:b/>
          <w:color w:val="20252B"/>
          <w:sz w:val="22"/>
        </w:rPr>
        <w:t xml:space="preserve">状态: </w:t>
      </w:r>
      <w:r>
        <w:rPr>
          <w:rFonts w:ascii="Calibri" w:hAnsi="Calibri" w:eastAsia="Microsoft YaHei"/>
          <w:b w:val="0"/>
          <w:color w:val="20252B"/>
          <w:sz w:val="22"/>
        </w:rPr>
        <w:t>实施中</w:t>
      </w:r>
    </w:p>
    <w:p>
      <w:pPr>
        <w:spacing w:after="40"/>
      </w:pPr>
      <w:r>
        <w:rPr>
          <w:rFonts w:ascii="Calibri" w:hAnsi="Calibri" w:eastAsia="Microsoft YaHei"/>
          <w:b/>
          <w:color w:val="20252B"/>
          <w:sz w:val="22"/>
        </w:rPr>
        <w:t xml:space="preserve">范围: </w:t>
      </w:r>
      <w:r>
        <w:rPr>
          <w:rFonts w:ascii="Calibri" w:hAnsi="Calibri" w:eastAsia="Microsoft YaHei"/>
          <w:b w:val="0"/>
          <w:color w:val="20252B"/>
          <w:sz w:val="22"/>
        </w:rPr>
        <w:t>账号中心、服务器账号存储、联网 RPC</w:t>
      </w:r>
    </w:p>
    <w:p>
      <w:pPr>
        <w:spacing w:after="40"/>
      </w:pPr>
      <w:r>
        <w:rPr>
          <w:rFonts w:ascii="Calibri" w:hAnsi="Calibri" w:eastAsia="Microsoft YaHei"/>
          <w:b/>
          <w:color w:val="20252B"/>
          <w:sz w:val="22"/>
        </w:rPr>
        <w:t xml:space="preserve">数据权威: </w:t>
      </w:r>
      <w:r>
        <w:rPr>
          <w:rFonts w:ascii="Calibri" w:hAnsi="Calibri" w:eastAsia="Microsoft YaHei"/>
          <w:b w:val="0"/>
          <w:color w:val="20252B"/>
          <w:sz w:val="22"/>
        </w:rPr>
        <w:t>专用服务器</w:t>
      </w:r>
    </w:p>
    <w:p>
      <w:pPr>
        <w:spacing w:after="160"/>
        <w:pBdr>
          <w:bottom w:val="single" w:sz="10" w:space="8" w:color="2E74B5"/>
        </w:pBdr>
      </w:pPr>
    </w:p>
    <w:p>
      <w:pPr>
        <w:pStyle w:val="Heading1"/>
      </w:pPr>
      <w:r>
        <w:t>1. 目标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b w:val="0"/>
          <w:color w:val="20252B"/>
          <w:sz w:val="22"/>
        </w:rPr>
        <w:t>将无效的“注销账号”入口替换为账号切换。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b w:val="0"/>
          <w:color w:val="20252B"/>
          <w:sz w:val="22"/>
        </w:rPr>
        <w:t>显示当前安装凭据拥有的全部服务器档案，并显示 UserID、段位和动物总数量。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b w:val="0"/>
          <w:color w:val="20252B"/>
          <w:sz w:val="22"/>
        </w:rPr>
        <w:t>用黄色“新建账号”按钮创建一份全新游戏进度。</w:t>
      </w:r>
    </w:p>
    <w:p>
      <w:pPr>
        <w:pStyle w:val="Heading1"/>
      </w:pPr>
      <w:r>
        <w:t>2. 服务器边界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b w:val="0"/>
          <w:color w:val="20252B"/>
          <w:sz w:val="22"/>
        </w:rPr>
        <w:t>一个安装 ID 最多拥有 8 个独立档案；账号集合只能由有效长期令牌和当前短会话查询。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b w:val="0"/>
          <w:color w:val="20252B"/>
          <w:sz w:val="22"/>
        </w:rPr>
        <w:t>切换目标必须属于当前安装。服务器撤销旧短会话后签发新短会话，客户端不能伪造账号摘要。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b w:val="0"/>
          <w:color w:val="20252B"/>
          <w:sz w:val="22"/>
        </w:rPr>
        <w:t>手动账号密码登录成功后，该账号加入当前安装的可切换集合；密码不写入本机凭据或账号列表。</w:t>
      </w:r>
    </w:p>
    <w:p>
      <w:pPr>
        <w:pStyle w:val="Heading1"/>
      </w:pPr>
      <w:r>
        <w:t>3. 新建账号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b w:val="0"/>
          <w:color w:val="20252B"/>
          <w:sz w:val="22"/>
        </w:rPr>
        <w:t>服务器读取 cards 配置生成新手档案：8 个普通动物、新手金矿与防御塔、10 张抽卡券、青铜 1 星。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b w:val="0"/>
          <w:color w:val="20252B"/>
          <w:sz w:val="22"/>
        </w:rPr>
        <w:t>客户端不提交资源数值；新建成功后立即切换到新档案并完整替换本地进度。</w:t>
      </w:r>
    </w:p>
    <w:p>
      <w:pPr>
        <w:pStyle w:val="Heading1"/>
      </w:pPr>
      <w:r>
        <w:t>4. 页面与流程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b w:val="0"/>
          <w:color w:val="20252B"/>
          <w:sz w:val="22"/>
        </w:rPr>
        <w:t>大厅中央基地 -&gt; 设置与账号 -&gt; 切换账号。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b w:val="0"/>
          <w:color w:val="20252B"/>
          <w:sz w:val="22"/>
        </w:rPr>
        <w:t>账号列表中当前档案显示“当前”；点击其他档案后同步所选资料并返回账号中心。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b w:val="0"/>
          <w:color w:val="20252B"/>
          <w:sz w:val="22"/>
        </w:rPr>
        <w:t>列表底部固定显示黄色“新建账号”按钮；连接失败、会话失效、非所属账号或数量上限时保留当前档案并提示原因。</w:t>
      </w:r>
    </w:p>
    <w:p>
      <w:pPr>
        <w:pStyle w:val="Heading1"/>
      </w:pPr>
      <w:r>
        <w:t>5. 验收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b w:val="0"/>
          <w:color w:val="20252B"/>
          <w:sz w:val="22"/>
        </w:rPr>
        <w:t>同一安装能列出全部所属档案，且每项包含 UserID、段位和动物总数量。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b w:val="0"/>
          <w:color w:val="20252B"/>
          <w:sz w:val="22"/>
        </w:rPr>
        <w:t>新建账号后账号数增加 1，并显示新手资料。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b w:val="0"/>
          <w:color w:val="20252B"/>
          <w:sz w:val="22"/>
        </w:rPr>
        <w:t>切换后旧档案的卡牌、段位和编组不会混入新档案；切回后原进度保持。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b w:val="0"/>
          <w:color w:val="20252B"/>
          <w:sz w:val="22"/>
        </w:rPr>
        <w:t>账号存储回归、ENet 联机回归和 Godot 解析通过。</w:t>
      </w:r>
    </w:p>
    <w:p>
      <w:pPr>
        <w:pStyle w:val="Heading1"/>
      </w:pPr>
      <w:r>
        <w:t>6. Dedicated Server Entry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b w:val="0"/>
          <w:color w:val="20252B"/>
          <w:sz w:val="22"/>
        </w:rPr>
        <w:t>The Windows Desktop export continues to enter the client scene.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b w:val="0"/>
          <w:color w:val="20252B"/>
          <w:sz w:val="22"/>
        </w:rPr>
        <w:t>The dedicated_server export enters scenes/server.tscn through a bootstrap scene, so account RPCs run on the UDP 24567 listener.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555555"/>
        <w:sz w:val="18"/>
      </w:rPr>
      <w:t>v1.0 · 2026-07-18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b w:val="0"/>
        <w:color w:val="555555"/>
        <w:sz w:val="18"/>
      </w:rPr>
      <w:t>Jungle Law · Account Switching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账号切换与新建账号功能设计</dc:title>
  <dc:subject>Jungle Law server-authoritative account switching</dc:subject>
  <dc:creator>Codex Game Studio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