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spacing w:before="600" w:after="120"/>
      </w:pPr>
      <w:r>
        <w:rPr>
          <w:rFonts w:ascii="Microsoft YaHei" w:hAnsi="Microsoft YaHei" w:eastAsia="Microsoft YaHei"/>
          <w:b/>
          <w:color w:val="172033"/>
          <w:sz w:val="48"/>
        </w:rPr>
        <w:t>渲染清晰度与战斗性能优化</w:t>
      </w:r>
    </w:p>
    <w:p>
      <w:pPr>
        <w:spacing w:after="360"/>
      </w:pPr>
      <w:r>
        <w:rPr>
          <w:rFonts w:ascii="Microsoft YaHei" w:hAnsi="Microsoft YaHei" w:eastAsia="Microsoft YaHei"/>
          <w:b w:val="0"/>
          <w:color w:val="2E74B5"/>
          <w:sz w:val="25"/>
        </w:rPr>
        <w:t>移动端竖屏 1080×1920 目标｜UI 原生像素栅格化｜72 单位性能基准</w:t>
      </w:r>
    </w:p>
    <w:tbl>
      <w:tblPr>
        <w:tblStyle w:val="aff1"/>
        <w:tblW w:type="auto" w:w="0"/>
        <w:jc w:val="center"/>
        <w:tblLook w:firstColumn="1" w:firstRow="1" w:lastColumn="0" w:lastRow="0" w:noHBand="0" w:noVBand="1" w:val="04A0"/>
      </w:tblPr>
      <w:tblGrid>
        <w:gridCol w:w="4831"/>
        <w:gridCol w:w="4831"/>
      </w:tblGrid>
      <w:tr>
        <w:trPr>
          <w:tblHeader w:val="true"/>
        </w:trPr>
        <w:tc>
          <w:tcPr>
            <w:tcW w:type="dxa" w:w="2088"/>
            <w:shd w:fill="2E74B5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字段</w:t>
            </w:r>
          </w:p>
        </w:tc>
        <w:tc>
          <w:tcPr>
            <w:tcW w:type="dxa" w:w="7344"/>
            <w:shd w:fill="2E74B5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内容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9"/>
              </w:rPr>
              <w:t>文档类型</w:t>
            </w:r>
          </w:p>
        </w:tc>
        <w:tc>
          <w:tcPr>
            <w:tcW w:type="dxa" w:w="734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9"/>
              </w:rPr>
              <w:t>IMPLEMENTATION_CONTRACT｜MATERIAL</w:t>
            </w:r>
          </w:p>
        </w:tc>
      </w:tr>
      <w:tr>
        <w:tc>
          <w:tcPr>
            <w:tcW w:type="dxa" w:w="2088"/>
            <w:shd w:fill="F2F4F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9"/>
              </w:rPr>
              <w:t>请求编号</w:t>
            </w:r>
          </w:p>
        </w:tc>
        <w:tc>
          <w:tcPr>
            <w:tcW w:type="dxa" w:w="7344"/>
            <w:shd w:fill="F2F4F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9"/>
              </w:rPr>
              <w:t>REQ-20260814-RENDER-CLARITY-BATTLE-PERF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9"/>
              </w:rPr>
              <w:t>功能编号</w:t>
            </w:r>
          </w:p>
        </w:tc>
        <w:tc>
          <w:tcPr>
            <w:tcW w:type="dxa" w:w="734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9"/>
              </w:rPr>
              <w:t>F-ZC-001</w:t>
            </w:r>
          </w:p>
        </w:tc>
      </w:tr>
      <w:tr>
        <w:tc>
          <w:tcPr>
            <w:tcW w:type="dxa" w:w="2088"/>
            <w:shd w:fill="F2F4F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9"/>
              </w:rPr>
              <w:t>版本 / 日期</w:t>
            </w:r>
          </w:p>
        </w:tc>
        <w:tc>
          <w:tcPr>
            <w:tcW w:type="dxa" w:w="7344"/>
            <w:shd w:fill="F2F4F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9"/>
              </w:rPr>
              <w:t>v1.0 / 2026-08-14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9"/>
              </w:rPr>
              <w:t>负责人</w:t>
            </w:r>
          </w:p>
        </w:tc>
        <w:tc>
          <w:tcPr>
            <w:tcW w:type="dxa" w:w="734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9"/>
              </w:rPr>
              <w:t>制作人：用户｜工程负责人：codex-primary</w:t>
            </w:r>
          </w:p>
        </w:tc>
      </w:tr>
      <w:tr>
        <w:tc>
          <w:tcPr>
            <w:tcW w:type="dxa" w:w="2088"/>
            <w:shd w:fill="F2F4F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9"/>
              </w:rPr>
              <w:t>目标平台</w:t>
            </w:r>
          </w:p>
        </w:tc>
        <w:tc>
          <w:tcPr>
            <w:tcW w:type="dxa" w:w="7344"/>
            <w:shd w:fill="F2F4F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9"/>
              </w:rPr>
              <w:t>Android 竖屏；Windows 开发验证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9"/>
              </w:rPr>
              <w:t>正式目标</w:t>
            </w:r>
          </w:p>
        </w:tc>
        <w:tc>
          <w:tcPr>
            <w:tcW w:type="dxa" w:w="734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9"/>
              </w:rPr>
              <w:t>1080×1920；540×960 作为低分辨率兼容验证</w:t>
            </w:r>
          </w:p>
        </w:tc>
      </w:tr>
      <w:tr>
        <w:tc>
          <w:tcPr>
            <w:tcW w:type="dxa" w:w="2088"/>
            <w:shd w:fill="F2F4F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9"/>
              </w:rPr>
              <w:t>体验记忆点</w:t>
            </w:r>
          </w:p>
        </w:tc>
        <w:tc>
          <w:tcPr>
            <w:tcW w:type="dxa" w:w="7344"/>
            <w:shd w:fill="F2F4F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9"/>
              </w:rPr>
              <w:t>同一布局下，标题和资源数字清晰，满单位战斗仍保持连贯响应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9"/>
              </w:rPr>
              <w:t>当前门禁</w:t>
            </w:r>
          </w:p>
        </w:tc>
        <w:tc>
          <w:tcPr>
            <w:tcW w:type="dxa" w:w="734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9"/>
              </w:rPr>
              <w:t>PROTOTYPE_READABLE → RUNTIME_SLICE_APPROVED（完成运行时证据后）</w:t>
            </w:r>
          </w:p>
        </w:tc>
      </w:tr>
    </w:tbl>
    <w:p>
      <w:pPr>
        <w:spacing w:after="0"/>
      </w:pPr>
    </w:p>
    <w:tbl>
      <w:tblPr>
        <w:tblStyle w:val="aff1"/>
        <w:tblW w:type="auto" w:w="0"/>
        <w:tblLook w:firstColumn="1" w:firstRow="1" w:lastColumn="0" w:lastRow="0" w:noHBand="0" w:noVBand="1" w:val="04A0"/>
      </w:tblPr>
      <w:tblGrid>
        <w:gridCol w:w="9663"/>
      </w:tblGrid>
      <w:tr>
        <w:tc>
          <w:tcPr>
            <w:tcW w:type="dxa" w:w="9663"/>
            <w:shd w:fill="FFF4D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172033"/>
                <w:sz w:val="21"/>
              </w:rPr>
              <w:t>制作人决策：不改变页面信息、布局、按钮位置、点击区域、状态含义和战斗镜头构图；只提高有效渲染清晰度并降低战斗每帧开销。</w:t>
            </w:r>
          </w:p>
        </w:tc>
      </w:tr>
    </w:tbl>
    <w:p>
      <w:r>
        <w:br w:type="page"/>
      </w:r>
    </w:p>
    <w:p>
      <w:pPr>
        <w:pStyle w:val="1"/>
      </w:pPr>
      <w:r>
        <w:t>目录</w:t>
      </w:r>
    </w:p>
    <w:p>
      <w:pPr>
        <w:spacing w:after="60"/>
        <w:ind w:left="360"/>
      </w:pPr>
      <w:r>
        <w:rPr>
          <w:rFonts w:ascii="Microsoft YaHei" w:hAnsi="Microsoft YaHei" w:eastAsia="Microsoft YaHei"/>
          <w:b w:val="0"/>
          <w:color w:val="5B6574"/>
          <w:sz w:val="20"/>
        </w:rPr>
        <w:t>1. 术语缩写与修订标记</w:t>
      </w:r>
    </w:p>
    <w:p>
      <w:pPr>
        <w:spacing w:after="60"/>
        <w:ind w:left="360"/>
      </w:pPr>
      <w:r>
        <w:rPr>
          <w:rFonts w:ascii="Microsoft YaHei" w:hAnsi="Microsoft YaHei" w:eastAsia="Microsoft YaHei"/>
          <w:b w:val="0"/>
          <w:color w:val="5B6574"/>
          <w:sz w:val="20"/>
        </w:rPr>
        <w:t>2. 设计目的</w:t>
      </w:r>
    </w:p>
    <w:p>
      <w:pPr>
        <w:spacing w:after="60"/>
        <w:ind w:left="360"/>
      </w:pPr>
      <w:r>
        <w:rPr>
          <w:rFonts w:ascii="Microsoft YaHei" w:hAnsi="Microsoft YaHei" w:eastAsia="Microsoft YaHei"/>
          <w:b w:val="0"/>
          <w:color w:val="5B6574"/>
          <w:sz w:val="20"/>
        </w:rPr>
        <w:t>3. 功能概述</w:t>
      </w:r>
    </w:p>
    <w:p>
      <w:pPr>
        <w:spacing w:after="60"/>
        <w:ind w:left="360"/>
      </w:pPr>
      <w:r>
        <w:rPr>
          <w:rFonts w:ascii="Microsoft YaHei" w:hAnsi="Microsoft YaHei" w:eastAsia="Microsoft YaHei"/>
          <w:b w:val="0"/>
          <w:color w:val="5B6574"/>
          <w:sz w:val="20"/>
        </w:rPr>
        <w:t>4. 系统框架</w:t>
      </w:r>
    </w:p>
    <w:p>
      <w:pPr>
        <w:spacing w:after="60"/>
        <w:ind w:left="360"/>
      </w:pPr>
      <w:r>
        <w:rPr>
          <w:rFonts w:ascii="Microsoft YaHei" w:hAnsi="Microsoft YaHei" w:eastAsia="Microsoft YaHei"/>
          <w:b w:val="0"/>
          <w:color w:val="5B6574"/>
          <w:sz w:val="20"/>
        </w:rPr>
        <w:t>5. UE 总流程与页面覆盖</w:t>
      </w:r>
    </w:p>
    <w:p>
      <w:pPr>
        <w:spacing w:after="60"/>
        <w:ind w:left="360"/>
      </w:pPr>
      <w:r>
        <w:rPr>
          <w:rFonts w:ascii="Microsoft YaHei" w:hAnsi="Microsoft YaHei" w:eastAsia="Microsoft YaHei"/>
          <w:b w:val="0"/>
          <w:color w:val="5B6574"/>
          <w:sz w:val="20"/>
        </w:rPr>
        <w:t>6. 参考与基线</w:t>
      </w:r>
    </w:p>
    <w:p>
      <w:pPr>
        <w:spacing w:after="60"/>
        <w:ind w:left="360"/>
      </w:pPr>
      <w:r>
        <w:rPr>
          <w:rFonts w:ascii="Microsoft YaHei" w:hAnsi="Microsoft YaHei" w:eastAsia="Microsoft YaHei"/>
          <w:b w:val="0"/>
          <w:color w:val="5B6574"/>
          <w:sz w:val="20"/>
        </w:rPr>
        <w:t>7. 配置与数据源调整</w:t>
      </w:r>
    </w:p>
    <w:p>
      <w:pPr>
        <w:spacing w:after="60"/>
        <w:ind w:left="360"/>
      </w:pPr>
      <w:r>
        <w:rPr>
          <w:rFonts w:ascii="Microsoft YaHei" w:hAnsi="Microsoft YaHei" w:eastAsia="Microsoft YaHei"/>
          <w:b w:val="0"/>
          <w:color w:val="5B6574"/>
          <w:sz w:val="20"/>
        </w:rPr>
        <w:t>8. 系统逻辑</w:t>
      </w:r>
    </w:p>
    <w:p>
      <w:pPr>
        <w:spacing w:after="60"/>
        <w:ind w:left="360"/>
      </w:pPr>
      <w:r>
        <w:rPr>
          <w:rFonts w:ascii="Microsoft YaHei" w:hAnsi="Microsoft YaHei" w:eastAsia="Microsoft YaHei"/>
          <w:b w:val="0"/>
          <w:color w:val="5B6574"/>
          <w:sz w:val="20"/>
        </w:rPr>
        <w:t>9. UI 界面及状态</w:t>
      </w:r>
    </w:p>
    <w:p>
      <w:pPr>
        <w:spacing w:after="60"/>
        <w:ind w:left="360"/>
      </w:pPr>
      <w:r>
        <w:rPr>
          <w:rFonts w:ascii="Microsoft YaHei" w:hAnsi="Microsoft YaHei" w:eastAsia="Microsoft YaHei"/>
          <w:b w:val="0"/>
          <w:color w:val="5B6574"/>
          <w:sz w:val="20"/>
        </w:rPr>
        <w:t>10. 相关需求</w:t>
      </w:r>
    </w:p>
    <w:p>
      <w:pPr>
        <w:spacing w:after="60"/>
        <w:ind w:left="360"/>
      </w:pPr>
      <w:r>
        <w:rPr>
          <w:rFonts w:ascii="Microsoft YaHei" w:hAnsi="Microsoft YaHei" w:eastAsia="Microsoft YaHei"/>
          <w:b w:val="0"/>
          <w:color w:val="5B6574"/>
          <w:sz w:val="20"/>
        </w:rPr>
        <w:t>11. 关联拓展</w:t>
      </w:r>
    </w:p>
    <w:p>
      <w:pPr>
        <w:spacing w:after="60"/>
        <w:ind w:left="360"/>
      </w:pPr>
      <w:r>
        <w:rPr>
          <w:rFonts w:ascii="Microsoft YaHei" w:hAnsi="Microsoft YaHei" w:eastAsia="Microsoft YaHei"/>
          <w:b w:val="0"/>
          <w:color w:val="5B6574"/>
          <w:sz w:val="20"/>
        </w:rPr>
        <w:t>12. 验收与 QA</w:t>
      </w:r>
    </w:p>
    <w:p>
      <w:r>
        <w:br w:type="page"/>
      </w:r>
    </w:p>
    <w:p>
      <w:pPr>
        <w:pStyle w:val="1"/>
      </w:pPr>
      <w:r>
        <w:t>1. 术语缩写与修订标记</w:t>
      </w:r>
    </w:p>
    <w:tbl>
      <w:tblPr>
        <w:tblStyle w:val="aff1"/>
        <w:tblW w:type="auto" w:w="0"/>
        <w:jc w:val="center"/>
        <w:tblLook w:firstColumn="1" w:firstRow="1" w:lastColumn="0" w:lastRow="0" w:noHBand="0" w:noVBand="1" w:val="04A0"/>
      </w:tblPr>
      <w:tblGrid>
        <w:gridCol w:w="4831"/>
        <w:gridCol w:w="4831"/>
      </w:tblGrid>
      <w:tr>
        <w:trPr>
          <w:tblHeader w:val="true"/>
        </w:trPr>
        <w:tc>
          <w:tcPr>
            <w:tcW w:type="dxa" w:w="2232"/>
            <w:shd w:fill="2E74B5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术语</w:t>
            </w:r>
          </w:p>
        </w:tc>
        <w:tc>
          <w:tcPr>
            <w:tcW w:type="dxa" w:w="7200"/>
            <w:shd w:fill="2E74B5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定义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9"/>
              </w:rPr>
              <w:t>逻辑分辨率</w:t>
            </w:r>
          </w:p>
        </w:tc>
        <w:tc>
          <w:tcPr>
            <w:tcW w:type="dxa" w:w="720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9"/>
              </w:rPr>
              <w:t>现有 720×1280 设计坐标；用于布局和点击命中，不等同于实际屏幕像素。</w:t>
            </w:r>
          </w:p>
        </w:tc>
      </w:tr>
      <w:tr>
        <w:tc>
          <w:tcPr>
            <w:tcW w:type="dxa" w:w="2232"/>
            <w:shd w:fill="F2F4F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9"/>
              </w:rPr>
              <w:t>原生像素栅格化</w:t>
            </w:r>
          </w:p>
        </w:tc>
        <w:tc>
          <w:tcPr>
            <w:tcW w:type="dxa" w:w="7200"/>
            <w:shd w:fill="F2F4F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9"/>
              </w:rPr>
              <w:t>先把逻辑文字矩形映射到实际视口，再按实际像素字号生成字形，避免缩放小字形贴图。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9"/>
              </w:rPr>
              <w:t>p95</w:t>
            </w:r>
          </w:p>
        </w:tc>
        <w:tc>
          <w:tcPr>
            <w:tcW w:type="dxa" w:w="720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9"/>
              </w:rPr>
              <w:t>采样值从小到大排列后第 95 百分位；用于反映偶发慢帧。</w:t>
            </w:r>
          </w:p>
        </w:tc>
      </w:tr>
      <w:tr>
        <w:tc>
          <w:tcPr>
            <w:tcW w:type="dxa" w:w="2232"/>
            <w:shd w:fill="F2F4F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9"/>
              </w:rPr>
              <w:t>单位索引缓存</w:t>
            </w:r>
          </w:p>
        </w:tc>
        <w:tc>
          <w:tcPr>
            <w:tcW w:type="dxa" w:w="7200"/>
            <w:shd w:fill="F2F4F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9"/>
              </w:rPr>
              <w:t>每次模拟更新构建一次 unit_id → 数组下标映射，并在使用前验证。</w:t>
            </w:r>
          </w:p>
        </w:tc>
      </w:tr>
    </w:tbl>
    <w:p>
      <w:pPr>
        <w:spacing w:after="0"/>
      </w:pPr>
    </w:p>
    <w:tbl>
      <w:tblPr>
        <w:tblStyle w:val="aff1"/>
        <w:tblW w:type="auto" w:w="0"/>
        <w:jc w:val="center"/>
        <w:tblLook w:firstColumn="1" w:firstRow="1" w:lastColumn="0" w:lastRow="0" w:noHBand="0" w:noVBand="1" w:val="04A0"/>
      </w:tblPr>
      <w:tblGrid>
        <w:gridCol w:w="2416"/>
        <w:gridCol w:w="2416"/>
        <w:gridCol w:w="2416"/>
        <w:gridCol w:w="2416"/>
      </w:tblGrid>
      <w:tr>
        <w:trPr>
          <w:tblHeader w:val="true"/>
        </w:trPr>
        <w:tc>
          <w:tcPr>
            <w:tcW w:type="dxa" w:w="1152"/>
            <w:shd w:fill="2E74B5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版本</w:t>
            </w:r>
          </w:p>
        </w:tc>
        <w:tc>
          <w:tcPr>
            <w:tcW w:type="dxa" w:w="1584"/>
            <w:shd w:fill="2E74B5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日期</w:t>
            </w:r>
          </w:p>
        </w:tc>
        <w:tc>
          <w:tcPr>
            <w:tcW w:type="dxa" w:w="5328"/>
            <w:shd w:fill="2E74B5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变更</w:t>
            </w:r>
          </w:p>
        </w:tc>
        <w:tc>
          <w:tcPr>
            <w:tcW w:type="dxa" w:w="1368"/>
            <w:shd w:fill="2E74B5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状态</w:t>
            </w:r>
          </w:p>
        </w:tc>
      </w:tr>
      <w:tr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9"/>
              </w:rPr>
              <w:t>v1.0</w:t>
            </w:r>
          </w:p>
        </w:tc>
        <w:tc>
          <w:tcPr>
            <w:tcW w:type="dxa" w:w="158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9"/>
              </w:rPr>
              <w:t>2026-08-14</w:t>
            </w:r>
          </w:p>
        </w:tc>
        <w:tc>
          <w:tcPr>
            <w:tcW w:type="dxa" w:w="532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9"/>
              </w:rPr>
              <w:t>建立清晰度、分辨率与战斗性能实施合同</w:t>
            </w:r>
          </w:p>
        </w:tc>
        <w:tc>
          <w:tcPr>
            <w:tcW w:type="dxa" w:w="136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9"/>
              </w:rPr>
              <w:t>制作人已提出实施</w:t>
            </w:r>
          </w:p>
        </w:tc>
      </w:tr>
    </w:tbl>
    <w:p>
      <w:pPr>
        <w:spacing w:after="0"/>
      </w:pPr>
    </w:p>
    <w:p>
      <w:pPr>
        <w:pStyle w:val="1"/>
      </w:pPr>
      <w:r>
        <w:t>2. 设计目的</w:t>
      </w:r>
    </w:p>
    <w:p>
      <w:pPr>
        <w:pStyle w:val="21"/>
      </w:pPr>
      <w:r>
        <w:t>2.1 主要目标</w:t>
      </w:r>
    </w:p>
    <w:p>
      <w:pPr>
        <w:pStyle w:val="a0"/>
        <w:spacing w:after="80"/>
      </w:pPr>
      <w:r>
        <w:rPr>
          <w:rFonts w:ascii="Microsoft YaHei" w:hAnsi="Microsoft YaHei" w:eastAsia="Microsoft YaHei"/>
          <w:b w:val="0"/>
          <w:color w:val="172033"/>
          <w:sz w:val="21"/>
        </w:rPr>
        <w:t>标题、资源数字、按钮文字、底部导航文字在 540×960 与 1080×1920 实际视口上均按原生像素字号绘制，显著减少模糊边缘。</w:t>
      </w:r>
    </w:p>
    <w:p>
      <w:pPr>
        <w:pStyle w:val="a0"/>
        <w:spacing w:after="80"/>
      </w:pPr>
      <w:r>
        <w:rPr>
          <w:rFonts w:ascii="Microsoft YaHei" w:hAnsi="Microsoft YaHei" w:eastAsia="Microsoft YaHei"/>
          <w:b w:val="0"/>
          <w:color w:val="172033"/>
          <w:sz w:val="21"/>
        </w:rPr>
        <w:t>UI 细线与边框使用 2D 像素对齐，保持现有视觉层级和触摸命中范围。</w:t>
      </w:r>
    </w:p>
    <w:p>
      <w:pPr>
        <w:pStyle w:val="a0"/>
        <w:spacing w:after="80"/>
      </w:pPr>
      <w:r>
        <w:rPr>
          <w:rFonts w:ascii="Microsoft YaHei" w:hAnsi="Microsoft YaHei" w:eastAsia="Microsoft YaHei"/>
          <w:b w:val="0"/>
          <w:color w:val="172033"/>
          <w:sz w:val="21"/>
        </w:rPr>
        <w:t>72 单位锁定目标场景下，减少平方级重复查询与单位循环内部的重复建筑索引重建，降低模拟慢帧。</w:t>
      </w:r>
    </w:p>
    <w:p>
      <w:pPr>
        <w:pStyle w:val="21"/>
      </w:pPr>
      <w:r>
        <w:t>2.2 次要目标</w:t>
      </w:r>
    </w:p>
    <w:p>
      <w:pPr>
        <w:pStyle w:val="a0"/>
        <w:spacing w:after="80"/>
      </w:pPr>
      <w:r>
        <w:rPr>
          <w:rFonts w:ascii="Microsoft YaHei" w:hAnsi="Microsoft YaHei" w:eastAsia="Microsoft YaHei"/>
          <w:b w:val="0"/>
          <w:color w:val="172033"/>
          <w:sz w:val="21"/>
        </w:rPr>
        <w:t>建立可重复的双分辨率截图和固定单位数基准，后续每次改 UI 或战斗规则都能复测。</w:t>
      </w:r>
    </w:p>
    <w:p>
      <w:pPr>
        <w:pStyle w:val="a0"/>
        <w:spacing w:after="80"/>
      </w:pPr>
      <w:r>
        <w:rPr>
          <w:rFonts w:ascii="Microsoft YaHei" w:hAnsi="Microsoft YaHei" w:eastAsia="Microsoft YaHei"/>
          <w:b w:val="0"/>
          <w:color w:val="172033"/>
          <w:sz w:val="21"/>
        </w:rPr>
        <w:t>在不增加 2K/4K 固定离屏渲染开销的前提下，提高有效清晰度。</w:t>
      </w:r>
    </w:p>
    <w:p>
      <w:pPr>
        <w:pStyle w:val="21"/>
      </w:pPr>
      <w:r>
        <w:t>2.3 非目标</w:t>
      </w:r>
    </w:p>
    <w:p>
      <w:pPr>
        <w:pStyle w:val="a0"/>
        <w:spacing w:after="80"/>
      </w:pPr>
      <w:r>
        <w:rPr>
          <w:rFonts w:ascii="Microsoft YaHei" w:hAnsi="Microsoft YaHei" w:eastAsia="Microsoft YaHei"/>
          <w:b w:val="0"/>
          <w:color w:val="172033"/>
          <w:sz w:val="21"/>
        </w:rPr>
        <w:t>不重做 UI 美术、不移动控件、不修改文字内容、不更换玩法流程、不调整战斗数值和单位上限。</w:t>
      </w:r>
    </w:p>
    <w:p>
      <w:pPr>
        <w:pStyle w:val="a0"/>
        <w:spacing w:after="80"/>
      </w:pPr>
      <w:r>
        <w:rPr>
          <w:rFonts w:ascii="Microsoft YaHei" w:hAnsi="Microsoft YaHei" w:eastAsia="Microsoft YaHei"/>
          <w:b w:val="0"/>
          <w:color w:val="172033"/>
          <w:sz w:val="21"/>
        </w:rPr>
        <w:t>本版本不以 Windows 基准替代 Android 真机验收；没有代表性手机证据时，不宣称移动端绝对无卡顿。</w:t>
      </w:r>
    </w:p>
    <w:p>
      <w:pPr>
        <w:pStyle w:val="1"/>
      </w:pPr>
      <w:r>
        <w:t>3. 功能概述</w:t>
      </w:r>
    </w:p>
    <w:p>
      <w:pPr>
        <w:pStyle w:val="a"/>
        <w:spacing w:after="80"/>
      </w:pPr>
      <w:r>
        <w:rPr>
          <w:rFonts w:ascii="Microsoft YaHei" w:hAnsi="Microsoft YaHei" w:eastAsia="Microsoft YaHei"/>
          <w:b w:val="0"/>
          <w:color w:val="172033"/>
          <w:sz w:val="21"/>
        </w:rPr>
        <w:t>游戏仍以 720×1280 逻辑坐标计算页面布局和点击区域。</w:t>
      </w:r>
    </w:p>
    <w:p>
      <w:pPr>
        <w:pStyle w:val="a"/>
        <w:spacing w:after="80"/>
      </w:pPr>
      <w:r>
        <w:rPr>
          <w:rFonts w:ascii="Microsoft YaHei" w:hAnsi="Microsoft YaHei" w:eastAsia="Microsoft YaHei"/>
          <w:b w:val="0"/>
          <w:color w:val="172033"/>
          <w:sz w:val="21"/>
        </w:rPr>
        <w:t>每次绘制时把文字矩形映射到当前实际视口，按 scale 后的整数像素字号生成字形，并在绘制后恢复原变换。</w:t>
      </w:r>
    </w:p>
    <w:p>
      <w:pPr>
        <w:pStyle w:val="a"/>
        <w:spacing w:after="80"/>
      </w:pPr>
      <w:r>
        <w:rPr>
          <w:rFonts w:ascii="Microsoft YaHei" w:hAnsi="Microsoft YaHei" w:eastAsia="Microsoft YaHei"/>
          <w:b w:val="0"/>
          <w:color w:val="172033"/>
          <w:sz w:val="21"/>
        </w:rPr>
        <w:t>项目维持 1080×1920 竖屏目标；540×960 屏幕直接生成匹配该屏幕的字形，不先生成 720 基准字形再缩小。</w:t>
      </w:r>
    </w:p>
    <w:p>
      <w:pPr>
        <w:pStyle w:val="a"/>
        <w:spacing w:after="80"/>
      </w:pPr>
      <w:r>
        <w:rPr>
          <w:rFonts w:ascii="Microsoft YaHei" w:hAnsi="Microsoft YaHei" w:eastAsia="Microsoft YaHei"/>
          <w:b w:val="0"/>
          <w:color w:val="172033"/>
          <w:sz w:val="21"/>
        </w:rPr>
        <w:t>战斗每个模拟更新先生成单位 ID 索引和建筑目标索引，后续单位复用；锁定目标查询优先 O(1) 命中。</w:t>
      </w:r>
    </w:p>
    <w:p>
      <w:pPr>
        <w:pStyle w:val="a"/>
        <w:spacing w:after="80"/>
      </w:pPr>
      <w:r>
        <w:rPr>
          <w:rFonts w:ascii="Microsoft YaHei" w:hAnsi="Microsoft YaHei" w:eastAsia="Microsoft YaHei"/>
          <w:b w:val="0"/>
          <w:color w:val="172033"/>
          <w:sz w:val="21"/>
        </w:rPr>
        <w:t>自动化同时输出双分辨率截图、清晰度结构断言以及 72 单位 median/p95 基准。</w:t>
      </w:r>
    </w:p>
    <w:p>
      <w:pPr>
        <w:pStyle w:val="1"/>
      </w:pPr>
      <w:r>
        <w:t>4. 系统框架</w:t>
      </w:r>
    </w:p>
    <w:tbl>
      <w:tblPr>
        <w:tblStyle w:val="aff1"/>
        <w:tblW w:type="auto" w:w="0"/>
        <w:jc w:val="center"/>
        <w:tblLook w:firstColumn="1" w:firstRow="1" w:lastColumn="0" w:lastRow="0" w:noHBand="0" w:noVBand="1" w:val="04A0"/>
      </w:tblPr>
      <w:tblGrid>
        <w:gridCol w:w="2416"/>
        <w:gridCol w:w="2416"/>
        <w:gridCol w:w="2416"/>
        <w:gridCol w:w="2416"/>
      </w:tblGrid>
      <w:tr>
        <w:trPr>
          <w:tblHeader w:val="true"/>
        </w:trPr>
        <w:tc>
          <w:tcPr>
            <w:tcW w:type="dxa" w:w="1440"/>
            <w:shd w:fill="2E74B5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层</w:t>
            </w:r>
          </w:p>
        </w:tc>
        <w:tc>
          <w:tcPr>
            <w:tcW w:type="dxa" w:w="1944"/>
            <w:shd w:fill="2E74B5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输入</w:t>
            </w:r>
          </w:p>
        </w:tc>
        <w:tc>
          <w:tcPr>
            <w:tcW w:type="dxa" w:w="3744"/>
            <w:shd w:fill="2E74B5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处理</w:t>
            </w:r>
          </w:p>
        </w:tc>
        <w:tc>
          <w:tcPr>
            <w:tcW w:type="dxa" w:w="2520"/>
            <w:shd w:fill="2E74B5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输出 / 约束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9"/>
              </w:rPr>
              <w:t>逻辑布局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9"/>
              </w:rPr>
              <w:t>720×1280 页面坐标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9"/>
              </w:rPr>
              <w:t>沿用 MainPageLayout 与现有 Rect2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9"/>
              </w:rPr>
              <w:t>页面结构、点击区域完全不变</w:t>
            </w:r>
          </w:p>
        </w:tc>
      </w:tr>
      <w:tr>
        <w:tc>
          <w:tcPr>
            <w:tcW w:type="dxa" w:w="1440"/>
            <w:shd w:fill="F2F4F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9"/>
              </w:rPr>
              <w:t>视口映射</w:t>
            </w:r>
          </w:p>
        </w:tc>
        <w:tc>
          <w:tcPr>
            <w:tcW w:type="dxa" w:w="1944"/>
            <w:shd w:fill="F2F4F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9"/>
              </w:rPr>
              <w:t>实际 viewport_size</w:t>
            </w:r>
          </w:p>
        </w:tc>
        <w:tc>
          <w:tcPr>
            <w:tcW w:type="dxa" w:w="3744"/>
            <w:shd w:fill="F2F4F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9"/>
              </w:rPr>
              <w:t>scale=min(W/720,H/1280)，offset 居中</w:t>
            </w:r>
          </w:p>
        </w:tc>
        <w:tc>
          <w:tcPr>
            <w:tcW w:type="dxa" w:w="2520"/>
            <w:shd w:fill="F2F4F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9"/>
              </w:rPr>
              <w:t>支持 9:16 与更长屏幕留白背景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9"/>
              </w:rPr>
              <w:t>文字渲染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9"/>
              </w:rPr>
              <w:t>逻辑 rect、字号、当前 draw transform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9"/>
              </w:rPr>
              <w:t>映射到屏幕像素，字号取 max(1, round(size×scale))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9"/>
              </w:rPr>
              <w:t>清晰字形；绘制后恢复世界/页面变换</w:t>
            </w:r>
          </w:p>
        </w:tc>
      </w:tr>
      <w:tr>
        <w:tc>
          <w:tcPr>
            <w:tcW w:type="dxa" w:w="1440"/>
            <w:shd w:fill="F2F4F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9"/>
              </w:rPr>
              <w:t>UI 几何</w:t>
            </w:r>
          </w:p>
        </w:tc>
        <w:tc>
          <w:tcPr>
            <w:tcW w:type="dxa" w:w="1944"/>
            <w:shd w:fill="F2F4F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9"/>
              </w:rPr>
              <w:t>现有 draw_rect / draw_line</w:t>
            </w:r>
          </w:p>
        </w:tc>
        <w:tc>
          <w:tcPr>
            <w:tcW w:type="dxa" w:w="3744"/>
            <w:shd w:fill="F2F4F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9"/>
              </w:rPr>
              <w:t>启用 2D transform/vertex pixel snap</w:t>
            </w:r>
          </w:p>
        </w:tc>
        <w:tc>
          <w:tcPr>
            <w:tcW w:type="dxa" w:w="2520"/>
            <w:shd w:fill="F2F4F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9"/>
              </w:rPr>
              <w:t>细边框减少半像素抖动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9"/>
              </w:rPr>
              <w:t>战斗索引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9"/>
              </w:rPr>
              <w:t>units、tiles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9"/>
              </w:rPr>
              <w:t>每模拟更新构建一次索引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9"/>
              </w:rPr>
              <w:t>锁定目标查询 O(1)，建筑键只重建一次</w:t>
            </w:r>
          </w:p>
        </w:tc>
      </w:tr>
      <w:tr>
        <w:tc>
          <w:tcPr>
            <w:tcW w:type="dxa" w:w="1440"/>
            <w:shd w:fill="F2F4F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9"/>
              </w:rPr>
              <w:t>QA</w:t>
            </w:r>
          </w:p>
        </w:tc>
        <w:tc>
          <w:tcPr>
            <w:tcW w:type="dxa" w:w="1944"/>
            <w:shd w:fill="F2F4F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9"/>
              </w:rPr>
              <w:t>固定场景与同一 Godot 4.6.2</w:t>
            </w:r>
          </w:p>
        </w:tc>
        <w:tc>
          <w:tcPr>
            <w:tcW w:type="dxa" w:w="3744"/>
            <w:shd w:fill="F2F4F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9"/>
              </w:rPr>
              <w:t>双截图 + 72 单位计时</w:t>
            </w:r>
          </w:p>
        </w:tc>
        <w:tc>
          <w:tcPr>
            <w:tcW w:type="dxa" w:w="2520"/>
            <w:shd w:fill="F2F4F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9"/>
              </w:rPr>
              <w:t>可复现输出，不用肉眼主观替代数据</w:t>
            </w:r>
          </w:p>
        </w:tc>
      </w:tr>
    </w:tbl>
    <w:p>
      <w:pPr>
        <w:spacing w:after="0"/>
      </w:pPr>
    </w:p>
    <w:p>
      <w:pPr>
        <w:pStyle w:val="1"/>
      </w:pPr>
      <w:r>
        <w:t>5. UE 总流程与页面覆盖</w:t>
      </w:r>
    </w:p>
    <w:p>
      <w:pPr>
        <w:spacing w:after="120" w:line="276" w:lineRule="auto"/>
      </w:pPr>
      <w:r>
        <w:rPr>
          <w:rFonts w:ascii="Microsoft YaHei" w:hAnsi="Microsoft YaHei" w:eastAsia="Microsoft YaHei"/>
          <w:b w:val="0"/>
          <w:color w:val="172033"/>
          <w:sz w:val="21"/>
        </w:rPr>
        <w:t>本任务不新增页面、弹窗、入口、分支或交互状态，现有 UE 总流程保持不变，因此不创建新的 Penpot 流程节点。运行路径仍为：大厅 → 单人/多人战斗 → 战斗 HUD → 暂停/结算 → 返回大厅。</w:t>
      </w:r>
    </w:p>
    <w:p>
      <w:pPr>
        <w:pStyle w:val="21"/>
      </w:pPr>
      <w:r>
        <w:t>5.1 页面 UE 图与总流程节点覆盖表</w:t>
      </w:r>
    </w:p>
    <w:tbl>
      <w:tblPr>
        <w:tblStyle w:val="aff1"/>
        <w:tblW w:type="auto" w:w="0"/>
        <w:jc w:val="center"/>
        <w:tblLook w:firstColumn="1" w:firstRow="1" w:lastColumn="0" w:lastRow="0" w:noHBand="0" w:noVBand="1" w:val="04A0"/>
      </w:tblPr>
      <w:tblGrid>
        <w:gridCol w:w="3221"/>
        <w:gridCol w:w="3221"/>
        <w:gridCol w:w="3221"/>
      </w:tblGrid>
      <w:tr>
        <w:trPr>
          <w:tblHeader w:val="true"/>
        </w:trPr>
        <w:tc>
          <w:tcPr>
            <w:tcW w:type="dxa" w:w="1944"/>
            <w:shd w:fill="2E74B5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页面 / 状态</w:t>
            </w:r>
          </w:p>
        </w:tc>
        <w:tc>
          <w:tcPr>
            <w:tcW w:type="dxa" w:w="3096"/>
            <w:shd w:fill="2E74B5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变化</w:t>
            </w:r>
          </w:p>
        </w:tc>
        <w:tc>
          <w:tcPr>
            <w:tcW w:type="dxa" w:w="4608"/>
            <w:shd w:fill="2E74B5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必须保持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9"/>
              </w:rPr>
              <w:t>大厅</w:t>
            </w:r>
          </w:p>
        </w:tc>
        <w:tc>
          <w:tcPr>
            <w:tcW w:type="dxa" w:w="309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9"/>
              </w:rPr>
              <w:t>文字与边框清晰度</w:t>
            </w:r>
          </w:p>
        </w:tc>
        <w:tc>
          <w:tcPr>
            <w:tcW w:type="dxa" w:w="460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9"/>
              </w:rPr>
              <w:t>资源条、模式按钮、底部导航位置与点击区</w:t>
            </w:r>
          </w:p>
        </w:tc>
      </w:tr>
      <w:tr>
        <w:tc>
          <w:tcPr>
            <w:tcW w:type="dxa" w:w="1944"/>
            <w:shd w:fill="F2F4F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9"/>
              </w:rPr>
              <w:t>战斗 HUD</w:t>
            </w:r>
          </w:p>
        </w:tc>
        <w:tc>
          <w:tcPr>
            <w:tcW w:type="dxa" w:w="3096"/>
            <w:shd w:fill="F2F4F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9"/>
              </w:rPr>
              <w:t>文字与图形清晰度；模拟性能</w:t>
            </w:r>
          </w:p>
        </w:tc>
        <w:tc>
          <w:tcPr>
            <w:tcW w:type="dxa" w:w="4608"/>
            <w:shd w:fill="F2F4F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9"/>
              </w:rPr>
              <w:t>镜头、棋盘、资源条、暂停键、选中面板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9"/>
              </w:rPr>
              <w:t>房间 / 账号输入</w:t>
            </w:r>
          </w:p>
        </w:tc>
        <w:tc>
          <w:tcPr>
            <w:tcW w:type="dxa" w:w="309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9"/>
              </w:rPr>
              <w:t>继承原生像素字号与像素对齐</w:t>
            </w:r>
          </w:p>
        </w:tc>
        <w:tc>
          <w:tcPr>
            <w:tcW w:type="dxa" w:w="460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9"/>
              </w:rPr>
              <w:t>LineEdit 触摸聚焦、软键盘和提交行为</w:t>
            </w:r>
          </w:p>
        </w:tc>
      </w:tr>
      <w:tr>
        <w:tc>
          <w:tcPr>
            <w:tcW w:type="dxa" w:w="1944"/>
            <w:shd w:fill="F2F4F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9"/>
              </w:rPr>
              <w:t>暂停 / 结算</w:t>
            </w:r>
          </w:p>
        </w:tc>
        <w:tc>
          <w:tcPr>
            <w:tcW w:type="dxa" w:w="3096"/>
            <w:shd w:fill="F2F4F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9"/>
              </w:rPr>
              <w:t>继承原生像素字号</w:t>
            </w:r>
          </w:p>
        </w:tc>
        <w:tc>
          <w:tcPr>
            <w:tcW w:type="dxa" w:w="4608"/>
            <w:shd w:fill="F2F4F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9"/>
              </w:rPr>
              <w:t>按钮含义、顺序、返回逻辑</w:t>
            </w:r>
          </w:p>
        </w:tc>
      </w:tr>
    </w:tbl>
    <w:p>
      <w:pPr>
        <w:spacing w:after="0"/>
      </w:pPr>
    </w:p>
    <w:p>
      <w:pPr>
        <w:pStyle w:val="1"/>
      </w:pPr>
      <w:r>
        <w:t>6. 参考与基线</w:t>
      </w:r>
    </w:p>
    <w:tbl>
      <w:tblPr>
        <w:tblStyle w:val="aff1"/>
        <w:tblW w:type="auto" w:w="0"/>
        <w:jc w:val="center"/>
        <w:tblLook w:firstColumn="1" w:firstRow="1" w:lastColumn="0" w:lastRow="0" w:noHBand="0" w:noVBand="1" w:val="04A0"/>
      </w:tblPr>
      <w:tblGrid>
        <w:gridCol w:w="3221"/>
        <w:gridCol w:w="3221"/>
        <w:gridCol w:w="3221"/>
      </w:tblGrid>
      <w:tr>
        <w:trPr>
          <w:tblHeader w:val="true"/>
        </w:trPr>
        <w:tc>
          <w:tcPr>
            <w:tcW w:type="dxa" w:w="1944"/>
            <w:shd w:fill="2E74B5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来源</w:t>
            </w:r>
          </w:p>
        </w:tc>
        <w:tc>
          <w:tcPr>
            <w:tcW w:type="dxa" w:w="4968"/>
            <w:shd w:fill="2E74B5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证据</w:t>
            </w:r>
          </w:p>
        </w:tc>
        <w:tc>
          <w:tcPr>
            <w:tcW w:type="dxa" w:w="2736"/>
            <w:shd w:fill="2E74B5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用途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9"/>
              </w:rPr>
              <w:t>制作人截图</w:t>
            </w:r>
          </w:p>
        </w:tc>
        <w:tc>
          <w:tcPr>
            <w:tcW w:type="dxa" w:w="496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9"/>
              </w:rPr>
              <w:t>540×960 PNG；SHA-256 E55A66D5…1E81F0F4</w:t>
            </w:r>
          </w:p>
        </w:tc>
        <w:tc>
          <w:tcPr>
            <w:tcW w:type="dxa" w:w="273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9"/>
              </w:rPr>
              <w:t>识别标题、资源值、按钮和导航文字发糊</w:t>
            </w:r>
          </w:p>
        </w:tc>
      </w:tr>
      <w:tr>
        <w:tc>
          <w:tcPr>
            <w:tcW w:type="dxa" w:w="1944"/>
            <w:shd w:fill="F2F4F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9"/>
              </w:rPr>
              <w:t>project.godot</w:t>
            </w:r>
          </w:p>
        </w:tc>
        <w:tc>
          <w:tcPr>
            <w:tcW w:type="dxa" w:w="4968"/>
            <w:shd w:fill="F2F4F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9"/>
              </w:rPr>
              <w:t>viewport 1080×1920；canvas_items；expand；portrait</w:t>
            </w:r>
          </w:p>
        </w:tc>
        <w:tc>
          <w:tcPr>
            <w:tcW w:type="dxa" w:w="2736"/>
            <w:shd w:fill="F2F4F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9"/>
              </w:rPr>
              <w:t>确认声明分辨率已经高于实际截图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9"/>
              </w:rPr>
              <w:t>scripts/app/main.gd</w:t>
            </w:r>
          </w:p>
        </w:tc>
        <w:tc>
          <w:tcPr>
            <w:tcW w:type="dxa" w:w="496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9"/>
              </w:rPr>
              <w:t>DESIGN_SIZE 720×1280；统一 CanvasItem scale</w:t>
            </w:r>
          </w:p>
        </w:tc>
        <w:tc>
          <w:tcPr>
            <w:tcW w:type="dxa" w:w="273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9"/>
              </w:rPr>
              <w:t>确认小字号字形随画布缩放的根因</w:t>
            </w:r>
          </w:p>
        </w:tc>
      </w:tr>
      <w:tr>
        <w:tc>
          <w:tcPr>
            <w:tcW w:type="dxa" w:w="1944"/>
            <w:shd w:fill="F2F4F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9"/>
              </w:rPr>
              <w:t>固定 72 单位基准</w:t>
            </w:r>
          </w:p>
        </w:tc>
        <w:tc>
          <w:tcPr>
            <w:tcW w:type="dxa" w:w="4968"/>
            <w:shd w:fill="F2F4F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9"/>
              </w:rPr>
              <w:t>同一 Godot 4.6.2、同一脚本、同一迭代数</w:t>
            </w:r>
          </w:p>
        </w:tc>
        <w:tc>
          <w:tcPr>
            <w:tcW w:type="dxa" w:w="2736"/>
            <w:shd w:fill="F2F4F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9"/>
              </w:rPr>
              <w:t>比较优化前后 median/p95</w:t>
            </w:r>
          </w:p>
        </w:tc>
      </w:tr>
    </w:tbl>
    <w:p>
      <w:pPr>
        <w:spacing w:after="0"/>
      </w:pPr>
    </w:p>
    <w:p>
      <w:pPr>
        <w:pStyle w:val="1"/>
      </w:pPr>
      <w:r>
        <w:t>7. 配置与数据源调整</w:t>
      </w:r>
    </w:p>
    <w:tbl>
      <w:tblPr>
        <w:tblStyle w:val="aff1"/>
        <w:tblW w:type="auto" w:w="0"/>
        <w:jc w:val="center"/>
        <w:tblLook w:firstColumn="1" w:firstRow="1" w:lastColumn="0" w:lastRow="0" w:noHBand="0" w:noVBand="1" w:val="04A0"/>
      </w:tblPr>
      <w:tblGrid>
        <w:gridCol w:w="2416"/>
        <w:gridCol w:w="2416"/>
        <w:gridCol w:w="2416"/>
        <w:gridCol w:w="2416"/>
      </w:tblGrid>
      <w:tr>
        <w:trPr>
          <w:tblHeader w:val="true"/>
        </w:trPr>
        <w:tc>
          <w:tcPr>
            <w:tcW w:type="dxa" w:w="1944"/>
            <w:shd w:fill="2E74B5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来源</w:t>
            </w:r>
          </w:p>
        </w:tc>
        <w:tc>
          <w:tcPr>
            <w:tcW w:type="dxa" w:w="3528"/>
            <w:shd w:fill="2E74B5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字段 / 常量</w:t>
            </w:r>
          </w:p>
        </w:tc>
        <w:tc>
          <w:tcPr>
            <w:tcW w:type="dxa" w:w="2160"/>
            <w:shd w:fill="2E74B5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值 / 规则</w:t>
            </w:r>
          </w:p>
        </w:tc>
        <w:tc>
          <w:tcPr>
            <w:tcW w:type="dxa" w:w="2016"/>
            <w:shd w:fill="2E74B5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说明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9"/>
              </w:rPr>
              <w:t>project.godot</w:t>
            </w:r>
          </w:p>
        </w:tc>
        <w:tc>
          <w:tcPr>
            <w:tcW w:type="dxa" w:w="352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9"/>
              </w:rPr>
              <w:t>display/window/size/viewport_width</w:t>
            </w:r>
          </w:p>
        </w:tc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9"/>
              </w:rPr>
              <w:t>1080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9"/>
              </w:rPr>
              <w:t>正式竖屏目标宽度，保持</w:t>
            </w:r>
          </w:p>
        </w:tc>
      </w:tr>
      <w:tr>
        <w:tc>
          <w:tcPr>
            <w:tcW w:type="dxa" w:w="1944"/>
            <w:shd w:fill="F2F4F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9"/>
              </w:rPr>
              <w:t>project.godot</w:t>
            </w:r>
          </w:p>
        </w:tc>
        <w:tc>
          <w:tcPr>
            <w:tcW w:type="dxa" w:w="3528"/>
            <w:shd w:fill="F2F4F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9"/>
              </w:rPr>
              <w:t>display/window/size/viewport_height</w:t>
            </w:r>
          </w:p>
        </w:tc>
        <w:tc>
          <w:tcPr>
            <w:tcW w:type="dxa" w:w="2160"/>
            <w:shd w:fill="F2F4F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9"/>
              </w:rPr>
              <w:t>1920</w:t>
            </w:r>
          </w:p>
        </w:tc>
        <w:tc>
          <w:tcPr>
            <w:tcW w:type="dxa" w:w="2016"/>
            <w:shd w:fill="F2F4F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9"/>
              </w:rPr>
              <w:t>正式竖屏目标高度，保持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9"/>
              </w:rPr>
              <w:t>project.godot</w:t>
            </w:r>
          </w:p>
        </w:tc>
        <w:tc>
          <w:tcPr>
            <w:tcW w:type="dxa" w:w="352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9"/>
              </w:rPr>
              <w:t>rendering/2d/snap/snap_2d_transforms_to_pixel</w:t>
            </w:r>
          </w:p>
        </w:tc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9"/>
              </w:rPr>
              <w:t>true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9"/>
              </w:rPr>
              <w:t>对齐 2D 变换</w:t>
            </w:r>
          </w:p>
        </w:tc>
      </w:tr>
      <w:tr>
        <w:tc>
          <w:tcPr>
            <w:tcW w:type="dxa" w:w="1944"/>
            <w:shd w:fill="F2F4F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9"/>
              </w:rPr>
              <w:t>project.godot</w:t>
            </w:r>
          </w:p>
        </w:tc>
        <w:tc>
          <w:tcPr>
            <w:tcW w:type="dxa" w:w="3528"/>
            <w:shd w:fill="F2F4F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9"/>
              </w:rPr>
              <w:t>rendering/2d/snap/snap_2d_vertices_to_pixel</w:t>
            </w:r>
          </w:p>
        </w:tc>
        <w:tc>
          <w:tcPr>
            <w:tcW w:type="dxa" w:w="2160"/>
            <w:shd w:fill="F2F4F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9"/>
              </w:rPr>
              <w:t>true</w:t>
            </w:r>
          </w:p>
        </w:tc>
        <w:tc>
          <w:tcPr>
            <w:tcW w:type="dxa" w:w="2016"/>
            <w:shd w:fill="F2F4F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9"/>
              </w:rPr>
              <w:t>对齐 2D 顶点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9"/>
              </w:rPr>
              <w:t>main.gd</w:t>
            </w:r>
          </w:p>
        </w:tc>
        <w:tc>
          <w:tcPr>
            <w:tcW w:type="dxa" w:w="352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9"/>
              </w:rPr>
              <w:t>DESIGN_SIZE</w:t>
            </w:r>
          </w:p>
        </w:tc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9"/>
              </w:rPr>
              <w:t>720×1280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9"/>
              </w:rPr>
              <w:t>保持布局和输入兼容</w:t>
            </w:r>
          </w:p>
        </w:tc>
      </w:tr>
      <w:tr>
        <w:tc>
          <w:tcPr>
            <w:tcW w:type="dxa" w:w="1944"/>
            <w:shd w:fill="F2F4F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9"/>
              </w:rPr>
              <w:t>main.gd</w:t>
            </w:r>
          </w:p>
        </w:tc>
        <w:tc>
          <w:tcPr>
            <w:tcW w:type="dxa" w:w="3528"/>
            <w:shd w:fill="F2F4F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9"/>
              </w:rPr>
              <w:t>native_font_size</w:t>
            </w:r>
          </w:p>
        </w:tc>
        <w:tc>
          <w:tcPr>
            <w:tcW w:type="dxa" w:w="2160"/>
            <w:shd w:fill="F2F4F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9"/>
              </w:rPr>
              <w:t>max(1, round(logical_size×effective_scale))</w:t>
            </w:r>
          </w:p>
        </w:tc>
        <w:tc>
          <w:tcPr>
            <w:tcW w:type="dxa" w:w="2016"/>
            <w:shd w:fill="F2F4F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9"/>
              </w:rPr>
              <w:t>按实际像素生成字形</w:t>
            </w:r>
          </w:p>
        </w:tc>
      </w:tr>
    </w:tbl>
    <w:p>
      <w:pPr>
        <w:spacing w:after="0"/>
      </w:pPr>
    </w:p>
    <w:p>
      <w:pPr>
        <w:spacing w:after="120" w:line="276" w:lineRule="auto"/>
      </w:pPr>
      <w:r>
        <w:rPr>
          <w:rFonts w:ascii="Microsoft YaHei" w:hAnsi="Microsoft YaHei" w:eastAsia="Microsoft YaHei"/>
          <w:b w:val="0"/>
          <w:color w:val="5B6574"/>
          <w:sz w:val="21"/>
        </w:rPr>
        <w:t>本任务不调整 config/tables/*.csv，不触发 CSV 导出。</w:t>
      </w:r>
    </w:p>
    <w:p>
      <w:pPr>
        <w:pStyle w:val="1"/>
      </w:pPr>
      <w:r>
        <w:t>8. 系统逻辑</w:t>
      </w:r>
    </w:p>
    <w:p>
      <w:pPr>
        <w:pStyle w:val="21"/>
      </w:pPr>
      <w:r>
        <w:t>8.1 原生像素文字</w:t>
      </w:r>
    </w:p>
    <w:p>
      <w:pPr>
        <w:pStyle w:val="a0"/>
        <w:spacing w:after="80"/>
      </w:pPr>
      <w:r>
        <w:rPr>
          <w:rFonts w:ascii="Microsoft YaHei" w:hAnsi="Microsoft YaHei" w:eastAsia="Microsoft YaHei"/>
          <w:b w:val="0"/>
          <w:color w:val="172033"/>
          <w:sz w:val="21"/>
        </w:rPr>
        <w:t>所有公共文字辅助函数先用逻辑字号执行截断与排版，保证原有文本宽度和布局不变。</w:t>
      </w:r>
    </w:p>
    <w:p>
      <w:pPr>
        <w:pStyle w:val="a0"/>
        <w:spacing w:after="80"/>
      </w:pPr>
      <w:r>
        <w:rPr>
          <w:rFonts w:ascii="Microsoft YaHei" w:hAnsi="Microsoft YaHei" w:eastAsia="Microsoft YaHei"/>
          <w:b w:val="0"/>
          <w:color w:val="172033"/>
          <w:sz w:val="21"/>
        </w:rPr>
        <w:t>根据当前设计/世界绘制变换，把逻辑矩形映射成屏幕矩形；字号按当前均匀缩放取整。</w:t>
      </w:r>
    </w:p>
    <w:p>
      <w:pPr>
        <w:pStyle w:val="a0"/>
        <w:spacing w:after="80"/>
      </w:pPr>
      <w:r>
        <w:rPr>
          <w:rFonts w:ascii="Microsoft YaHei" w:hAnsi="Microsoft YaHei" w:eastAsia="Microsoft YaHei"/>
          <w:b w:val="0"/>
          <w:color w:val="172033"/>
          <w:sz w:val="21"/>
        </w:rPr>
        <w:t>临时切换为单位屏幕变换绘制字形，完成后恢复页面或棋盘世界变换，保证地块费用等世界文字位置正确。</w:t>
      </w:r>
    </w:p>
    <w:p>
      <w:pPr>
        <w:pStyle w:val="a0"/>
        <w:spacing w:after="80"/>
      </w:pPr>
      <w:r>
        <w:rPr>
          <w:rFonts w:ascii="Microsoft YaHei" w:hAnsi="Microsoft YaHei" w:eastAsia="Microsoft YaHei"/>
          <w:b w:val="0"/>
          <w:color w:val="172033"/>
          <w:sz w:val="21"/>
        </w:rPr>
        <w:t>LineEdit 等引擎原生 Control 延续现有按 canvas_scale 设置字号的路径，不重复缩放。</w:t>
      </w:r>
    </w:p>
    <w:p>
      <w:pPr>
        <w:pStyle w:val="21"/>
      </w:pPr>
      <w:r>
        <w:t>8.2 战斗查询缓存</w:t>
      </w:r>
    </w:p>
    <w:p>
      <w:pPr>
        <w:pStyle w:val="a0"/>
        <w:spacing w:after="80"/>
      </w:pPr>
      <w:r>
        <w:rPr>
          <w:rFonts w:ascii="Microsoft YaHei" w:hAnsi="Microsoft YaHei" w:eastAsia="Microsoft YaHei"/>
          <w:b w:val="0"/>
          <w:color w:val="172033"/>
          <w:sz w:val="21"/>
        </w:rPr>
        <w:t>每次 _update_units 开始时重建 unit_id → index；命中时校验数组范围和 ID，一旦不一致立即线性回退并修复缓存。</w:t>
      </w:r>
    </w:p>
    <w:p>
      <w:pPr>
        <w:pStyle w:val="a0"/>
        <w:spacing w:after="80"/>
      </w:pPr>
      <w:r>
        <w:rPr>
          <w:rFonts w:ascii="Microsoft YaHei" w:hAnsi="Microsoft YaHei" w:eastAsia="Microsoft YaHei"/>
          <w:b w:val="0"/>
          <w:color w:val="172033"/>
          <w:sz w:val="21"/>
        </w:rPr>
        <w:t>死亡单位在本帧末尾压缩后再次重建缓存；本帧追加单位不会破坏已有下标，首次查询可安全回退。</w:t>
      </w:r>
    </w:p>
    <w:p>
      <w:pPr>
        <w:pStyle w:val="a0"/>
        <w:spacing w:after="80"/>
      </w:pPr>
      <w:r>
        <w:rPr>
          <w:rFonts w:ascii="Microsoft YaHei" w:hAnsi="Microsoft YaHei" w:eastAsia="Microsoft YaHei"/>
          <w:b w:val="0"/>
          <w:color w:val="172033"/>
          <w:sz w:val="21"/>
        </w:rPr>
        <w:t>combat_building_keys 在每次单位更新开始时生成一次；_ensure_unit_navigation_target 不再为每个无目标单位重复生成。</w:t>
      </w:r>
    </w:p>
    <w:p>
      <w:pPr>
        <w:pStyle w:val="21"/>
      </w:pPr>
      <w:r>
        <w:t>8.3 状态与边界矩阵</w:t>
      </w:r>
    </w:p>
    <w:tbl>
      <w:tblPr>
        <w:tblStyle w:val="aff1"/>
        <w:tblW w:type="auto" w:w="0"/>
        <w:jc w:val="center"/>
        <w:tblLook w:firstColumn="1" w:firstRow="1" w:lastColumn="0" w:lastRow="0" w:noHBand="0" w:noVBand="1" w:val="04A0"/>
      </w:tblPr>
      <w:tblGrid>
        <w:gridCol w:w="3221"/>
        <w:gridCol w:w="3221"/>
        <w:gridCol w:w="3221"/>
      </w:tblGrid>
      <w:tr>
        <w:trPr>
          <w:tblHeader w:val="true"/>
        </w:trPr>
        <w:tc>
          <w:tcPr>
            <w:tcW w:type="dxa" w:w="1800"/>
            <w:shd w:fill="2E74B5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状态</w:t>
            </w:r>
          </w:p>
        </w:tc>
        <w:tc>
          <w:tcPr>
            <w:tcW w:type="dxa" w:w="4464"/>
            <w:shd w:fill="2E74B5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预期行为</w:t>
            </w:r>
          </w:p>
        </w:tc>
        <w:tc>
          <w:tcPr>
            <w:tcW w:type="dxa" w:w="3240"/>
            <w:shd w:fill="2E74B5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失败保护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9"/>
              </w:rPr>
              <w:t>540×960</w:t>
            </w:r>
          </w:p>
        </w:tc>
        <w:tc>
          <w:tcPr>
            <w:tcW w:type="dxa" w:w="446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9"/>
              </w:rPr>
              <w:t>scale=0.75；字号按实际像素取整</w:t>
            </w:r>
          </w:p>
        </w:tc>
        <w:tc>
          <w:tcPr>
            <w:tcW w:type="dxa" w:w="324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9"/>
              </w:rPr>
              <w:t>最小字号 ≥1；布局仍居中</w:t>
            </w:r>
          </w:p>
        </w:tc>
      </w:tr>
      <w:tr>
        <w:tc>
          <w:tcPr>
            <w:tcW w:type="dxa" w:w="1800"/>
            <w:shd w:fill="F2F4F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9"/>
              </w:rPr>
              <w:t>1080×1920</w:t>
            </w:r>
          </w:p>
        </w:tc>
        <w:tc>
          <w:tcPr>
            <w:tcW w:type="dxa" w:w="4464"/>
            <w:shd w:fill="F2F4F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9"/>
              </w:rPr>
              <w:t>scale=1.5；字形以 1.5 倍实际字号生成</w:t>
            </w:r>
          </w:p>
        </w:tc>
        <w:tc>
          <w:tcPr>
            <w:tcW w:type="dxa" w:w="3240"/>
            <w:shd w:fill="F2F4F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9"/>
              </w:rPr>
              <w:t>不修改逻辑 Rect2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9"/>
              </w:rPr>
              <w:t>更长竖屏</w:t>
            </w:r>
          </w:p>
        </w:tc>
        <w:tc>
          <w:tcPr>
            <w:tcW w:type="dxa" w:w="446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9"/>
              </w:rPr>
              <w:t>统一 scale，剩余区域用全屏背景填充</w:t>
            </w:r>
          </w:p>
        </w:tc>
        <w:tc>
          <w:tcPr>
            <w:tcW w:type="dxa" w:w="324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9"/>
              </w:rPr>
              <w:t>canvas_offset 居中</w:t>
            </w:r>
          </w:p>
        </w:tc>
      </w:tr>
      <w:tr>
        <w:tc>
          <w:tcPr>
            <w:tcW w:type="dxa" w:w="1800"/>
            <w:shd w:fill="F2F4F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9"/>
              </w:rPr>
              <w:t>单位新增</w:t>
            </w:r>
          </w:p>
        </w:tc>
        <w:tc>
          <w:tcPr>
            <w:tcW w:type="dxa" w:w="4464"/>
            <w:shd w:fill="F2F4F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9"/>
              </w:rPr>
              <w:t>缓存未含新 ID 时线性回退并写回</w:t>
            </w:r>
          </w:p>
        </w:tc>
        <w:tc>
          <w:tcPr>
            <w:tcW w:type="dxa" w:w="3240"/>
            <w:shd w:fill="F2F4F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9"/>
              </w:rPr>
              <w:t>禁止返回错误下标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9"/>
              </w:rPr>
              <w:t>单位死亡压缩</w:t>
            </w:r>
          </w:p>
        </w:tc>
        <w:tc>
          <w:tcPr>
            <w:tcW w:type="dxa" w:w="446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9"/>
              </w:rPr>
              <w:t>压缩后立即重建缓存</w:t>
            </w:r>
          </w:p>
        </w:tc>
        <w:tc>
          <w:tcPr>
            <w:tcW w:type="dxa" w:w="324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9"/>
              </w:rPr>
              <w:t>选中单位失效检查继续执行</w:t>
            </w:r>
          </w:p>
        </w:tc>
      </w:tr>
      <w:tr>
        <w:tc>
          <w:tcPr>
            <w:tcW w:type="dxa" w:w="1800"/>
            <w:shd w:fill="F2F4F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9"/>
              </w:rPr>
              <w:t>无建筑目标</w:t>
            </w:r>
          </w:p>
        </w:tc>
        <w:tc>
          <w:tcPr>
            <w:tcW w:type="dxa" w:w="4464"/>
            <w:shd w:fill="F2F4F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9"/>
              </w:rPr>
              <w:t>建筑键为空，单位保持安全状态</w:t>
            </w:r>
          </w:p>
        </w:tc>
        <w:tc>
          <w:tcPr>
            <w:tcW w:type="dxa" w:w="3240"/>
            <w:shd w:fill="F2F4F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9"/>
              </w:rPr>
              <w:t>不重复全图扫描</w:t>
            </w:r>
          </w:p>
        </w:tc>
      </w:tr>
    </w:tbl>
    <w:p>
      <w:pPr>
        <w:spacing w:after="0"/>
      </w:pPr>
    </w:p>
    <w:p>
      <w:pPr>
        <w:pStyle w:val="1"/>
      </w:pPr>
      <w:r>
        <w:t>9. UI 界面及状态</w:t>
      </w:r>
    </w:p>
    <w:p>
      <w:pPr>
        <w:pStyle w:val="21"/>
      </w:pPr>
      <w:r>
        <w:t>9.1 页面清单</w:t>
      </w:r>
    </w:p>
    <w:p>
      <w:pPr>
        <w:spacing w:after="120" w:line="276" w:lineRule="auto"/>
      </w:pPr>
      <w:r>
        <w:rPr>
          <w:rFonts w:ascii="Microsoft YaHei" w:hAnsi="Microsoft YaHei" w:eastAsia="Microsoft YaHei"/>
          <w:b w:val="0"/>
          <w:color w:val="172033"/>
          <w:sz w:val="21"/>
        </w:rPr>
        <w:t>大厅、编组、抽卡、房间、战斗、账号中心、暂停、结算全部继承同一文字渲染辅助函数。没有新页面。</w:t>
      </w:r>
    </w:p>
    <w:p>
      <w:pPr>
        <w:pStyle w:val="21"/>
      </w:pPr>
      <w:r>
        <w:t>9.2 页面元素规范</w:t>
      </w:r>
    </w:p>
    <w:p>
      <w:pPr>
        <w:pStyle w:val="a0"/>
        <w:spacing w:after="80"/>
      </w:pPr>
      <w:r>
        <w:rPr>
          <w:rFonts w:ascii="Microsoft YaHei" w:hAnsi="Microsoft YaHei" w:eastAsia="Microsoft YaHei"/>
          <w:b w:val="0"/>
          <w:color w:val="172033"/>
          <w:sz w:val="21"/>
        </w:rPr>
        <w:t>标题和主 CTA：保持字号、颜色、矩形和对齐方式；只改变字形生成分辨率。</w:t>
      </w:r>
    </w:p>
    <w:p>
      <w:pPr>
        <w:pStyle w:val="a0"/>
        <w:spacing w:after="80"/>
      </w:pPr>
      <w:r>
        <w:rPr>
          <w:rFonts w:ascii="Microsoft YaHei" w:hAnsi="Microsoft YaHei" w:eastAsia="Microsoft YaHei"/>
          <w:b w:val="0"/>
          <w:color w:val="172033"/>
          <w:sz w:val="21"/>
        </w:rPr>
        <w:t>资源条和底部导航：保持图标、数值槽、边框宽度与触摸区域；启用像素对齐。</w:t>
      </w:r>
    </w:p>
    <w:p>
      <w:pPr>
        <w:pStyle w:val="a0"/>
        <w:spacing w:after="80"/>
      </w:pPr>
      <w:r>
        <w:rPr>
          <w:rFonts w:ascii="Microsoft YaHei" w:hAnsi="Microsoft YaHei" w:eastAsia="Microsoft YaHei"/>
          <w:b w:val="0"/>
          <w:color w:val="172033"/>
          <w:sz w:val="21"/>
        </w:rPr>
        <w:t>战斗棋盘与单位：保持镜头 1.30、动物 35% 集成缩放和血条位置；本任务不改变单位视觉大小。</w:t>
      </w:r>
    </w:p>
    <w:p>
      <w:pPr>
        <w:pStyle w:val="a0"/>
        <w:spacing w:after="80"/>
      </w:pPr>
      <w:r>
        <w:rPr>
          <w:rFonts w:ascii="Microsoft YaHei" w:hAnsi="Microsoft YaHei" w:eastAsia="Microsoft YaHei"/>
          <w:b w:val="0"/>
          <w:color w:val="172033"/>
          <w:sz w:val="21"/>
        </w:rPr>
        <w:t>文字截断：继续使用现有省略号规则；屏幕字号取整不能导致逻辑宽度重新排版。</w:t>
      </w:r>
    </w:p>
    <w:p>
      <w:pPr>
        <w:pStyle w:val="1"/>
      </w:pPr>
      <w:r>
        <w:t>10. 相关需求</w:t>
      </w:r>
    </w:p>
    <w:p>
      <w:pPr>
        <w:pStyle w:val="21"/>
      </w:pPr>
      <w:r>
        <w:t>美术资源需求</w:t>
      </w:r>
    </w:p>
    <w:p>
      <w:pPr>
        <w:spacing w:after="120" w:line="276" w:lineRule="auto"/>
      </w:pPr>
      <w:r>
        <w:rPr>
          <w:rFonts w:ascii="Microsoft YaHei" w:hAnsi="Microsoft YaHei" w:eastAsia="Microsoft YaHei"/>
          <w:b w:val="0"/>
          <w:color w:val="172033"/>
          <w:sz w:val="21"/>
        </w:rPr>
        <w:t>无新美术资源。现有 PNG 不做 AI 重绘或重采样覆盖；清晰度来自运行时渲染链路。</w:t>
      </w:r>
    </w:p>
    <w:p>
      <w:pPr>
        <w:pStyle w:val="21"/>
      </w:pPr>
      <w:r>
        <w:t>音乐音效需求</w:t>
      </w:r>
    </w:p>
    <w:p>
      <w:pPr>
        <w:spacing w:after="120" w:line="276" w:lineRule="auto"/>
      </w:pPr>
      <w:r>
        <w:rPr>
          <w:rFonts w:ascii="Microsoft YaHei" w:hAnsi="Microsoft YaHei" w:eastAsia="Microsoft YaHei"/>
          <w:b w:val="0"/>
          <w:color w:val="172033"/>
          <w:sz w:val="21"/>
        </w:rPr>
        <w:t>无。</w:t>
      </w:r>
    </w:p>
    <w:p>
      <w:pPr>
        <w:pStyle w:val="21"/>
      </w:pPr>
      <w:r>
        <w:t>功能打点需求</w:t>
      </w:r>
    </w:p>
    <w:tbl>
      <w:tblPr>
        <w:tblStyle w:val="aff1"/>
        <w:tblW w:type="auto" w:w="0"/>
        <w:jc w:val="center"/>
        <w:tblLook w:firstColumn="1" w:firstRow="1" w:lastColumn="0" w:lastRow="0" w:noHBand="0" w:noVBand="1" w:val="04A0"/>
      </w:tblPr>
      <w:tblGrid>
        <w:gridCol w:w="3221"/>
        <w:gridCol w:w="3221"/>
        <w:gridCol w:w="3221"/>
      </w:tblGrid>
      <w:tr>
        <w:trPr>
          <w:tblHeader w:val="true"/>
        </w:trPr>
        <w:tc>
          <w:tcPr>
            <w:tcW w:type="dxa" w:w="2232"/>
            <w:shd w:fill="2E74B5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事件 / 指标</w:t>
            </w:r>
          </w:p>
        </w:tc>
        <w:tc>
          <w:tcPr>
            <w:tcW w:type="dxa" w:w="4608"/>
            <w:shd w:fill="2E74B5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字段</w:t>
            </w:r>
          </w:p>
        </w:tc>
        <w:tc>
          <w:tcPr>
            <w:tcW w:type="dxa" w:w="2664"/>
            <w:shd w:fill="2E74B5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用途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9"/>
              </w:rPr>
              <w:t>开发基准输出</w:t>
            </w:r>
          </w:p>
        </w:tc>
        <w:tc>
          <w:tcPr>
            <w:tcW w:type="dxa" w:w="460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9"/>
              </w:rPr>
              <w:t>viewport、unit_count、warmup、samples、median_us、p95_us</w:t>
            </w:r>
          </w:p>
        </w:tc>
        <w:tc>
          <w:tcPr>
            <w:tcW w:type="dxa" w:w="266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9"/>
              </w:rPr>
              <w:t>回归比较；仅测试日志，不进入玩家日志</w:t>
            </w:r>
          </w:p>
        </w:tc>
      </w:tr>
      <w:tr>
        <w:tc>
          <w:tcPr>
            <w:tcW w:type="dxa" w:w="2232"/>
            <w:shd w:fill="F2F4F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9"/>
              </w:rPr>
              <w:t>截图证据</w:t>
            </w:r>
          </w:p>
        </w:tc>
        <w:tc>
          <w:tcPr>
            <w:tcW w:type="dxa" w:w="4608"/>
            <w:shd w:fill="F2F4F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9"/>
              </w:rPr>
              <w:t>viewport、scale、native_font_size、path</w:t>
            </w:r>
          </w:p>
        </w:tc>
        <w:tc>
          <w:tcPr>
            <w:tcW w:type="dxa" w:w="2664"/>
            <w:shd w:fill="F2F4F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9"/>
              </w:rPr>
              <w:t>验证双分辨率渲染</w:t>
            </w:r>
          </w:p>
        </w:tc>
      </w:tr>
    </w:tbl>
    <w:p>
      <w:pPr>
        <w:spacing w:after="0"/>
      </w:pPr>
    </w:p>
    <w:p>
      <w:pPr>
        <w:pStyle w:val="1"/>
      </w:pPr>
      <w:r>
        <w:t>11. 关联拓展</w:t>
      </w:r>
    </w:p>
    <w:p>
      <w:pPr>
        <w:pStyle w:val="a0"/>
        <w:spacing w:after="80"/>
      </w:pPr>
      <w:r>
        <w:rPr>
          <w:rFonts w:ascii="Microsoft YaHei" w:hAnsi="Microsoft YaHei" w:eastAsia="Microsoft YaHei"/>
          <w:b w:val="0"/>
          <w:color w:val="172033"/>
          <w:sz w:val="21"/>
        </w:rPr>
        <w:t>后续可在代表性 Android 低端、中端设备上记录 GPU/CPU Profiler 和帧时间，再决定是否引入更强的空间分区；本版本不提前复杂化。</w:t>
      </w:r>
    </w:p>
    <w:p>
      <w:pPr>
        <w:pStyle w:val="a0"/>
        <w:spacing w:after="80"/>
      </w:pPr>
      <w:r>
        <w:rPr>
          <w:rFonts w:ascii="Microsoft YaHei" w:hAnsi="Microsoft YaHei" w:eastAsia="Microsoft YaHei"/>
          <w:b w:val="0"/>
          <w:color w:val="172033"/>
          <w:sz w:val="21"/>
        </w:rPr>
        <w:t>若未来更换为可分发 CJK 字体资源，应单独完成字体授权、字形覆盖、包体积和 Android 真机检查。</w:t>
      </w:r>
    </w:p>
    <w:p>
      <w:pPr>
        <w:pStyle w:val="a0"/>
        <w:spacing w:after="80"/>
      </w:pPr>
      <w:r>
        <w:rPr>
          <w:rFonts w:ascii="Microsoft YaHei" w:hAnsi="Microsoft YaHei" w:eastAsia="Microsoft YaHei"/>
          <w:b w:val="0"/>
          <w:color w:val="172033"/>
          <w:sz w:val="21"/>
        </w:rPr>
        <w:t>如果页面布局或视觉语言发生变化，必须另走 editable Penpot 页面与视觉质量合同；本任务不提供该授权。</w:t>
      </w:r>
    </w:p>
    <w:p>
      <w:pPr>
        <w:pStyle w:val="1"/>
      </w:pPr>
      <w:r>
        <w:t>12. 验收与 QA</w:t>
      </w:r>
    </w:p>
    <w:p>
      <w:pPr>
        <w:pStyle w:val="21"/>
      </w:pPr>
      <w:r>
        <w:t>12.1 交付验收</w:t>
      </w:r>
    </w:p>
    <w:tbl>
      <w:tblPr>
        <w:tblStyle w:val="aff1"/>
        <w:tblW w:type="auto" w:w="0"/>
        <w:jc w:val="center"/>
        <w:tblLook w:firstColumn="1" w:firstRow="1" w:lastColumn="0" w:lastRow="0" w:noHBand="0" w:noVBand="1" w:val="04A0"/>
      </w:tblPr>
      <w:tblGrid>
        <w:gridCol w:w="3221"/>
        <w:gridCol w:w="3221"/>
        <w:gridCol w:w="3221"/>
      </w:tblGrid>
      <w:tr>
        <w:trPr>
          <w:tblHeader w:val="true"/>
        </w:trPr>
        <w:tc>
          <w:tcPr>
            <w:tcW w:type="dxa" w:w="1008"/>
            <w:shd w:fill="2E74B5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ID</w:t>
            </w:r>
          </w:p>
        </w:tc>
        <w:tc>
          <w:tcPr>
            <w:tcW w:type="dxa" w:w="2952"/>
            <w:shd w:fill="2E74B5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验收项</w:t>
            </w:r>
          </w:p>
        </w:tc>
        <w:tc>
          <w:tcPr>
            <w:tcW w:type="dxa" w:w="5544"/>
            <w:shd w:fill="2E74B5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通过标准</w:t>
            </w:r>
          </w:p>
        </w:tc>
      </w:tr>
      <w:tr>
        <w:tc>
          <w:tcPr>
            <w:tcW w:type="dxa" w:w="100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9"/>
              </w:rPr>
              <w:t>RC-01</w:t>
            </w:r>
          </w:p>
        </w:tc>
        <w:tc>
          <w:tcPr>
            <w:tcW w:type="dxa" w:w="295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9"/>
              </w:rPr>
              <w:t>项目分辨率</w:t>
            </w:r>
          </w:p>
        </w:tc>
        <w:tc>
          <w:tcPr>
            <w:tcW w:type="dxa" w:w="554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9"/>
              </w:rPr>
              <w:t>1080×1920、portrait、canvas_items/expand 保持；2D pixel snap 开启</w:t>
            </w:r>
          </w:p>
        </w:tc>
      </w:tr>
      <w:tr>
        <w:tc>
          <w:tcPr>
            <w:tcW w:type="dxa" w:w="1008"/>
            <w:shd w:fill="F2F4F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9"/>
              </w:rPr>
              <w:t>RC-02</w:t>
            </w:r>
          </w:p>
        </w:tc>
        <w:tc>
          <w:tcPr>
            <w:tcW w:type="dxa" w:w="2952"/>
            <w:shd w:fill="F2F4F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9"/>
              </w:rPr>
              <w:t>540×960 清晰度</w:t>
            </w:r>
          </w:p>
        </w:tc>
        <w:tc>
          <w:tcPr>
            <w:tcW w:type="dxa" w:w="5544"/>
            <w:shd w:fill="F2F4F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9"/>
              </w:rPr>
              <w:t>截图存在；标题、资源数字、按钮、导航使用实际像素字号</w:t>
            </w:r>
          </w:p>
        </w:tc>
      </w:tr>
      <w:tr>
        <w:tc>
          <w:tcPr>
            <w:tcW w:type="dxa" w:w="100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9"/>
              </w:rPr>
              <w:t>RC-03</w:t>
            </w:r>
          </w:p>
        </w:tc>
        <w:tc>
          <w:tcPr>
            <w:tcW w:type="dxa" w:w="295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9"/>
              </w:rPr>
              <w:t>1080×1920 清晰度</w:t>
            </w:r>
          </w:p>
        </w:tc>
        <w:tc>
          <w:tcPr>
            <w:tcW w:type="dxa" w:w="554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9"/>
              </w:rPr>
              <w:t>截图存在；逻辑布局与 540×960 一致；字形按 1.5 倍字号生成</w:t>
            </w:r>
          </w:p>
        </w:tc>
      </w:tr>
      <w:tr>
        <w:tc>
          <w:tcPr>
            <w:tcW w:type="dxa" w:w="1008"/>
            <w:shd w:fill="F2F4F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9"/>
              </w:rPr>
              <w:t>RC-04</w:t>
            </w:r>
          </w:p>
        </w:tc>
        <w:tc>
          <w:tcPr>
            <w:tcW w:type="dxa" w:w="2952"/>
            <w:shd w:fill="F2F4F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9"/>
              </w:rPr>
              <w:t>变换恢复</w:t>
            </w:r>
          </w:p>
        </w:tc>
        <w:tc>
          <w:tcPr>
            <w:tcW w:type="dxa" w:w="5544"/>
            <w:shd w:fill="F2F4F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9"/>
              </w:rPr>
              <w:t>世界地块费用文字与页面文字位置正确，无漂移或缩放串扰</w:t>
            </w:r>
          </w:p>
        </w:tc>
      </w:tr>
      <w:tr>
        <w:tc>
          <w:tcPr>
            <w:tcW w:type="dxa" w:w="100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9"/>
              </w:rPr>
              <w:t>BP-01</w:t>
            </w:r>
          </w:p>
        </w:tc>
        <w:tc>
          <w:tcPr>
            <w:tcW w:type="dxa" w:w="295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9"/>
              </w:rPr>
              <w:t>72 单位性能</w:t>
            </w:r>
          </w:p>
        </w:tc>
        <w:tc>
          <w:tcPr>
            <w:tcW w:type="dxa" w:w="554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9"/>
              </w:rPr>
              <w:t>同机同脚本 optimized p95 &lt; 4.0 ms，且不劣于 baseline</w:t>
            </w:r>
          </w:p>
        </w:tc>
      </w:tr>
      <w:tr>
        <w:tc>
          <w:tcPr>
            <w:tcW w:type="dxa" w:w="1008"/>
            <w:shd w:fill="F2F4F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9"/>
              </w:rPr>
              <w:t>BP-02</w:t>
            </w:r>
          </w:p>
        </w:tc>
        <w:tc>
          <w:tcPr>
            <w:tcW w:type="dxa" w:w="2952"/>
            <w:shd w:fill="F2F4F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9"/>
              </w:rPr>
              <w:t>战斗规则回归</w:t>
            </w:r>
          </w:p>
        </w:tc>
        <w:tc>
          <w:tcPr>
            <w:tcW w:type="dxa" w:w="5544"/>
            <w:shd w:fill="F2F4F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9"/>
              </w:rPr>
              <w:t>经典战斗、单位检查、动物技能、多人目标相关测试无新增失败</w:t>
            </w:r>
          </w:p>
        </w:tc>
      </w:tr>
      <w:tr>
        <w:tc>
          <w:tcPr>
            <w:tcW w:type="dxa" w:w="100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9"/>
              </w:rPr>
              <w:t>QA-01</w:t>
            </w:r>
          </w:p>
        </w:tc>
        <w:tc>
          <w:tcPr>
            <w:tcW w:type="dxa" w:w="295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9"/>
              </w:rPr>
              <w:t>代码质量</w:t>
            </w:r>
          </w:p>
        </w:tc>
        <w:tc>
          <w:tcPr>
            <w:tcW w:type="dxa" w:w="554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9"/>
              </w:rPr>
              <w:t>GDScript 缩进检查、项目解析、staged-tree 验证通过</w:t>
            </w:r>
          </w:p>
        </w:tc>
      </w:tr>
      <w:tr>
        <w:tc>
          <w:tcPr>
            <w:tcW w:type="dxa" w:w="1008"/>
            <w:shd w:fill="F2F4F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9"/>
              </w:rPr>
              <w:t>QA-02</w:t>
            </w:r>
          </w:p>
        </w:tc>
        <w:tc>
          <w:tcPr>
            <w:tcW w:type="dxa" w:w="2952"/>
            <w:shd w:fill="F2F4F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9"/>
              </w:rPr>
              <w:t>移动端边界</w:t>
            </w:r>
          </w:p>
        </w:tc>
        <w:tc>
          <w:tcPr>
            <w:tcW w:type="dxa" w:w="5544"/>
            <w:shd w:fill="F2F4F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9"/>
              </w:rPr>
              <w:t>无真机证据时状态明确为 Android device acceptance pending</w:t>
            </w:r>
          </w:p>
        </w:tc>
      </w:tr>
    </w:tbl>
    <w:p>
      <w:pPr>
        <w:spacing w:after="0"/>
      </w:pPr>
    </w:p>
    <w:p>
      <w:pPr>
        <w:pStyle w:val="21"/>
      </w:pPr>
      <w:r>
        <w:t>12.2 待确认与评审记录</w:t>
      </w:r>
    </w:p>
    <w:tbl>
      <w:tblPr>
        <w:tblStyle w:val="aff1"/>
        <w:tblW w:type="auto" w:w="0"/>
        <w:jc w:val="center"/>
        <w:tblLook w:firstColumn="1" w:firstRow="1" w:lastColumn="0" w:lastRow="0" w:noHBand="0" w:noVBand="1" w:val="04A0"/>
      </w:tblPr>
      <w:tblGrid>
        <w:gridCol w:w="3221"/>
        <w:gridCol w:w="3221"/>
        <w:gridCol w:w="3221"/>
      </w:tblGrid>
      <w:tr>
        <w:trPr>
          <w:tblHeader w:val="true"/>
        </w:trPr>
        <w:tc>
          <w:tcPr>
            <w:tcW w:type="dxa" w:w="3168"/>
            <w:shd w:fill="2E74B5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事项</w:t>
            </w:r>
          </w:p>
        </w:tc>
        <w:tc>
          <w:tcPr>
            <w:tcW w:type="dxa" w:w="2232"/>
            <w:shd w:fill="2E74B5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当前状态</w:t>
            </w:r>
          </w:p>
        </w:tc>
        <w:tc>
          <w:tcPr>
            <w:tcW w:type="dxa" w:w="4104"/>
            <w:shd w:fill="2E74B5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责任 / 下一步</w:t>
            </w:r>
          </w:p>
        </w:tc>
      </w:tr>
      <w:tr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9"/>
              </w:rPr>
              <w:t>制作人视觉确认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9"/>
              </w:rPr>
              <w:t>待运行时双分辨率截图</w:t>
            </w:r>
          </w:p>
        </w:tc>
        <w:tc>
          <w:tcPr>
            <w:tcW w:type="dxa" w:w="410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9"/>
              </w:rPr>
              <w:t>制作人检查文字与 UI 清晰度</w:t>
            </w:r>
          </w:p>
        </w:tc>
      </w:tr>
      <w:tr>
        <w:tc>
          <w:tcPr>
            <w:tcW w:type="dxa" w:w="3168"/>
            <w:shd w:fill="F2F4F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9"/>
              </w:rPr>
              <w:t>Android 真机流畅度</w:t>
            </w:r>
          </w:p>
        </w:tc>
        <w:tc>
          <w:tcPr>
            <w:tcW w:type="dxa" w:w="2232"/>
            <w:shd w:fill="F2F4F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9"/>
              </w:rPr>
              <w:t>Pending</w:t>
            </w:r>
          </w:p>
        </w:tc>
        <w:tc>
          <w:tcPr>
            <w:tcW w:type="dxa" w:w="4104"/>
            <w:shd w:fill="F2F4F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9"/>
              </w:rPr>
              <w:t>新包在代表性手机上记录帧时间后关闭</w:t>
            </w:r>
          </w:p>
        </w:tc>
      </w:tr>
      <w:tr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9"/>
              </w:rPr>
              <w:t>Penpot 页面更新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9"/>
              </w:rPr>
              <w:t>N/A</w:t>
            </w:r>
          </w:p>
        </w:tc>
        <w:tc>
          <w:tcPr>
            <w:tcW w:type="dxa" w:w="410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72033"/>
                <w:sz w:val="19"/>
              </w:rPr>
              <w:t>本任务锁定 UE，不改页面结构</w:t>
            </w:r>
          </w:p>
        </w:tc>
      </w:tr>
    </w:tbl>
    <w:p>
      <w:pPr>
        <w:spacing w:after="0"/>
      </w:pPr>
    </w:p>
    <w:sectPr w:rsidR="008141BC" w:rsidSect="00034616">
      <w:headerReference w:type="default" r:id="rId8"/>
      <w:footerReference w:type="default" r:id="rId9"/>
      <w:pgSz w:w="11909" w:h="16834"/>
      <w:pgMar w:top="1080" w:right="1123" w:bottom="1037" w:left="1123" w:header="432" w:footer="43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88B9AE" w14:textId="77777777" w:rsidR="00646ADF" w:rsidRDefault="00646ADF">
      <w:pPr>
        <w:spacing w:after="0" w:line="240" w:lineRule="auto"/>
      </w:pPr>
      <w:r>
        <w:separator/>
      </w:r>
    </w:p>
  </w:endnote>
  <w:endnote w:type="continuationSeparator" w:id="0">
    <w:p w14:paraId="19A5B18A" w14:textId="77777777" w:rsidR="00646ADF" w:rsidRDefault="00646AD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A0D845" w14:textId="77777777" w:rsidR="008141BC" w:rsidRDefault="00072279">
    <w:pPr>
      <w:jc w:val="right"/>
    </w:pPr>
    <w:r>
      <w:rPr>
        <w:rFonts w:ascii="Microsoft YaHei" w:hAnsi="Microsoft YaHei" w:eastAsia="Microsoft YaHei"/>
        <w:b w:val="0"/>
        <w:color w:val="5B6574"/>
        <w:sz w:val="17"/>
      </w:rPr>
      <w:t>v1.0｜2026-08-14｜IMPLEMENTATION_CONTRACT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65A269" w14:textId="77777777" w:rsidR="00646ADF" w:rsidRDefault="00646ADF">
      <w:pPr>
        <w:spacing w:after="0" w:line="240" w:lineRule="auto"/>
      </w:pPr>
      <w:r>
        <w:separator/>
      </w:r>
    </w:p>
  </w:footnote>
  <w:footnote w:type="continuationSeparator" w:id="0">
    <w:p w14:paraId="4B1BF399" w14:textId="77777777" w:rsidR="00646ADF" w:rsidRDefault="00646AD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7C8C24" w14:textId="77777777" w:rsidR="008141BC" w:rsidRDefault="008141BC">
    <w:pPr>
      <w:spacing w:after="0"/>
    </w:pPr>
    <w:r>
      <w:rPr>
        <w:rFonts w:ascii="Microsoft YaHei" w:hAnsi="Microsoft YaHei" w:eastAsia="Microsoft YaHei"/>
        <w:b w:val="0"/>
        <w:color w:val="5B6574"/>
        <w:sz w:val="17"/>
      </w:rPr>
      <w:t>丛林法则｜渲染清晰度与战斗性能技术合同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21864698">
    <w:abstractNumId w:val="8"/>
  </w:num>
  <w:num w:numId="2" w16cid:durableId="2104759716">
    <w:abstractNumId w:val="6"/>
  </w:num>
  <w:num w:numId="3" w16cid:durableId="233126397">
    <w:abstractNumId w:val="5"/>
  </w:num>
  <w:num w:numId="4" w16cid:durableId="1067994297">
    <w:abstractNumId w:val="4"/>
  </w:num>
  <w:num w:numId="5" w16cid:durableId="78865793">
    <w:abstractNumId w:val="7"/>
  </w:num>
  <w:num w:numId="6" w16cid:durableId="1357736598">
    <w:abstractNumId w:val="3"/>
  </w:num>
  <w:num w:numId="7" w16cid:durableId="852301111">
    <w:abstractNumId w:val="2"/>
  </w:num>
  <w:num w:numId="8" w16cid:durableId="1738897314">
    <w:abstractNumId w:val="1"/>
  </w:num>
  <w:num w:numId="9" w16cid:durableId="17481919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542E"/>
    <w:rsid w:val="0006063C"/>
    <w:rsid w:val="00072279"/>
    <w:rsid w:val="00134A09"/>
    <w:rsid w:val="0015074B"/>
    <w:rsid w:val="0029639D"/>
    <w:rsid w:val="00326F90"/>
    <w:rsid w:val="00646ADF"/>
    <w:rsid w:val="008141BC"/>
    <w:rsid w:val="008B4CB4"/>
    <w:rsid w:val="00AA1D8D"/>
    <w:rsid w:val="00B47730"/>
    <w:rsid w:val="00CB0664"/>
    <w:rsid w:val="00F1018C"/>
    <w:rsid w:val="00F14DE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29D163B6"/>
  <w14:defaultImageDpi w14:val="330"/>
  <w15:docId w15:val="{E3B88783-F5ED-4F23-8B03-5EA5E9E56F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00" w:line="276" w:lineRule="auto"/>
    </w:pPr>
    <w:rPr>
      <w:rFonts w:ascii="Microsoft YaHei" w:eastAsia="Microsoft YaHei" w:hAnsi="Microsoft YaHei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280" w:after="14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97A78"/>
      <w:sz w:val="25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5B6574"/>
      <w:sz w:val="22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keepNext/>
      <w:pBdr>
        <w:bottom w:val="single" w:sz="8" w:space="4" w:color="4F81BD" w:themeColor="accent1"/>
      </w:pBdr>
      <w:spacing w:after="200" w:line="240" w:lineRule="auto"/>
      <w:contextualSpacing/>
    </w:pPr>
    <w:rPr>
      <w:rFonts w:asciiTheme="majorHAnsi" w:eastAsiaTheme="majorEastAsia" w:hAnsiTheme="majorHAnsi" w:cstheme="majorBidi"/>
      <w:b/>
      <w:color w:val="111111"/>
      <w:spacing w:val="5"/>
      <w:kern w:val="28"/>
      <w:sz w:val="44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spacing w:after="60" w:line="320" w:lineRule="exact"/>
      <w:contextualSpacing/>
    </w:pPr>
    <w:rPr>
      <w:rFonts w:ascii="Microsoft YaHei" w:hAnsi="Microsoft YaHei" w:eastAsia="Microsoft YaHei"/>
      <w:color w:val="222222"/>
      <w:sz w:val="21"/>
    </w:r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  <w:rPr>
      <w:rFonts w:ascii="Microsoft YaHei" w:hAnsi="Microsoft YaHei" w:eastAsia="Microsoft YaHei"/>
      <w:sz w:val="21"/>
    </w:r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spacing w:after="60" w:line="320" w:lineRule="exact"/>
      <w:contextualSpacing/>
    </w:pPr>
    <w:rPr>
      <w:rFonts w:ascii="Microsoft YaHei" w:hAnsi="Microsoft YaHei" w:eastAsia="Microsoft YaHei"/>
      <w:color w:val="222222"/>
      <w:sz w:val="21"/>
    </w:r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emplateTitle">
    <w:name w:val="Template Title"/>
    <w:pPr>
      <w:keepNext/>
      <w:spacing w:after="240"/>
    </w:pPr>
    <w:rPr>
      <w:rFonts w:ascii="宋体" w:eastAsia="宋体" w:hAnsi="宋体"/>
      <w:b/>
      <w:color w:val="111111"/>
      <w:sz w:val="44"/>
    </w:rPr>
  </w:style>
  <w:style w:type="paragraph" w:customStyle="1" w:styleId="TemplateNote">
    <w:name w:val="Template Note"/>
    <w:pPr>
      <w:spacing w:after="100" w:line="300" w:lineRule="exact"/>
    </w:pPr>
    <w:rPr>
      <w:rFonts w:ascii="宋体" w:eastAsia="宋体" w:hAnsi="宋体"/>
      <w:color w:val="7F7F7F"/>
      <w:sz w:val="19"/>
    </w:rPr>
  </w:style>
  <w:style w:type="paragraph" w:customStyle="1" w:styleId="TemplateField">
    <w:name w:val="Template Field"/>
    <w:pPr>
      <w:spacing w:after="80" w:line="320" w:lineRule="exact"/>
    </w:pPr>
    <w:rPr>
      <w:rFonts w:ascii="宋体" w:eastAsia="宋体" w:hAnsi="宋体"/>
      <w:color w:val="0070C0"/>
      <w:sz w:val="21"/>
    </w:rPr>
  </w:style>
  <w:style w:type="paragraph" w:styleId="TOC1">
    <w:name w:val="toc 1"/>
    <w:basedOn w:val="a1"/>
    <w:next w:val="a1"/>
    <w:autoRedefine/>
    <w:uiPriority w:val="39"/>
    <w:unhideWhenUsed/>
    <w:rsid w:val="00134A09"/>
  </w:style>
  <w:style w:type="paragraph" w:styleId="TOC2">
    <w:name w:val="toc 2"/>
    <w:basedOn w:val="a1"/>
    <w:next w:val="a1"/>
    <w:autoRedefine/>
    <w:uiPriority w:val="39"/>
    <w:unhideWhenUsed/>
    <w:rsid w:val="00134A09"/>
    <w:pPr>
      <w:ind w:leftChars="200" w:left="420"/>
    </w:pPr>
  </w:style>
  <w:style w:type="character" w:styleId="aff9">
    <w:name w:val="Hyperlink"/>
    <w:basedOn w:val="a2"/>
    <w:uiPriority w:val="99"/>
    <w:unhideWhenUsed/>
    <w:rsid w:val="00134A09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897</Words>
  <Characters>5116</Characters>
  <Application>Microsoft Office Word</Application>
  <DocSecurity>0</DocSecurity>
  <Lines>42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6001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渲染清晰度与战斗性能优化</dc:title>
  <dc:subject>移动端竖屏有效分辨率、原生像素文字与 72 单位战斗性能技术合同</dc:subject>
  <dc:creator>Codex Game Studio</dc:creator>
  <cp:keywords>Godot, Android, UI clarity, native pixels, battle performance</cp:keywords>
  <dc:description>v1.5: DOCX is the only formal document deliverable; PDF output removed.</dc:description>
  <cp:lastModifiedBy>y y tian</cp:lastModifiedBy>
  <cp:revision>3</cp:revision>
  <dcterms:created xsi:type="dcterms:W3CDTF">2013-12-23T23:15:00Z</dcterms:created>
  <dcterms:modified xsi:type="dcterms:W3CDTF">2026-07-27T07:20:00Z</dcterms:modified>
  <cp:category/>
</cp:coreProperties>
</file>