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F4D78"/>
          <w:sz w:val="46"/>
        </w:rPr>
        <w:t>竞技数据统计后台</w:t>
      </w:r>
    </w:p>
    <w:p>
      <w:pPr>
        <w:spacing w:after="280"/>
      </w:pPr>
      <w:r>
        <w:rPr>
          <w:rFonts w:ascii="Calibri" w:hAnsi="Calibri"/>
          <w:b w:val="0"/>
          <w:color w:val="596678"/>
          <w:sz w:val="26"/>
        </w:rPr>
        <w:t>设计说明与安全实施契约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项目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规则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任务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color w:val="1F4D78"/>
                <w:sz w:val="21"/>
              </w:rPr>
              <w:t>OPS-ANALYTICS-001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状态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color w:val="1F4D78"/>
                <w:sz w:val="21"/>
              </w:rPr>
              <w:t>实施中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目标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color w:val="1F4D78"/>
                <w:sz w:val="21"/>
              </w:rPr>
              <w:t>授权运营人员查看排行榜、头部卡组与动物胜率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数据来源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color w:val="1F4D78"/>
                <w:sz w:val="21"/>
              </w:rPr>
              <w:t>服务器持久化的脱敏统计快照</w:t>
            </w:r>
          </w:p>
        </w:tc>
      </w:tr>
    </w:tbl>
    <w:p>
      <w:pPr>
        <w:spacing w:after="40"/>
      </w:pP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目标与范围</w:t>
      </w:r>
    </w:p>
    <w:p>
      <w:pPr>
        <w:spacing w:after="120" w:line="300" w:lineRule="auto"/>
      </w:pPr>
      <w:r>
        <w:rPr>
          <w:rFonts w:ascii="Calibri" w:hAnsi="Calibri"/>
          <w:b w:val="0"/>
          <w:color w:val="1F4D78"/>
          <w:sz w:val="22"/>
        </w:rPr>
        <w:t>建立一个仅限所有者及被授权运营人员访问的网页后台，以原创赛事积分榜的信息层级展示排行榜、卡组、动物胜率和最近对局。界面借鉴国际足球赛事的数据组织方式，但不使用第三方赛事名称、标志或资产。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color w:val="1F4D78"/>
          <w:sz w:val="22"/>
        </w:rPr>
        <w:t>Dedicated server 独占统计投影和持久化。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color w:val="1F4D78"/>
          <w:sz w:val="22"/>
        </w:rPr>
        <w:t>独立 Node.js 网站仅读取脱敏快照，绝不读取原始玩家账号库。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color w:val="1F4D78"/>
          <w:sz w:val="22"/>
        </w:rPr>
        <w:t>Owner 可授权与撤销 Analyst；Analyst 仅可查看运营数据。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color w:val="1F4D78"/>
          <w:sz w:val="22"/>
        </w:rPr>
        <w:t>默认绑定 127.0.0.1:24568；远程访问必须启用 TLS。</w:t>
      </w: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页面与交互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项目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规则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赛事总览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color w:val="1F4D78"/>
                <w:sz w:val="21"/>
              </w:rPr>
              <w:t>KPI、积分榜式排行榜、近期对局、数据来源与更新时间。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玩家榜与卡组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color w:val="1F4D78"/>
                <w:sz w:val="21"/>
              </w:rPr>
              <w:t>按段位、星级、ELO、胜率、场次排序；展开查看已冻结卡组和等级。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动物胜率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color w:val="1F4D78"/>
                <w:sz w:val="21"/>
              </w:rPr>
              <w:t>展示携带场次、胜负、胜率和样本量；样本为 0 时显示暂无数据。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授权与审计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color w:val="1F4D78"/>
                <w:sz w:val="21"/>
              </w:rPr>
              <w:t>Owner 管理人员并审查登录、失败登录、授权和禁用记录。</w:t>
            </w:r>
          </w:p>
        </w:tc>
      </w:tr>
    </w:tbl>
    <w:p>
      <w:pPr>
        <w:spacing w:after="40"/>
      </w:pP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数据契约</w:t>
      </w:r>
    </w:p>
    <w:p>
      <w:pPr>
        <w:spacing w:after="120" w:line="300" w:lineRule="auto"/>
      </w:pPr>
      <w:r>
        <w:rPr>
          <w:rFonts w:ascii="Calibri" w:hAnsi="Calibri"/>
          <w:b w:val="0"/>
          <w:color w:val="1F4D78"/>
          <w:sz w:val="22"/>
        </w:rPr>
        <w:t>服务器在对局开始时冻结参赛者、队伍、卡组和卡牌等级。在首次收到同一 match_id 的终局快照时只结算一次。网页仅消费 dashboard_snapshot.json，其中包含 overview、leaderboard、top_decks、animals 和 recent_matches。</w:t>
      </w:r>
    </w:p>
    <w:p>
      <w:pPr>
        <w:spacing w:after="120" w:line="300" w:lineRule="auto"/>
      </w:pPr>
      <w:r>
        <w:rPr>
          <w:rFonts w:ascii="Calibri" w:hAnsi="Calibri"/>
          <w:b/>
          <w:color w:val="1F4D78"/>
          <w:sz w:val="22"/>
        </w:rPr>
        <w:t>动物胜率的定义为“携带该动物的已完成对局胜率”，不是伤害占比或最后一击概率。每个数值必须同时显示样本量。</w:t>
      </w: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安全与权限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项目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规则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初始 Owner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color w:val="1F4D78"/>
                <w:sz w:val="21"/>
              </w:rPr>
              <w:t>只能在服务器本机 CLI 初始化；不存在默认账号或密码。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密码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color w:val="1F4D78"/>
                <w:sz w:val="21"/>
              </w:rPr>
              <w:t>Node crypto.scrypt、独立随机盐、常数时间比较；不复用玩家密码。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会话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color w:val="1F4D78"/>
                <w:sz w:val="21"/>
              </w:rPr>
              <w:t>HttpOnly、SameSite=Strict；远程 HTTPS 模式强制 Secure。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远程访问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color w:val="1F4D78"/>
                <w:sz w:val="21"/>
              </w:rPr>
              <w:t>非回环绑定只有同时提供 TLS 证书和私钥时才允许。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color w:val="1F4D78"/>
                <w:sz w:val="21"/>
              </w:rPr>
              <w:t>写操作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color w:val="1F4D78"/>
                <w:sz w:val="21"/>
              </w:rPr>
              <w:t>CSRF 令牌、同源校验、审计日志与二次确认。</w:t>
            </w:r>
          </w:p>
        </w:tc>
      </w:tr>
    </w:tbl>
    <w:p>
      <w:pPr>
        <w:spacing w:after="40"/>
      </w:pP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已知限制</w:t>
      </w:r>
    </w:p>
    <w:p>
      <w:pPr>
        <w:spacing w:after="120" w:line="300" w:lineRule="auto"/>
      </w:pPr>
      <w:r>
        <w:rPr>
          <w:rFonts w:ascii="Calibri" w:hAnsi="Calibri"/>
          <w:b w:val="0"/>
          <w:color w:val="1F4D78"/>
          <w:sz w:val="22"/>
        </w:rPr>
        <w:t>当前多人战斗由房主客户端模拟，服务器持久化的是已验证 match_id、冻结参赛名单及房主权威终局快照。因此本版本标记为服务器记录的运营统计；若需要反作弊官方战绩，下一阶段需要将战斗模拟和结算迁入 dedicated server。</w:t>
      </w: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验收与验证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color w:val="1F4D78"/>
          <w:sz w:val="22"/>
        </w:rPr>
        <w:t>未初始化 Owner 时无可登录默认账号，首次 Owner 只能在服务器本机 CLI 创建。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color w:val="1F4D78"/>
          <w:sz w:val="22"/>
        </w:rPr>
        <w:t>未登录访问数据页/API 被拦截，Analyst 无法管理人员。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color w:val="1F4D78"/>
          <w:sz w:val="22"/>
        </w:rPr>
        <w:t>重复终局快照不会重复产生对局或动物统计。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color w:val="1F4D78"/>
          <w:sz w:val="22"/>
        </w:rPr>
        <w:t>网站不读取 player_accounts.json，也不输出密码哈希、设备 ID、令牌或原始账号库。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color w:val="1F4D78"/>
          <w:sz w:val="22"/>
        </w:rPr>
        <w:t>默认绑定回环地址；远程监听缺少 TLS 时启动失败。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color w:val="1F4D78"/>
          <w:sz w:val="22"/>
        </w:rPr>
        <w:t>Godot、Node、浏览器冒烟和窄屏可用性检查均通过。</w:t>
      </w: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可编辑设计源</w:t>
      </w:r>
    </w:p>
    <w:p>
      <w:pPr>
        <w:spacing w:after="120" w:line="300" w:lineRule="auto"/>
      </w:pPr>
      <w:r>
        <w:rPr>
          <w:rFonts w:ascii="Calibri" w:hAnsi="Calibri"/>
          <w:b w:val="0"/>
          <w:color w:val="1F4D78"/>
          <w:sz w:val="22"/>
        </w:rPr>
        <w:t>Figma 设计文件：https://www.figma.com/design/bGtSRFlZfFe8erC5GdGVP4。该文件用于维护登录、总览、排行榜、玩家卡组、动物胜率和授权管理状态的 UI/UE 信息。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96678"/>
        <w:sz w:val="18"/>
      </w:rPr>
      <w:t>内部使用 | 2026-07-18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color w:val="596678"/>
        <w:sz w:val="18"/>
      </w:rPr>
      <w:t>Jungle Law | 运营数据后台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