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17324D"/>
          <w:left w:val="single" w:sz="0" w:space="0" w:color="17324D"/>
          <w:bottom w:val="single" w:sz="0" w:space="0" w:color="17324D"/>
          <w:right w:val="single" w:sz="0" w:space="0" w:color="17324D"/>
          <w:insideH w:val="single" w:sz="0" w:space="0" w:color="17324D"/>
          <w:insideV w:val="single" w:sz="0" w:space="0" w:color="17324D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5A12A"/>
          </w:tcPr>
          <w:p>
            <w:pPr>
              <w:keepNext w:val="0"/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R-ZC-001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SYSTEM REFERENCE · 2014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keepNext w:val="0"/>
        <w:spacing w:before="0" w:after="200" w:line="240" w:lineRule="auto"/>
      </w:pPr>
      <w:r>
        <w:rPr>
          <w:rFonts w:ascii="Microsoft YaHei" w:hAnsi="Microsoft YaHei" w:eastAsia="Microsoft YaHei"/>
          <w:b/>
          <w:color w:val="17324D"/>
          <w:sz w:val="18"/>
          <w:shd w:fill="E5A12A"/>
        </w:rPr>
        <w:t xml:space="preserve"> 内部设计研究 </w:t>
      </w:r>
    </w:p>
    <w:p>
      <w:pPr>
        <w:keepNext w:val="0"/>
        <w:spacing w:before="0" w:after="100" w:line="240" w:lineRule="auto"/>
      </w:pPr>
      <w:r>
        <w:rPr>
          <w:rFonts w:ascii="Microsoft YaHei" w:hAnsi="Microsoft YaHei" w:eastAsia="Microsoft YaHei"/>
          <w:b/>
          <w:color w:val="17324D"/>
          <w:sz w:val="68"/>
        </w:rPr>
        <w:t>炉石传说</w:t>
      </w:r>
    </w:p>
    <w:p>
      <w:pPr>
        <w:keepNext w:val="0"/>
        <w:spacing w:before="0" w:after="300" w:line="240" w:lineRule="auto"/>
      </w:pPr>
      <w:r>
        <w:rPr>
          <w:rFonts w:ascii="Microsoft YaHei" w:hAnsi="Microsoft YaHei" w:eastAsia="Microsoft YaHei"/>
          <w:b/>
          <w:color w:val="17324D"/>
          <w:sz w:val="54"/>
        </w:rPr>
        <w:t>2014 上线早期卡牌效果</w:t>
        <w:br/>
        <w:t>全量收集与分类</w:t>
      </w:r>
    </w:p>
    <w:p>
      <w:pPr>
        <w:keepNext w:val="0"/>
        <w:spacing w:before="0" w:after="400" w:line="276" w:lineRule="auto"/>
      </w:pPr>
      <w:r>
        <w:rPr>
          <w:rFonts w:ascii="Microsoft YaHei" w:hAnsi="Microsoft YaHei" w:eastAsia="Microsoft YaHei"/>
          <w:color w:val="687584"/>
          <w:sz w:val="26"/>
        </w:rPr>
        <w:t>基于 Build 1.0.0.4944 的可复现历史快照</w:t>
        <w:br/>
        <w:t>382 张构筑卡牌 · 中英效果 · 多维设计标签</w:t>
      </w:r>
    </w:p>
    <w:p>
      <w:r>
        <w:drawing>
          <wp:inline xmlns:a="http://schemas.openxmlformats.org/drawingml/2006/main" xmlns:pic="http://schemas.openxmlformats.org/drawingml/2006/picture">
            <wp:extent cx="5943600" cy="1485900"/>
            <wp:docPr id="1" name="Picture 1" title="Build 4944 上线构筑池关键指标：382 张卡、18 个主效果类别、16 个显式关键词、10 个排除对象。" descr="Build 4944 上线构筑池关键指标：382 张卡、18 个主效果类别、16 个显式关键词、10 个排除对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_stri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16"/>
              </w:rPr>
              <w:t>历史版本</w:t>
              <w:br/>
            </w:r>
            <w:r>
              <w:rPr>
                <w:rFonts w:ascii="Microsoft YaHei" w:hAnsi="Microsoft YaHei" w:eastAsia="Microsoft YaHei"/>
                <w:color w:val="17212B"/>
                <w:sz w:val="20"/>
              </w:rPr>
              <w:t>1.0.0.4944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16"/>
              </w:rPr>
              <w:t>快照日期</w:t>
              <w:br/>
            </w:r>
            <w:r>
              <w:rPr>
                <w:rFonts w:ascii="Microsoft YaHei" w:hAnsi="Microsoft YaHei" w:eastAsia="Microsoft YaHei"/>
                <w:color w:val="17212B"/>
                <w:sz w:val="20"/>
              </w:rPr>
              <w:t>2014-03-11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16"/>
              </w:rPr>
              <w:t>数据提交</w:t>
              <w:br/>
            </w:r>
            <w:r>
              <w:rPr>
                <w:rFonts w:ascii="Microsoft YaHei" w:hAnsi="Microsoft YaHei" w:eastAsia="Microsoft YaHei"/>
                <w:color w:val="17212B"/>
                <w:sz w:val="20"/>
              </w:rPr>
              <w:t>f6a0f10c2ab5…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16"/>
              </w:rPr>
              <w:t>报告版本</w:t>
              <w:br/>
            </w:r>
            <w:r>
              <w:rPr>
                <w:rFonts w:ascii="Microsoft YaHei" w:hAnsi="Microsoft YaHei" w:eastAsia="Microsoft YaHei"/>
                <w:color w:val="17212B"/>
                <w:sz w:val="20"/>
              </w:rPr>
              <w:t>v1.0 · 2026-08-24</w:t>
            </w:r>
          </w:p>
        </w:tc>
      </w:tr>
    </w:tbl>
    <w:p>
      <w:pPr>
        <w:keepNext w:val="0"/>
        <w:spacing w:before="280" w:after="0" w:line="240" w:lineRule="auto"/>
        <w:jc w:val="center"/>
      </w:pPr>
      <w:r>
        <w:rPr>
          <w:rFonts w:ascii="Microsoft YaHei" w:hAnsi="Microsoft YaHei" w:eastAsia="Microsoft YaHei"/>
          <w:color w:val="687584"/>
          <w:sz w:val="17"/>
        </w:rPr>
        <w:t>占城大师｜外部系统研究｜仅用于机制分析与原创设计参考</w:t>
      </w:r>
    </w:p>
    <w:p>
      <w:r>
        <w:br w:type="page"/>
      </w:r>
    </w:p>
    <w:p>
      <w:pPr>
        <w:pStyle w:val="Heading1"/>
      </w:pPr>
      <w:r>
        <w:t>阅读导航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E"/>
          <w:left w:val="single" w:sz="6" w:space="0" w:color="CDD5DE"/>
          <w:bottom w:val="single" w:sz="6" w:space="0" w:color="CDD5DE"/>
          <w:right w:val="single" w:sz="6" w:space="0" w:color="CDD5DE"/>
          <w:insideH w:val="single" w:sz="6" w:space="0" w:color="CDD5DE"/>
          <w:insideV w:val="single" w:sz="6" w:space="0" w:color="CDD5DE"/>
        </w:tblBorders>
      </w:tblPr>
      <w:tblGrid>
        <w:gridCol w:w="900"/>
        <w:gridCol w:w="2600"/>
        <w:gridCol w:w="5860"/>
      </w:tblGrid>
      <w:tr>
        <w:trPr>
          <w:tblHeader w:val="true"/>
        </w:trPr>
        <w:tc>
          <w:tcPr>
            <w:tcW w:type="dxa" w:w="9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26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586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阅读目的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结论先行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先看完整性、版本边界与设计启示</w:t>
            </w:r>
          </w:p>
        </w:tc>
      </w:tr>
      <w:tr>
        <w:tc>
          <w:tcPr>
            <w:tcW w:type="dxa" w:w="9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02</w:t>
            </w:r>
          </w:p>
        </w:tc>
        <w:tc>
          <w:tcPr>
            <w:tcW w:type="dxa" w:w="26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研究范围与证据链</w:t>
            </w:r>
          </w:p>
        </w:tc>
        <w:tc>
          <w:tcPr>
            <w:tcW w:type="dxa" w:w="58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知道“所有”具体覆盖哪些卡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全集结构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集合、职业、类型和关键词分布</w:t>
            </w:r>
          </w:p>
        </w:tc>
      </w:tr>
      <w:tr>
        <w:tc>
          <w:tcPr>
            <w:tcW w:type="dxa" w:w="9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04</w:t>
            </w:r>
          </w:p>
        </w:tc>
        <w:tc>
          <w:tcPr>
            <w:tcW w:type="dxa" w:w="26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效果分类框架</w:t>
            </w:r>
          </w:p>
        </w:tc>
        <w:tc>
          <w:tcPr>
            <w:tcW w:type="dxa" w:w="58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18 类主效果与多标签规则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职业身份与复杂度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早期九职业如何用简单动词形成差异</w:t>
            </w:r>
          </w:p>
        </w:tc>
      </w:tr>
      <w:tr>
        <w:tc>
          <w:tcPr>
            <w:tcW w:type="dxa" w:w="9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06</w:t>
            </w:r>
          </w:p>
        </w:tc>
        <w:tc>
          <w:tcPr>
            <w:tcW w:type="dxa" w:w="26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对动物技能设计的启示</w:t>
            </w:r>
          </w:p>
        </w:tc>
        <w:tc>
          <w:tcPr>
            <w:tcW w:type="dxa" w:w="58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低品质简化、趣味性和交叉流派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07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来源、排除与复现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审计边界和后续维护方式</w:t>
            </w:r>
          </w:p>
        </w:tc>
      </w:tr>
    </w:tbl>
    <w:p>
      <w:pPr>
        <w:keepNext w:val="0"/>
        <w:spacing w:before="80" w:after="140" w:line="240" w:lineRule="auto"/>
        <w:jc w:val="center"/>
      </w:pPr>
      <w:r>
        <w:rPr>
          <w:rFonts w:ascii="Microsoft YaHei" w:hAnsi="Microsoft YaHei" w:eastAsia="Microsoft YaHei"/>
          <w:i/>
          <w:color w:val="687584"/>
          <w:sz w:val="16"/>
        </w:rPr>
        <w:t>表 1｜报告结构；382 张逐卡记录见配套 Excel。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60" w:line="276" w:lineRule="auto"/>
            </w:pPr>
            <w:r>
              <w:rPr>
                <w:rFonts w:ascii="Microsoft YaHei" w:hAnsi="Microsoft YaHei" w:eastAsia="Microsoft YaHei"/>
                <w:b/>
                <w:color w:val="17324D"/>
              </w:rPr>
              <w:t>使用建议</w:t>
              <w:br/>
            </w:r>
            <w:r>
              <w:rPr>
                <w:rFonts w:ascii="Microsoft YaHei" w:hAnsi="Microsoft YaHei" w:eastAsia="Microsoft YaHei"/>
                <w:color w:val="17212B"/>
                <w:sz w:val="20"/>
              </w:rPr>
              <w:t>策划先读“结论先行”和“设计启示”；需要查单卡时直接打开 Excel 的“全量卡牌”表，并按职业、费用、触发、主/副类别筛选。</w:t>
            </w:r>
          </w:p>
        </w:tc>
      </w:tr>
    </w:tbl>
    <w:p>
      <w:pPr>
        <w:spacing w:after="20"/>
      </w:pPr>
    </w:p>
    <w:p>
      <w:pPr>
        <w:pStyle w:val="Heading1"/>
      </w:pPr>
      <w:r>
        <w:t>01 结论先行</w:t>
      </w:r>
    </w:p>
    <w:p>
      <w:pPr>
        <w:pStyle w:val="BodyText"/>
      </w:pPr>
      <w:r>
        <w:rPr>
          <w:rFonts w:ascii="Microsoft YaHei" w:hAnsi="Microsoft YaHei" w:eastAsia="Microsoft YaHei"/>
          <w:color w:val="17212B"/>
        </w:rPr>
        <w:t>本研究已收齐并整理 Hearthstone 于 2014-03-11 正式上线时 Build 1.0.0.4944 的全部可收藏构筑卡牌：382 张。范围包含 CORE 133 张、EXPERT1 245 张、REWARD 2 张、PROMO 2 张；不把英雄、衍生物和历史残留错误标记混入卡池。[S1][S2][S3]</w:t>
      </w:r>
    </w:p>
    <w:p>
      <w:pPr>
        <w:pStyle w:val="Heading2"/>
      </w:pPr>
      <w:r>
        <w:t>六条可直接使用的结论</w:t>
      </w:r>
    </w:p>
    <w:p>
      <w:pPr>
        <w:pStyle w:val="ListBullet"/>
      </w:pPr>
      <w:r>
        <w:rPr>
          <w:rFonts w:ascii="Microsoft YaHei" w:hAnsi="Microsoft YaHei" w:eastAsia="Microsoft YaHei"/>
          <w:color w:val="17212B"/>
        </w:rPr>
        <w:t>基础层先教动词：基础/免费卡 59 张中，40 张属于低复杂度。早期卡池用伤害、治疗、属性、抽牌、召唤等可见动作建立规则语言。</w:t>
      </w:r>
    </w:p>
    <w:p>
      <w:pPr>
        <w:pStyle w:val="ListBullet"/>
      </w:pPr>
      <w:r>
        <w:rPr>
          <w:rFonts w:ascii="Microsoft YaHei" w:hAnsi="Microsoft YaHei" w:eastAsia="Microsoft YaHei"/>
          <w:color w:val="17212B"/>
        </w:rPr>
        <w:t>趣味来自时机而非长文本：战吼、亡语、奥秘、回合开始/结束等触发窗口，使同一简单结果产生不同决策。</w:t>
      </w:r>
    </w:p>
    <w:p>
      <w:pPr>
        <w:pStyle w:val="ListBullet"/>
      </w:pPr>
      <w:r>
        <w:rPr>
          <w:rFonts w:ascii="Microsoft YaHei" w:hAnsi="Microsoft YaHei" w:eastAsia="Microsoft YaHei"/>
          <w:color w:val="17212B"/>
        </w:rPr>
        <w:t>效果以战斗可见性为主：属性增减益 73、直接伤害 55、硬解与变形 36、节奏控制 35，是四个最大主类，共占 52.1%。</w:t>
      </w:r>
    </w:p>
    <w:p>
      <w:pPr>
        <w:pStyle w:val="ListBullet"/>
      </w:pPr>
      <w:r>
        <w:rPr>
          <w:rFonts w:ascii="Microsoft YaHei" w:hAnsi="Microsoft YaHei" w:eastAsia="Microsoft YaHei"/>
          <w:color w:val="17212B"/>
        </w:rPr>
        <w:t>职业差异依靠动词组合：九职业各 25 张职业卡；中立 157 张提供通用身材、关键词与组件，职业卡负责更强身份表达。</w:t>
      </w:r>
    </w:p>
    <w:p>
      <w:pPr>
        <w:pStyle w:val="ListBullet"/>
      </w:pPr>
      <w:r>
        <w:rPr>
          <w:rFonts w:ascii="Microsoft YaHei" w:hAnsi="Microsoft YaHei" w:eastAsia="Microsoft YaHei"/>
          <w:color w:val="17212B"/>
        </w:rPr>
        <w:t>稀有度不是严格的复杂度阶梯：基础/免费层明显更简单，但普通、稀有、史诗、传说之间仍存在大量交叉；应按学习负担单独控制。</w:t>
      </w:r>
    </w:p>
    <w:p>
      <w:pPr>
        <w:pStyle w:val="ListBullet"/>
      </w:pPr>
      <w:r>
        <w:rPr>
          <w:rFonts w:ascii="Microsoft YaHei" w:hAnsi="Microsoft YaHei" w:eastAsia="Microsoft YaHei"/>
          <w:color w:val="17212B"/>
        </w:rPr>
        <w:t>一张卡一个主功能更利于教学：本研究为每张卡分配唯一主类别，再保留副类别、触发、目标、随机性、复杂度和设计角色，兼顾可读性与深度。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2D1"/>
          <w:left w:val="single" w:sz="0" w:space="0" w:color="FFF2D1"/>
          <w:bottom w:val="single" w:sz="0" w:space="0" w:color="FFF2D1"/>
          <w:right w:val="single" w:sz="0" w:space="0" w:color="FFF2D1"/>
          <w:insideH w:val="single" w:sz="0" w:space="0" w:color="FFF2D1"/>
          <w:insideV w:val="single" w:sz="0" w:space="0" w:color="FFF2D1"/>
        </w:tblBorders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shd w:fill="E5A12A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shd w:fill="FFF2D1"/>
          </w:tcPr>
          <w:p>
            <w:pPr>
              <w:keepNext w:val="0"/>
              <w:spacing w:before="0" w:after="60" w:line="276" w:lineRule="auto"/>
            </w:pPr>
            <w:r>
              <w:rPr>
                <w:rFonts w:ascii="Microsoft YaHei" w:hAnsi="Microsoft YaHei" w:eastAsia="Microsoft YaHei"/>
                <w:b/>
                <w:color w:val="17324D"/>
              </w:rPr>
              <w:t>关键比例</w:t>
              <w:br/>
            </w:r>
            <w:r>
              <w:rPr>
                <w:rFonts w:ascii="Microsoft YaHei" w:hAnsi="Microsoft YaHei" w:eastAsia="Microsoft YaHei"/>
                <w:color w:val="17212B"/>
                <w:sz w:val="20"/>
              </w:rPr>
              <w:t>四大主类合计 199 张，占 52.1%；低复杂度 160 张，中复杂度 193 张，高复杂度仅 29 张。</w:t>
            </w:r>
          </w:p>
        </w:tc>
      </w:tr>
    </w:tbl>
    <w:p>
      <w:pPr>
        <w:spacing w:after="20"/>
      </w:pPr>
    </w:p>
    <w:p>
      <w:pPr>
        <w:pStyle w:val="Heading1"/>
      </w:pPr>
      <w:r>
        <w:t>02 研究范围与证据链</w:t>
      </w:r>
    </w:p>
    <w:p>
      <w:pPr>
        <w:pStyle w:val="Heading2"/>
      </w:pPr>
      <w:r>
        <w:t>“早期版本”采用一个精确、可复现的版本点</w:t>
      </w:r>
    </w:p>
    <w:p>
      <w:pPr>
        <w:pStyle w:val="BodyText"/>
      </w:pPr>
      <w:r>
        <w:rPr>
          <w:rFonts w:ascii="Microsoft YaHei" w:hAnsi="Microsoft YaHei" w:eastAsia="Microsoft YaHei"/>
          <w:color w:val="17212B"/>
        </w:rPr>
        <w:t>本报告把“早期版本”定义为正式上线日的 Build 1.0.0.4944，而不是把 Alpha、Beta、上线后补丁的不同文本混成一套。暴雪上线公告提供日期锚点；hsdata 的 4944 标签与提交提供逐卡原始数据；官方 1.0.0.5314 补丁又证明上线后卡牌数值仍在变化，因此不能用现代数据库或 2014 年 5 月后的快照反推上线版本。[S1][S2][S3][S6]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E"/>
          <w:left w:val="single" w:sz="6" w:space="0" w:color="CDD5DE"/>
          <w:bottom w:val="single" w:sz="6" w:space="0" w:color="CDD5DE"/>
          <w:right w:val="single" w:sz="6" w:space="0" w:color="CDD5DE"/>
          <w:insideH w:val="single" w:sz="6" w:space="0" w:color="CDD5DE"/>
          <w:insideV w:val="single" w:sz="6" w:space="0" w:color="CDD5DE"/>
        </w:tblBorders>
      </w:tblPr>
      <w:tblGrid>
        <w:gridCol w:w="1100"/>
        <w:gridCol w:w="4200"/>
        <w:gridCol w:w="4060"/>
      </w:tblGrid>
      <w:tr>
        <w:trPr>
          <w:tblHeader w:val="true"/>
        </w:trPr>
        <w:tc>
          <w:tcPr>
            <w:tcW w:type="dxa" w:w="11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边界</w:t>
            </w:r>
          </w:p>
        </w:tc>
        <w:tc>
          <w:tcPr>
            <w:tcW w:type="dxa" w:w="42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406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纳入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可收藏且可用于构筑的随从、法术、武器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CORE / EXPERT1 / REWARD / PROMO</w:t>
            </w:r>
          </w:p>
        </w:tc>
      </w:tr>
      <w:tr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语言</w:t>
            </w:r>
          </w:p>
        </w:tc>
        <w:tc>
          <w:tcPr>
            <w:tcW w:type="dxa" w:w="42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简体中文 + 英文原文</w:t>
            </w:r>
          </w:p>
        </w:tc>
        <w:tc>
          <w:tcPr>
            <w:tcW w:type="dxa" w:w="40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保留两个语言字段，便于消歧</w:t>
            </w:r>
          </w:p>
        </w:tc>
      </w:tr>
      <w:tr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字段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费用、攻击、生命、耐久、种族、机制标签、效果文本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并增加研究分类字段</w:t>
            </w:r>
          </w:p>
        </w:tc>
      </w:tr>
      <w:tr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排除</w:t>
            </w:r>
          </w:p>
        </w:tc>
        <w:tc>
          <w:tcPr>
            <w:tcW w:type="dxa" w:w="42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英雄实体、衍生物、不可收藏对象</w:t>
            </w:r>
          </w:p>
        </w:tc>
        <w:tc>
          <w:tcPr>
            <w:tcW w:type="dxa" w:w="40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另排除 NEW1_006 历史残留错误标记</w:t>
            </w:r>
          </w:p>
        </w:tc>
      </w:tr>
      <w:tr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不覆盖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Alpha/Beta 每次改动、冒险模式衍生物、现代补丁文本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可另做版本差分附录</w:t>
            </w:r>
          </w:p>
        </w:tc>
      </w:tr>
    </w:tbl>
    <w:p>
      <w:pPr>
        <w:keepNext w:val="0"/>
        <w:spacing w:before="80" w:after="140" w:line="240" w:lineRule="auto"/>
        <w:jc w:val="center"/>
      </w:pPr>
      <w:r>
        <w:rPr>
          <w:rFonts w:ascii="Microsoft YaHei" w:hAnsi="Microsoft YaHei" w:eastAsia="Microsoft YaHei"/>
          <w:i/>
          <w:color w:val="687584"/>
          <w:sz w:val="16"/>
        </w:rPr>
        <w:t>表 2｜全集边界定义。</w:t>
      </w:r>
    </w:p>
    <w:p>
      <w:pPr>
        <w:pStyle w:val="Heading2"/>
      </w:pPr>
      <w:r>
        <w:t>证据等级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E"/>
          <w:left w:val="single" w:sz="6" w:space="0" w:color="CDD5DE"/>
          <w:bottom w:val="single" w:sz="6" w:space="0" w:color="CDD5DE"/>
          <w:right w:val="single" w:sz="6" w:space="0" w:color="CDD5DE"/>
          <w:insideH w:val="single" w:sz="6" w:space="0" w:color="CDD5DE"/>
          <w:insideV w:val="single" w:sz="6" w:space="0" w:color="CDD5DE"/>
        </w:tblBorders>
      </w:tblPr>
      <w:tblGrid>
        <w:gridCol w:w="1500"/>
        <w:gridCol w:w="4000"/>
        <w:gridCol w:w="3860"/>
      </w:tblGrid>
      <w:tr>
        <w:trPr>
          <w:tblHeader w:val="true"/>
        </w:trPr>
        <w:tc>
          <w:tcPr>
            <w:tcW w:type="dxa" w:w="15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40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386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A｜版本主证据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官方公告/补丁 + hsdata 固定 build/commit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决定日期、版本与原始字段</w:t>
            </w:r>
          </w:p>
        </w:tc>
      </w:tr>
      <w:tr>
        <w:tc>
          <w:tcPr>
            <w:tcW w:type="dxa" w:w="15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B｜结构校验</w:t>
            </w:r>
          </w:p>
        </w:tc>
        <w:tc>
          <w:tcPr>
            <w:tcW w:type="dxa" w:w="4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HearthstoneJSON 数据说明</w:t>
            </w:r>
          </w:p>
        </w:tc>
        <w:tc>
          <w:tcPr>
            <w:tcW w:type="dxa" w:w="38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验证 build/locale 数据组织方式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C｜历史边界辅助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Hearthstone Wiki 历史页面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仅用于排除残留对象与集合边界</w:t>
            </w:r>
          </w:p>
        </w:tc>
      </w:tr>
      <w:tr>
        <w:tc>
          <w:tcPr>
            <w:tcW w:type="dxa" w:w="15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D｜本研究推导</w:t>
            </w:r>
          </w:p>
        </w:tc>
        <w:tc>
          <w:tcPr>
            <w:tcW w:type="dxa" w:w="4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规则化分类脚本</w:t>
            </w:r>
          </w:p>
        </w:tc>
        <w:tc>
          <w:tcPr>
            <w:tcW w:type="dxa" w:w="38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主类、副类、复杂度、设计角色</w:t>
            </w:r>
          </w:p>
        </w:tc>
      </w:tr>
    </w:tbl>
    <w:p>
      <w:pPr>
        <w:keepNext w:val="0"/>
        <w:spacing w:before="80" w:after="140" w:line="240" w:lineRule="auto"/>
        <w:jc w:val="center"/>
      </w:pPr>
      <w:r>
        <w:rPr>
          <w:rFonts w:ascii="Microsoft YaHei" w:hAnsi="Microsoft YaHei" w:eastAsia="Microsoft YaHei"/>
          <w:i/>
          <w:color w:val="687584"/>
          <w:sz w:val="16"/>
        </w:rPr>
        <w:t>表 3｜事实字段与研究推导严格分层。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4EC"/>
          <w:left w:val="single" w:sz="0" w:space="0" w:color="EAF4EC"/>
          <w:bottom w:val="single" w:sz="0" w:space="0" w:color="EAF4EC"/>
          <w:right w:val="single" w:sz="0" w:space="0" w:color="EAF4EC"/>
          <w:insideH w:val="single" w:sz="0" w:space="0" w:color="EAF4EC"/>
          <w:insideV w:val="single" w:sz="0" w:space="0" w:color="EAF4EC"/>
        </w:tblBorders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shd w:fill="4E8B57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shd w:fill="EAF4EC"/>
          </w:tcPr>
          <w:p>
            <w:pPr>
              <w:keepNext w:val="0"/>
              <w:spacing w:before="0" w:after="60" w:line="276" w:lineRule="auto"/>
            </w:pPr>
            <w:r>
              <w:rPr>
                <w:rFonts w:ascii="Microsoft YaHei" w:hAnsi="Microsoft YaHei" w:eastAsia="Microsoft YaHei"/>
                <w:b/>
                <w:color w:val="17324D"/>
              </w:rPr>
              <w:t>可复现校验</w:t>
              <w:br/>
            </w:r>
            <w:r>
              <w:rPr>
                <w:rFonts w:ascii="Microsoft YaHei" w:hAnsi="Microsoft YaHei" w:eastAsia="Microsoft YaHei"/>
                <w:color w:val="17212B"/>
                <w:sz w:val="20"/>
              </w:rPr>
              <w:t>CardDefs.xml SHA-256：423fe734b3d8fe790459b2a72af7d28b36c9e4aa3cc4a197dcb27ebb80827bd5；本地 manifest SHA-256：9c2d784e38cfa1f92ec452b51cb17bcf9d4dabd468f57e3f23f5ebd1c43cbcc2。任何后续刷新都应先复核这两个指纹。</w:t>
            </w:r>
          </w:p>
        </w:tc>
      </w:tr>
    </w:tbl>
    <w:p>
      <w:pPr>
        <w:spacing w:after="20"/>
      </w:pPr>
    </w:p>
    <w:p>
      <w:pPr>
        <w:pStyle w:val="Heading1"/>
      </w:pPr>
      <w:r>
        <w:t>03 全集结构</w:t>
      </w:r>
    </w:p>
    <w:p>
      <w:pPr>
        <w:pStyle w:val="Heading2"/>
      </w:pPr>
      <w:r>
        <w:t>集合与职业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E"/>
          <w:left w:val="single" w:sz="6" w:space="0" w:color="CDD5DE"/>
          <w:bottom w:val="single" w:sz="6" w:space="0" w:color="CDD5DE"/>
          <w:right w:val="single" w:sz="6" w:space="0" w:color="CDD5DE"/>
          <w:insideH w:val="single" w:sz="6" w:space="0" w:color="CDD5DE"/>
          <w:insideV w:val="single" w:sz="6" w:space="0" w:color="CDD5DE"/>
        </w:tblBorders>
      </w:tblPr>
      <w:tblGrid>
        <w:gridCol w:w="1700"/>
        <w:gridCol w:w="1200"/>
        <w:gridCol w:w="1300"/>
        <w:gridCol w:w="5160"/>
      </w:tblGrid>
      <w:tr>
        <w:trPr>
          <w:tblHeader w:val="true"/>
        </w:trPr>
        <w:tc>
          <w:tcPr>
            <w:tcW w:type="dxa" w:w="17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集合</w:t>
            </w:r>
          </w:p>
        </w:tc>
        <w:tc>
          <w:tcPr>
            <w:tcW w:type="dxa" w:w="12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3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516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CORE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133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34.8%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基础职业卡与中立核心卡</w:t>
            </w:r>
          </w:p>
        </w:tc>
      </w:tr>
      <w:tr>
        <w:tc>
          <w:tcPr>
            <w:tcW w:type="dxa" w:w="17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EXPERT1</w:t>
            </w:r>
          </w:p>
        </w:tc>
        <w:tc>
          <w:tcPr>
            <w:tcW w:type="dxa" w:w="12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245</w:t>
            </w:r>
          </w:p>
        </w:tc>
        <w:tc>
          <w:tcPr>
            <w:tcW w:type="dxa" w:w="13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64.1%</w:t>
            </w:r>
          </w:p>
        </w:tc>
        <w:tc>
          <w:tcPr>
            <w:tcW w:type="dxa" w:w="51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专家包主体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REWARD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0.5%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早期奖励集合</w:t>
            </w:r>
          </w:p>
        </w:tc>
      </w:tr>
      <w:tr>
        <w:tc>
          <w:tcPr>
            <w:tcW w:type="dxa" w:w="17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PROMO</w:t>
            </w:r>
          </w:p>
        </w:tc>
        <w:tc>
          <w:tcPr>
            <w:tcW w:type="dxa" w:w="12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2</w:t>
            </w:r>
          </w:p>
        </w:tc>
        <w:tc>
          <w:tcPr>
            <w:tcW w:type="dxa" w:w="13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0.5%</w:t>
            </w:r>
          </w:p>
        </w:tc>
        <w:tc>
          <w:tcPr>
            <w:tcW w:type="dxa" w:w="51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早期推广集合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合计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382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100.0%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上线日构筑全集</w:t>
            </w:r>
          </w:p>
        </w:tc>
      </w:tr>
    </w:tbl>
    <w:p>
      <w:pPr>
        <w:keepNext w:val="0"/>
        <w:spacing w:before="80" w:after="140" w:line="240" w:lineRule="auto"/>
        <w:jc w:val="center"/>
      </w:pPr>
      <w:r>
        <w:rPr>
          <w:rFonts w:ascii="Microsoft YaHei" w:hAnsi="Microsoft YaHei" w:eastAsia="Microsoft YaHei"/>
          <w:i/>
          <w:color w:val="687584"/>
          <w:sz w:val="16"/>
        </w:rPr>
        <w:t>表 4｜Build 4944 构筑池集合分布。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E"/>
          <w:left w:val="single" w:sz="6" w:space="0" w:color="CDD5DE"/>
          <w:bottom w:val="single" w:sz="6" w:space="0" w:color="CDD5DE"/>
          <w:right w:val="single" w:sz="6" w:space="0" w:color="CDD5DE"/>
          <w:insideH w:val="single" w:sz="6" w:space="0" w:color="CDD5DE"/>
          <w:insideV w:val="single" w:sz="6" w:space="0" w:color="CDD5DE"/>
        </w:tblBorders>
      </w:tblPr>
      <w:tblGrid>
        <w:gridCol w:w="1600"/>
        <w:gridCol w:w="1100"/>
        <w:gridCol w:w="1200"/>
        <w:gridCol w:w="5460"/>
      </w:tblGrid>
      <w:tr>
        <w:trPr>
          <w:tblHeader w:val="true"/>
        </w:trPr>
        <w:tc>
          <w:tcPr>
            <w:tcW w:type="dxa" w:w="16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阵营</w:t>
            </w:r>
          </w:p>
        </w:tc>
        <w:tc>
          <w:tcPr>
            <w:tcW w:type="dxa" w:w="11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2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546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结构作用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德鲁伊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25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6.5%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职业专属身份表达</w:t>
            </w:r>
          </w:p>
        </w:tc>
      </w:tr>
      <w:tr>
        <w:tc>
          <w:tcPr>
            <w:tcW w:type="dxa" w:w="16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猎人</w:t>
            </w:r>
          </w:p>
        </w:tc>
        <w:tc>
          <w:tcPr>
            <w:tcW w:type="dxa" w:w="11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25</w:t>
            </w:r>
          </w:p>
        </w:tc>
        <w:tc>
          <w:tcPr>
            <w:tcW w:type="dxa" w:w="12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6.5%</w:t>
            </w:r>
          </w:p>
        </w:tc>
        <w:tc>
          <w:tcPr>
            <w:tcW w:type="dxa" w:w="54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职业专属身份表达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法师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25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6.5%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职业专属身份表达</w:t>
            </w:r>
          </w:p>
        </w:tc>
      </w:tr>
      <w:tr>
        <w:tc>
          <w:tcPr>
            <w:tcW w:type="dxa" w:w="16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圣骑士</w:t>
            </w:r>
          </w:p>
        </w:tc>
        <w:tc>
          <w:tcPr>
            <w:tcW w:type="dxa" w:w="11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25</w:t>
            </w:r>
          </w:p>
        </w:tc>
        <w:tc>
          <w:tcPr>
            <w:tcW w:type="dxa" w:w="12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6.5%</w:t>
            </w:r>
          </w:p>
        </w:tc>
        <w:tc>
          <w:tcPr>
            <w:tcW w:type="dxa" w:w="54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职业专属身份表达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牧师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25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6.5%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职业专属身份表达</w:t>
            </w:r>
          </w:p>
        </w:tc>
      </w:tr>
      <w:tr>
        <w:tc>
          <w:tcPr>
            <w:tcW w:type="dxa" w:w="16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潜行者</w:t>
            </w:r>
          </w:p>
        </w:tc>
        <w:tc>
          <w:tcPr>
            <w:tcW w:type="dxa" w:w="11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25</w:t>
            </w:r>
          </w:p>
        </w:tc>
        <w:tc>
          <w:tcPr>
            <w:tcW w:type="dxa" w:w="12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6.5%</w:t>
            </w:r>
          </w:p>
        </w:tc>
        <w:tc>
          <w:tcPr>
            <w:tcW w:type="dxa" w:w="54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职业专属身份表达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萨满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25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6.5%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职业专属身份表达</w:t>
            </w:r>
          </w:p>
        </w:tc>
      </w:tr>
      <w:tr>
        <w:tc>
          <w:tcPr>
            <w:tcW w:type="dxa" w:w="16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术士</w:t>
            </w:r>
          </w:p>
        </w:tc>
        <w:tc>
          <w:tcPr>
            <w:tcW w:type="dxa" w:w="11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25</w:t>
            </w:r>
          </w:p>
        </w:tc>
        <w:tc>
          <w:tcPr>
            <w:tcW w:type="dxa" w:w="12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6.5%</w:t>
            </w:r>
          </w:p>
        </w:tc>
        <w:tc>
          <w:tcPr>
            <w:tcW w:type="dxa" w:w="54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职业专属身份表达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战士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25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6.5%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职业专属身份表达</w:t>
            </w:r>
          </w:p>
        </w:tc>
      </w:tr>
      <w:tr>
        <w:tc>
          <w:tcPr>
            <w:tcW w:type="dxa" w:w="16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中立</w:t>
            </w:r>
          </w:p>
        </w:tc>
        <w:tc>
          <w:tcPr>
            <w:tcW w:type="dxa" w:w="11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157</w:t>
            </w:r>
          </w:p>
        </w:tc>
        <w:tc>
          <w:tcPr>
            <w:tcW w:type="dxa" w:w="12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41.1%</w:t>
            </w:r>
          </w:p>
        </w:tc>
        <w:tc>
          <w:tcPr>
            <w:tcW w:type="dxa" w:w="54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通用曲线、关键词与组件底盘</w:t>
            </w:r>
          </w:p>
        </w:tc>
      </w:tr>
    </w:tbl>
    <w:p>
      <w:pPr>
        <w:keepNext w:val="0"/>
        <w:spacing w:before="80" w:after="140" w:line="240" w:lineRule="auto"/>
        <w:jc w:val="center"/>
      </w:pPr>
      <w:r>
        <w:rPr>
          <w:rFonts w:ascii="Microsoft YaHei" w:hAnsi="Microsoft YaHei" w:eastAsia="Microsoft YaHei"/>
          <w:i/>
          <w:color w:val="687584"/>
          <w:sz w:val="16"/>
        </w:rPr>
        <w:t>表 5｜九职业各 25 张；中立 157 张。</w:t>
      </w:r>
    </w:p>
    <w:p>
      <w:pPr>
        <w:pStyle w:val="Heading2"/>
      </w:pPr>
      <w:r>
        <w:t>卡牌类型</w:t>
      </w:r>
    </w:p>
    <w:p>
      <w:r>
        <w:drawing>
          <wp:inline xmlns:a="http://schemas.openxmlformats.org/drawingml/2006/main" xmlns:pic="http://schemas.openxmlformats.org/drawingml/2006/picture">
            <wp:extent cx="5943600" cy="1952897"/>
            <wp:docPr id="2" name="Picture 2" title="卡牌类型分布：随从 219 张、法术 151 张、武器 12 张。" descr="卡牌类型分布：随从 219 张、法术 151 张、武器 12 张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 w:line="240" w:lineRule="auto"/>
        <w:jc w:val="center"/>
      </w:pPr>
      <w:r>
        <w:rPr>
          <w:rFonts w:ascii="Microsoft YaHei" w:hAnsi="Microsoft YaHei" w:eastAsia="Microsoft YaHei"/>
          <w:i/>
          <w:color w:val="687584"/>
          <w:sz w:val="16"/>
        </w:rPr>
        <w:t>图 1｜随从构成卡池主体，法术承担大部分即时交互，武器是少数职业的专属进攻通道。</w:t>
      </w:r>
    </w:p>
    <w:p>
      <w:pPr>
        <w:pStyle w:val="Heading1"/>
      </w:pPr>
      <w:r>
        <w:t>04 效果分类框架</w:t>
      </w:r>
    </w:p>
    <w:p>
      <w:pPr>
        <w:pStyle w:val="BodyText"/>
      </w:pPr>
      <w:r>
        <w:rPr>
          <w:rFonts w:ascii="Microsoft YaHei" w:hAnsi="Microsoft YaHei" w:eastAsia="Microsoft YaHei"/>
          <w:color w:val="17212B"/>
        </w:rPr>
        <w:t>分类采用“唯一主类别 + 多个副标签”的双层方法。主类别回答“这张卡最主要在做什么”，副标签保留复合价值；触发、目标、随机性、复杂度和设计角色独立记录。因此所有主类别数量之和严格等于 382，不会因复合卡而重复计数。</w:t>
      </w:r>
    </w:p>
    <w:p>
      <w:r>
        <w:drawing>
          <wp:inline xmlns:a="http://schemas.openxmlformats.org/drawingml/2006/main" xmlns:pic="http://schemas.openxmlformats.org/drawingml/2006/picture">
            <wp:extent cx="5943600" cy="4152029"/>
            <wp:docPr id="3" name="Picture 3" title="主效果类别前十名：属性增减益 73、直接伤害 55、硬解与变形 36、节奏控制 35，其余类别依次递减。" descr="主效果类别前十名：属性增减益 73、直接伤害 55、硬解与变形 36、节奏控制 35，其余类别依次递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 w:line="240" w:lineRule="auto"/>
        <w:jc w:val="center"/>
      </w:pPr>
      <w:r>
        <w:rPr>
          <w:rFonts w:ascii="Microsoft YaHei" w:hAnsi="Microsoft YaHei" w:eastAsia="Microsoft YaHei"/>
          <w:i/>
          <w:color w:val="687584"/>
          <w:sz w:val="16"/>
        </w:rPr>
        <w:t>图 2｜Top 10 主效果类别；完整 18 类见下表。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E"/>
          <w:left w:val="single" w:sz="6" w:space="0" w:color="CDD5DE"/>
          <w:bottom w:val="single" w:sz="6" w:space="0" w:color="CDD5DE"/>
          <w:right w:val="single" w:sz="6" w:space="0" w:color="CDD5DE"/>
          <w:insideH w:val="single" w:sz="6" w:space="0" w:color="CDD5DE"/>
          <w:insideV w:val="single" w:sz="6" w:space="0" w:color="CDD5DE"/>
        </w:tblBorders>
      </w:tblPr>
      <w:tblGrid>
        <w:gridCol w:w="1900"/>
        <w:gridCol w:w="900"/>
        <w:gridCol w:w="1000"/>
        <w:gridCol w:w="5560"/>
      </w:tblGrid>
      <w:tr>
        <w:trPr>
          <w:tblHeader w:val="true"/>
        </w:trPr>
        <w:tc>
          <w:tcPr>
            <w:tcW w:type="dxa" w:w="19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主效果类别</w:t>
            </w:r>
          </w:p>
        </w:tc>
        <w:tc>
          <w:tcPr>
            <w:tcW w:type="dxa" w:w="9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0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556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属性增减益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73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19.1%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改变攻击、生命、耐久或临时战斗属性。</w:t>
            </w:r>
          </w:p>
        </w:tc>
      </w:tr>
      <w:t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直接伤害</w:t>
            </w:r>
          </w:p>
        </w:tc>
        <w:tc>
          <w:tcPr>
            <w:tcW w:type="dxa" w:w="9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55</w:t>
            </w:r>
          </w:p>
        </w:tc>
        <w:tc>
          <w:tcPr>
            <w:tcW w:type="dxa" w:w="1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14.4%</w:t>
            </w:r>
          </w:p>
        </w:tc>
        <w:tc>
          <w:tcPr>
            <w:tcW w:type="dxa" w:w="55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对单个随从、英雄或任意目标造成伤害。</w:t>
            </w:r>
          </w:p>
        </w:tc>
      </w:tr>
      <w:t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硬解与变形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36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9.4%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消灭、沉默、变形或直接改变单位存在状态。</w:t>
            </w:r>
          </w:p>
        </w:tc>
      </w:tr>
      <w:t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节奏控制</w:t>
            </w:r>
          </w:p>
        </w:tc>
        <w:tc>
          <w:tcPr>
            <w:tcW w:type="dxa" w:w="9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35</w:t>
            </w:r>
          </w:p>
        </w:tc>
        <w:tc>
          <w:tcPr>
            <w:tcW w:type="dxa" w:w="1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9.2%</w:t>
            </w:r>
          </w:p>
        </w:tc>
        <w:tc>
          <w:tcPr>
            <w:tcW w:type="dxa" w:w="55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冻结、回手、限制攻击、嘲讽保护或制造节奏差。</w:t>
            </w:r>
          </w:p>
        </w:tc>
      </w:tr>
      <w:t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抽牌与检索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27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7.1%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从牌库抽取或定向取得牌。</w:t>
            </w:r>
          </w:p>
        </w:tc>
      </w:tr>
      <w:t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召唤与铺场</w:t>
            </w:r>
          </w:p>
        </w:tc>
        <w:tc>
          <w:tcPr>
            <w:tcW w:type="dxa" w:w="9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24</w:t>
            </w:r>
          </w:p>
        </w:tc>
        <w:tc>
          <w:tcPr>
            <w:tcW w:type="dxa" w:w="1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6.3%</w:t>
            </w:r>
          </w:p>
        </w:tc>
        <w:tc>
          <w:tcPr>
            <w:tcW w:type="dxa" w:w="55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召唤衍生物、复制随从到场或扩大场面。</w:t>
            </w:r>
          </w:p>
        </w:tc>
      </w:tr>
      <w:t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资源与费用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20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5.2%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改变法力水晶、费用、过载或可用资源节奏。</w:t>
            </w:r>
          </w:p>
        </w:tc>
      </w:tr>
      <w:t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范围伤害</w:t>
            </w:r>
          </w:p>
        </w:tc>
        <w:tc>
          <w:tcPr>
            <w:tcW w:type="dxa" w:w="9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18</w:t>
            </w:r>
          </w:p>
        </w:tc>
        <w:tc>
          <w:tcPr>
            <w:tcW w:type="dxa" w:w="1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4.7%</w:t>
            </w:r>
          </w:p>
        </w:tc>
        <w:tc>
          <w:tcPr>
            <w:tcW w:type="dxa" w:w="55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同时伤害多个随从、全部敌人或全场角色。</w:t>
            </w:r>
          </w:p>
        </w:tc>
      </w:tr>
      <w:t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武器与英雄进攻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15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3.9%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提供武器、强化英雄攻击或围绕耐久展开。</w:t>
            </w:r>
          </w:p>
        </w:tc>
      </w:tr>
      <w:t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种族与组件协同</w:t>
            </w:r>
          </w:p>
        </w:tc>
        <w:tc>
          <w:tcPr>
            <w:tcW w:type="dxa" w:w="9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14</w:t>
            </w:r>
          </w:p>
        </w:tc>
        <w:tc>
          <w:tcPr>
            <w:tcW w:type="dxa" w:w="1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3.7%</w:t>
            </w:r>
          </w:p>
        </w:tc>
        <w:tc>
          <w:tcPr>
            <w:tcW w:type="dxa" w:w="55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以野兽、恶魔、鱼人、海盗、图腾、龙或特定组件为条件。</w:t>
            </w:r>
          </w:p>
        </w:tc>
      </w:tr>
      <w:t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奥秘与延迟反应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13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3.4%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预先布置、在对手行动后触发的隐藏反应。</w:t>
            </w:r>
          </w:p>
        </w:tc>
      </w:tr>
      <w:t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治疗与护甲</w:t>
            </w:r>
          </w:p>
        </w:tc>
        <w:tc>
          <w:tcPr>
            <w:tcW w:type="dxa" w:w="9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13</w:t>
            </w:r>
          </w:p>
        </w:tc>
        <w:tc>
          <w:tcPr>
            <w:tcW w:type="dxa" w:w="1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3.4%</w:t>
            </w:r>
          </w:p>
        </w:tc>
        <w:tc>
          <w:tcPr>
            <w:tcW w:type="dxa" w:w="55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恢复生命、获得护甲或把生命恢复到指定状态。</w:t>
            </w:r>
          </w:p>
        </w:tc>
      </w:tr>
      <w:t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复制、生成与控制权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12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3.1%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复制、生成随机牌、偷取或改变控制权。</w:t>
            </w:r>
          </w:p>
        </w:tc>
      </w:tr>
      <w:t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白板身材</w:t>
            </w:r>
          </w:p>
        </w:tc>
        <w:tc>
          <w:tcPr>
            <w:tcW w:type="dxa" w:w="9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10</w:t>
            </w:r>
          </w:p>
        </w:tc>
        <w:tc>
          <w:tcPr>
            <w:tcW w:type="dxa" w:w="1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2.6%</w:t>
            </w:r>
          </w:p>
        </w:tc>
        <w:tc>
          <w:tcPr>
            <w:tcW w:type="dxa" w:w="55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无规则文本，仅由费用与身材构成基础曲线。</w:t>
            </w:r>
          </w:p>
        </w:tc>
      </w:tr>
      <w:t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关键词载体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8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2.1%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主要价值来自嘲讽、冲锋、圣盾、潜行、风怒等单一关键词。</w:t>
            </w:r>
          </w:p>
        </w:tc>
      </w:tr>
      <w:t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复合与特殊规则</w:t>
            </w:r>
          </w:p>
        </w:tc>
        <w:tc>
          <w:tcPr>
            <w:tcW w:type="dxa" w:w="9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5</w:t>
            </w:r>
          </w:p>
        </w:tc>
        <w:tc>
          <w:tcPr>
            <w:tcW w:type="dxa" w:w="1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1.3%</w:t>
            </w:r>
          </w:p>
        </w:tc>
        <w:tc>
          <w:tcPr>
            <w:tcW w:type="dxa" w:w="55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抉择、交换、特殊胜负或无法归入单一常规模块的复合效果。</w:t>
            </w:r>
          </w:p>
        </w:tc>
      </w:tr>
      <w:t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手牌与牌库操作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2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0.5%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弃牌、洗牌、回手或直接操作手牌/牌库结构。</w:t>
            </w:r>
          </w:p>
        </w:tc>
      </w:tr>
      <w:t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持续触发与光环</w:t>
            </w:r>
          </w:p>
        </w:tc>
        <w:tc>
          <w:tcPr>
            <w:tcW w:type="dxa" w:w="9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2</w:t>
            </w:r>
          </w:p>
        </w:tc>
        <w:tc>
          <w:tcPr>
            <w:tcW w:type="dxa" w:w="1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0.5%</w:t>
            </w:r>
          </w:p>
        </w:tc>
        <w:tc>
          <w:tcPr>
            <w:tcW w:type="dxa" w:w="55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在场持续生效，或在回合开始/结束、每当事件发生时触发。</w:t>
            </w:r>
          </w:p>
        </w:tc>
      </w:tr>
    </w:tbl>
    <w:p>
      <w:pPr>
        <w:keepNext w:val="0"/>
        <w:spacing w:before="80" w:after="140" w:line="240" w:lineRule="auto"/>
        <w:jc w:val="center"/>
      </w:pPr>
      <w:r>
        <w:rPr>
          <w:rFonts w:ascii="Microsoft YaHei" w:hAnsi="Microsoft YaHei" w:eastAsia="Microsoft YaHei"/>
          <w:i/>
          <w:color w:val="687584"/>
          <w:sz w:val="16"/>
        </w:rPr>
        <w:t>表 6｜18 类主效果定义；该分类为本研究原创分析框架，并非官方标签。</w:t>
      </w:r>
    </w:p>
    <w:p>
      <w:pPr>
        <w:pStyle w:val="Heading2"/>
      </w:pPr>
      <w:r>
        <w:t>触发窗口与显式关键词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E"/>
          <w:left w:val="single" w:sz="6" w:space="0" w:color="CDD5DE"/>
          <w:bottom w:val="single" w:sz="6" w:space="0" w:color="CDD5DE"/>
          <w:right w:val="single" w:sz="6" w:space="0" w:color="CDD5DE"/>
          <w:insideH w:val="single" w:sz="6" w:space="0" w:color="CDD5DE"/>
          <w:insideV w:val="single" w:sz="6" w:space="0" w:color="CDD5DE"/>
        </w:tblBorders>
      </w:tblPr>
      <w:tblGrid>
        <w:gridCol w:w="2100"/>
        <w:gridCol w:w="1100"/>
        <w:gridCol w:w="6160"/>
      </w:tblGrid>
      <w:tr>
        <w:trPr>
          <w:tblHeader w:val="true"/>
        </w:trPr>
        <w:tc>
          <w:tcPr>
            <w:tcW w:type="dxa" w:w="21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触发族</w:t>
            </w:r>
          </w:p>
        </w:tc>
        <w:tc>
          <w:tcPr>
            <w:tcW w:type="dxa" w:w="11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616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设计作用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直接/持续效果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195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打出即生效或留场持续生效，是学习底座</w:t>
            </w:r>
          </w:p>
        </w:tc>
      </w:tr>
      <w:tr>
        <w:tc>
          <w:tcPr>
            <w:tcW w:type="dxa" w:w="21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战吼/登场</w:t>
            </w:r>
          </w:p>
        </w:tc>
        <w:tc>
          <w:tcPr>
            <w:tcW w:type="dxa" w:w="11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77</w:t>
            </w:r>
          </w:p>
        </w:tc>
        <w:tc>
          <w:tcPr>
            <w:tcW w:type="dxa" w:w="61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把效果绑定到登场时机，制造即时价值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事件触发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29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围绕攻击、受伤、召唤、施法等事件产生连携</w:t>
            </w:r>
          </w:p>
        </w:tc>
      </w:tr>
      <w:tr>
        <w:tc>
          <w:tcPr>
            <w:tcW w:type="dxa" w:w="21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奥秘反应</w:t>
            </w:r>
          </w:p>
        </w:tc>
        <w:tc>
          <w:tcPr>
            <w:tcW w:type="dxa" w:w="11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15</w:t>
            </w:r>
          </w:p>
        </w:tc>
        <w:tc>
          <w:tcPr>
            <w:tcW w:type="dxa" w:w="61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隐藏信息与对手行动形成心理博弈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亡语/离场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11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把收益延迟到死亡或离场，改变交换判断</w:t>
            </w:r>
          </w:p>
        </w:tc>
      </w:tr>
      <w:tr>
        <w:tc>
          <w:tcPr>
            <w:tcW w:type="dxa" w:w="21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回合开始/结束</w:t>
            </w:r>
          </w:p>
        </w:tc>
        <w:tc>
          <w:tcPr>
            <w:tcW w:type="dxa" w:w="11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18</w:t>
            </w:r>
          </w:p>
        </w:tc>
        <w:tc>
          <w:tcPr>
            <w:tcW w:type="dxa" w:w="61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给对手回应窗口，形成持续威胁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其他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37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连击、激怒、抉择、无触发白板等</w:t>
            </w:r>
          </w:p>
        </w:tc>
      </w:tr>
    </w:tbl>
    <w:p>
      <w:pPr>
        <w:keepNext w:val="0"/>
        <w:spacing w:before="80" w:after="140" w:line="240" w:lineRule="auto"/>
        <w:jc w:val="center"/>
      </w:pPr>
      <w:r>
        <w:rPr>
          <w:rFonts w:ascii="Microsoft YaHei" w:hAnsi="Microsoft YaHei" w:eastAsia="Microsoft YaHei"/>
          <w:i/>
          <w:color w:val="687584"/>
          <w:sz w:val="16"/>
        </w:rPr>
        <w:t>表 7｜为便于阅读合并部分细分触发；逐卡值见 Excel。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E"/>
          <w:left w:val="single" w:sz="6" w:space="0" w:color="CDD5DE"/>
          <w:bottom w:val="single" w:sz="6" w:space="0" w:color="CDD5DE"/>
          <w:right w:val="single" w:sz="6" w:space="0" w:color="CDD5DE"/>
          <w:insideH w:val="single" w:sz="6" w:space="0" w:color="CDD5DE"/>
          <w:insideV w:val="single" w:sz="6" w:space="0" w:color="CDD5DE"/>
        </w:tblBorders>
      </w:tblPr>
      <w:tblGrid>
        <w:gridCol w:w="3000"/>
        <w:gridCol w:w="1680"/>
        <w:gridCol w:w="3000"/>
        <w:gridCol w:w="1680"/>
      </w:tblGrid>
      <w:tr>
        <w:trPr>
          <w:tblHeader w:val="true"/>
        </w:trPr>
        <w:tc>
          <w:tcPr>
            <w:tcW w:type="dxa" w:w="30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机制标签</w:t>
            </w:r>
          </w:p>
        </w:tc>
        <w:tc>
          <w:tcPr>
            <w:tcW w:type="dxa" w:w="168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出现</w:t>
            </w:r>
          </w:p>
        </w:tc>
        <w:tc>
          <w:tcPr>
            <w:tcW w:type="dxa" w:w="30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机制标签</w:t>
            </w:r>
          </w:p>
        </w:tc>
        <w:tc>
          <w:tcPr>
            <w:tcW w:type="dxa" w:w="168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出现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BATTLECRY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77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TAUNT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34</w:t>
            </w:r>
          </w:p>
        </w:tc>
      </w:tr>
      <w:tr>
        <w:tc>
          <w:tcPr>
            <w:tcW w:type="dxa" w:w="3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CHARGE</w:t>
            </w:r>
          </w:p>
        </w:tc>
        <w:tc>
          <w:tcPr>
            <w:tcW w:type="dxa" w:w="168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21</w:t>
            </w:r>
          </w:p>
        </w:tc>
        <w:tc>
          <w:tcPr>
            <w:tcW w:type="dxa" w:w="3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SECRET</w:t>
            </w:r>
          </w:p>
        </w:tc>
        <w:tc>
          <w:tcPr>
            <w:tcW w:type="dxa" w:w="168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15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AURA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14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DEATHRATTLE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11</w:t>
            </w:r>
          </w:p>
        </w:tc>
      </w:tr>
      <w:tr>
        <w:tc>
          <w:tcPr>
            <w:tcW w:type="dxa" w:w="3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DIVINE_SHIELD</w:t>
            </w:r>
          </w:p>
        </w:tc>
        <w:tc>
          <w:tcPr>
            <w:tcW w:type="dxa" w:w="168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10</w:t>
            </w:r>
          </w:p>
        </w:tc>
        <w:tc>
          <w:tcPr>
            <w:tcW w:type="dxa" w:w="3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OVERLOAD</w:t>
            </w:r>
          </w:p>
        </w:tc>
        <w:tc>
          <w:tcPr>
            <w:tcW w:type="dxa" w:w="168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9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STEALTH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9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WINDFURY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9</w:t>
            </w:r>
          </w:p>
        </w:tc>
      </w:tr>
      <w:tr>
        <w:tc>
          <w:tcPr>
            <w:tcW w:type="dxa" w:w="3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COMBO</w:t>
            </w:r>
          </w:p>
        </w:tc>
        <w:tc>
          <w:tcPr>
            <w:tcW w:type="dxa" w:w="168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8</w:t>
            </w:r>
          </w:p>
        </w:tc>
        <w:tc>
          <w:tcPr>
            <w:tcW w:type="dxa" w:w="3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FREEZE</w:t>
            </w:r>
          </w:p>
        </w:tc>
        <w:tc>
          <w:tcPr>
            <w:tcW w:type="dxa" w:w="168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8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SPELLPOWER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8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ENRAGED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6</w:t>
            </w:r>
          </w:p>
        </w:tc>
      </w:tr>
      <w:tr>
        <w:tc>
          <w:tcPr>
            <w:tcW w:type="dxa" w:w="3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SILENCE</w:t>
            </w:r>
          </w:p>
        </w:tc>
        <w:tc>
          <w:tcPr>
            <w:tcW w:type="dxa" w:w="168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6</w:t>
            </w:r>
          </w:p>
        </w:tc>
        <w:tc>
          <w:tcPr>
            <w:tcW w:type="dxa" w:w="3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IMMUNE</w:t>
            </w:r>
          </w:p>
        </w:tc>
        <w:tc>
          <w:tcPr>
            <w:tcW w:type="dxa" w:w="168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3</w:t>
            </w:r>
          </w:p>
        </w:tc>
      </w:tr>
    </w:tbl>
    <w:p>
      <w:pPr>
        <w:keepNext w:val="0"/>
        <w:spacing w:before="80" w:after="140" w:line="240" w:lineRule="auto"/>
        <w:jc w:val="center"/>
      </w:pPr>
      <w:r>
        <w:rPr>
          <w:rFonts w:ascii="Microsoft YaHei" w:hAnsi="Microsoft YaHei" w:eastAsia="Microsoft YaHei"/>
          <w:i/>
          <w:color w:val="687584"/>
          <w:sz w:val="16"/>
        </w:rPr>
        <w:t>表 8｜原始机制标签计数；同一张卡可能含多个标签。</w:t>
      </w:r>
    </w:p>
    <w:p>
      <w:pPr>
        <w:pStyle w:val="Heading1"/>
      </w:pPr>
      <w:r>
        <w:t>05 职业身份与复杂度</w:t>
      </w:r>
    </w:p>
    <w:p>
      <w:pPr>
        <w:pStyle w:val="Heading2"/>
      </w:pPr>
      <w:r>
        <w:t>九职业的主要动词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E"/>
          <w:left w:val="single" w:sz="6" w:space="0" w:color="CDD5DE"/>
          <w:bottom w:val="single" w:sz="6" w:space="0" w:color="CDD5DE"/>
          <w:right w:val="single" w:sz="6" w:space="0" w:color="CDD5DE"/>
          <w:insideH w:val="single" w:sz="6" w:space="0" w:color="CDD5DE"/>
          <w:insideV w:val="single" w:sz="6" w:space="0" w:color="CDD5DE"/>
        </w:tblBorders>
      </w:tblPr>
      <w:tblGrid>
        <w:gridCol w:w="1250"/>
        <w:gridCol w:w="3000"/>
        <w:gridCol w:w="5110"/>
      </w:tblGrid>
      <w:tr>
        <w:trPr>
          <w:tblHeader w:val="true"/>
        </w:trPr>
        <w:tc>
          <w:tcPr>
            <w:tcW w:type="dxa" w:w="125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职业</w:t>
            </w:r>
          </w:p>
        </w:tc>
        <w:tc>
          <w:tcPr>
            <w:tcW w:type="dxa" w:w="30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Top 主类别</w:t>
            </w:r>
          </w:p>
        </w:tc>
        <w:tc>
          <w:tcPr>
            <w:tcW w:type="dxa" w:w="511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身份归纳</w:t>
            </w:r>
          </w:p>
        </w:tc>
      </w:tr>
      <w:tr>
        <w:tc>
          <w:tcPr>
            <w:tcW w:type="dxa" w:w="12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德鲁伊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属性增减益 5 / 直接伤害 4 / 召唤与铺场 4 / 资源与费用 3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属性、召唤、直接伤害与治疗并存；以抉择提供适应性。</w:t>
            </w:r>
          </w:p>
        </w:tc>
      </w:tr>
      <w:tr>
        <w:tc>
          <w:tcPr>
            <w:tcW w:type="dxa" w:w="12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猎人</w:t>
            </w:r>
          </w:p>
        </w:tc>
        <w:tc>
          <w:tcPr>
            <w:tcW w:type="dxa" w:w="3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属性增减益 4 / 奥秘与延迟反应 4 / 直接伤害 3 / 召唤与铺场 3</w:t>
            </w:r>
          </w:p>
        </w:tc>
        <w:tc>
          <w:tcPr>
            <w:tcW w:type="dxa" w:w="511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奥秘、野兽、直伤与铺场；强调主动压制和临界斩杀。</w:t>
            </w:r>
          </w:p>
        </w:tc>
      </w:tr>
      <w:tr>
        <w:tc>
          <w:tcPr>
            <w:tcW w:type="dxa" w:w="12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法师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直接伤害 6 / 奥秘与延迟反应 5 / 范围伤害 3 / 节奏控制 2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直伤、奥秘、范围伤害和冻结；以法术控制交互节奏。</w:t>
            </w:r>
          </w:p>
        </w:tc>
      </w:tr>
      <w:tr>
        <w:tc>
          <w:tcPr>
            <w:tcW w:type="dxa" w:w="12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圣骑士</w:t>
            </w:r>
          </w:p>
        </w:tc>
        <w:tc>
          <w:tcPr>
            <w:tcW w:type="dxa" w:w="3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属性增减益 5 / 奥秘与延迟反应 4 / 节奏控制 3 / 武器与英雄进攻 3</w:t>
            </w:r>
          </w:p>
        </w:tc>
        <w:tc>
          <w:tcPr>
            <w:tcW w:type="dxa" w:w="511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属性强化、奥秘、抽牌与保护；围绕小单位建立增量优势。</w:t>
            </w:r>
          </w:p>
        </w:tc>
      </w:tr>
      <w:tr>
        <w:tc>
          <w:tcPr>
            <w:tcW w:type="dxa" w:w="12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牧师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复制、生成与控制权 6 / 直接伤害 5 / 硬解与变形 4 / 属性增减益 3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复制/控制权、硬解、治疗与生命操控；偏资源与反制。</w:t>
            </w:r>
          </w:p>
        </w:tc>
      </w:tr>
      <w:tr>
        <w:tc>
          <w:tcPr>
            <w:tcW w:type="dxa" w:w="12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潜行者</w:t>
            </w:r>
          </w:p>
        </w:tc>
        <w:tc>
          <w:tcPr>
            <w:tcW w:type="dxa" w:w="3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节奏控制 7 / 直接伤害 6 / 属性增减益 3 / 硬解与变形 3</w:t>
            </w:r>
          </w:p>
        </w:tc>
        <w:tc>
          <w:tcPr>
            <w:tcW w:type="dxa" w:w="511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节奏、直伤、回手与连击；用行动顺序换取效率。</w:t>
            </w:r>
          </w:p>
        </w:tc>
      </w:tr>
      <w:tr>
        <w:tc>
          <w:tcPr>
            <w:tcW w:type="dxa" w:w="12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萨满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直接伤害 5 / 属性增减益 4 / 硬解与变形 3 / 资源与费用 3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直伤、属性、硬解、过载与图腾；以未来资源换当前爆发。</w:t>
            </w:r>
          </w:p>
        </w:tc>
      </w:tr>
      <w:tr>
        <w:tc>
          <w:tcPr>
            <w:tcW w:type="dxa" w:w="12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术士</w:t>
            </w:r>
          </w:p>
        </w:tc>
        <w:tc>
          <w:tcPr>
            <w:tcW w:type="dxa" w:w="30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直接伤害 8 / 硬解与变形 7 / 手牌与牌库操作 2 / 范围伤害 2</w:t>
            </w:r>
          </w:p>
        </w:tc>
        <w:tc>
          <w:tcPr>
            <w:tcW w:type="dxa" w:w="511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直伤、硬解、弃牌与恶魔；用生命/手牌风险换效率。</w:t>
            </w:r>
          </w:p>
        </w:tc>
      </w:tr>
      <w:tr>
        <w:tc>
          <w:tcPr>
            <w:tcW w:type="dxa" w:w="12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战士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属性增减益 6 / 直接伤害 5 / 武器与英雄进攻 4 / 抽牌与检索 3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属性、直伤、武器与受伤联动；英雄主动进攻并承担交换。</w:t>
            </w:r>
          </w:p>
        </w:tc>
      </w:tr>
    </w:tbl>
    <w:p>
      <w:pPr>
        <w:keepNext w:val="0"/>
        <w:spacing w:before="80" w:after="140" w:line="240" w:lineRule="auto"/>
        <w:jc w:val="center"/>
      </w:pPr>
      <w:r>
        <w:rPr>
          <w:rFonts w:ascii="Microsoft YaHei" w:hAnsi="Microsoft YaHei" w:eastAsia="Microsoft YaHei"/>
          <w:i/>
          <w:color w:val="687584"/>
          <w:sz w:val="16"/>
        </w:rPr>
        <w:t>表 9｜职业身份是对 Build 4944 分类结果的设计归纳。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60" w:line="276" w:lineRule="auto"/>
            </w:pPr>
            <w:r>
              <w:rPr>
                <w:rFonts w:ascii="Microsoft YaHei" w:hAnsi="Microsoft YaHei" w:eastAsia="Microsoft YaHei"/>
                <w:b/>
                <w:color w:val="17324D"/>
              </w:rPr>
              <w:t>身份设计规律</w:t>
              <w:br/>
            </w:r>
            <w:r>
              <w:rPr>
                <w:rFonts w:ascii="Microsoft YaHei" w:hAnsi="Microsoft YaHei" w:eastAsia="Microsoft YaHei"/>
                <w:color w:val="17212B"/>
                <w:sz w:val="20"/>
              </w:rPr>
              <w:t>职业并不需要独占某个效果；关键是同一基础动词的密度、触发方式、代价和组合对象不同。例如“伤害”可以是法师的法术控制、猎人的压血线、术士的代价交换、战士的受伤联动。</w:t>
            </w:r>
          </w:p>
        </w:tc>
      </w:tr>
    </w:tbl>
    <w:p>
      <w:pPr>
        <w:spacing w:after="20"/>
      </w:pPr>
    </w:p>
    <w:p>
      <w:pPr>
        <w:pStyle w:val="Heading2"/>
      </w:pPr>
      <w:r>
        <w:t>复杂度与稀有度</w:t>
      </w:r>
    </w:p>
    <w:p>
      <w:r>
        <w:drawing>
          <wp:inline xmlns:a="http://schemas.openxmlformats.org/drawingml/2006/main" xmlns:pic="http://schemas.openxmlformats.org/drawingml/2006/picture">
            <wp:extent cx="5943600" cy="1952897"/>
            <wp:docPr id="4" name="Picture 4" title="规则复杂度分布：低 160 张、中 193 张、高 29 张。" descr="规则复杂度分布：低 160 张、中 193 张、高 29 张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x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 w:line="240" w:lineRule="auto"/>
        <w:jc w:val="center"/>
      </w:pPr>
      <w:r>
        <w:rPr>
          <w:rFonts w:ascii="Microsoft YaHei" w:hAnsi="Microsoft YaHei" w:eastAsia="Microsoft YaHei"/>
          <w:i/>
          <w:color w:val="687584"/>
          <w:sz w:val="16"/>
        </w:rPr>
        <w:t>图 3｜中复杂度最多，高复杂度被控制在 7.6%。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E"/>
          <w:left w:val="single" w:sz="6" w:space="0" w:color="CDD5DE"/>
          <w:bottom w:val="single" w:sz="6" w:space="0" w:color="CDD5DE"/>
          <w:right w:val="single" w:sz="6" w:space="0" w:color="CDD5DE"/>
          <w:insideH w:val="single" w:sz="6" w:space="0" w:color="CDD5DE"/>
          <w:insideV w:val="single" w:sz="6" w:space="0" w:color="CDD5DE"/>
        </w:tblBorders>
      </w:tblPr>
      <w:tblGrid>
        <w:gridCol w:w="2100"/>
        <w:gridCol w:w="1200"/>
        <w:gridCol w:w="1200"/>
        <w:gridCol w:w="1200"/>
        <w:gridCol w:w="1200"/>
        <w:gridCol w:w="2460"/>
      </w:tblGrid>
      <w:tr>
        <w:trPr>
          <w:tblHeader w:val="true"/>
        </w:trPr>
        <w:tc>
          <w:tcPr>
            <w:tcW w:type="dxa" w:w="21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稀有度</w:t>
            </w:r>
          </w:p>
        </w:tc>
        <w:tc>
          <w:tcPr>
            <w:tcW w:type="dxa" w:w="12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总数</w:t>
            </w:r>
          </w:p>
        </w:tc>
        <w:tc>
          <w:tcPr>
            <w:tcW w:type="dxa" w:w="12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低</w:t>
            </w:r>
          </w:p>
        </w:tc>
        <w:tc>
          <w:tcPr>
            <w:tcW w:type="dxa" w:w="12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</w:t>
            </w:r>
          </w:p>
        </w:tc>
        <w:tc>
          <w:tcPr>
            <w:tcW w:type="dxa" w:w="12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高</w:t>
            </w:r>
          </w:p>
        </w:tc>
        <w:tc>
          <w:tcPr>
            <w:tcW w:type="dxa" w:w="246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高复杂占比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基础/免费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59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40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18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1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1.7%</w:t>
            </w:r>
          </w:p>
        </w:tc>
      </w:tr>
      <w:tr>
        <w:tc>
          <w:tcPr>
            <w:tcW w:type="dxa" w:w="21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普通</w:t>
            </w:r>
          </w:p>
        </w:tc>
        <w:tc>
          <w:tcPr>
            <w:tcW w:type="dxa" w:w="12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168</w:t>
            </w:r>
          </w:p>
        </w:tc>
        <w:tc>
          <w:tcPr>
            <w:tcW w:type="dxa" w:w="12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88</w:t>
            </w:r>
          </w:p>
        </w:tc>
        <w:tc>
          <w:tcPr>
            <w:tcW w:type="dxa" w:w="12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69</w:t>
            </w:r>
          </w:p>
        </w:tc>
        <w:tc>
          <w:tcPr>
            <w:tcW w:type="dxa" w:w="12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11</w:t>
            </w:r>
          </w:p>
        </w:tc>
        <w:tc>
          <w:tcPr>
            <w:tcW w:type="dxa" w:w="24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6.5%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稀有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81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17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52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12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14.8%</w:t>
            </w:r>
          </w:p>
        </w:tc>
      </w:tr>
      <w:tr>
        <w:tc>
          <w:tcPr>
            <w:tcW w:type="dxa" w:w="21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史诗</w:t>
            </w:r>
          </w:p>
        </w:tc>
        <w:tc>
          <w:tcPr>
            <w:tcW w:type="dxa" w:w="12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38</w:t>
            </w:r>
          </w:p>
        </w:tc>
        <w:tc>
          <w:tcPr>
            <w:tcW w:type="dxa" w:w="12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5</w:t>
            </w:r>
          </w:p>
        </w:tc>
        <w:tc>
          <w:tcPr>
            <w:tcW w:type="dxa" w:w="12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30</w:t>
            </w:r>
          </w:p>
        </w:tc>
        <w:tc>
          <w:tcPr>
            <w:tcW w:type="dxa" w:w="12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3</w:t>
            </w:r>
          </w:p>
        </w:tc>
        <w:tc>
          <w:tcPr>
            <w:tcW w:type="dxa" w:w="24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7.9%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传说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36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10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24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2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8"/>
              </w:rPr>
              <w:t>5.6%</w:t>
            </w:r>
          </w:p>
        </w:tc>
      </w:tr>
    </w:tbl>
    <w:p>
      <w:pPr>
        <w:keepNext w:val="0"/>
        <w:spacing w:before="80" w:after="140" w:line="240" w:lineRule="auto"/>
        <w:jc w:val="center"/>
      </w:pPr>
      <w:r>
        <w:rPr>
          <w:rFonts w:ascii="Microsoft YaHei" w:hAnsi="Microsoft YaHei" w:eastAsia="Microsoft YaHei"/>
          <w:i/>
          <w:color w:val="687584"/>
          <w:sz w:val="16"/>
        </w:rPr>
        <w:t>表 10｜基础层最强调简单；其他稀有度并非严格单调上升。</w:t>
      </w:r>
    </w:p>
    <w:p>
      <w:pPr>
        <w:pStyle w:val="BodyText"/>
      </w:pPr>
      <w:r>
        <w:rPr>
          <w:rFonts w:ascii="Microsoft YaHei" w:hAnsi="Microsoft YaHei" w:eastAsia="Microsoft YaHei"/>
          <w:color w:val="17212B"/>
        </w:rPr>
        <w:t>设计上应把“品质”和“理解成本”拆开：品质可以提升强度、稀缺性、构筑地位或表现力，不必强制增加条件句。尤其低品质卡应承担规则教学，只保留一个主要触发和一个主要结果。</w:t>
      </w:r>
    </w:p>
    <w:p>
      <w:pPr>
        <w:pStyle w:val="Heading1"/>
      </w:pPr>
      <w:r>
        <w:t>06 对当前动物技能设计的启示</w:t>
      </w:r>
    </w:p>
    <w:p>
      <w:pPr>
        <w:pStyle w:val="BodyText"/>
      </w:pPr>
      <w:r>
        <w:rPr>
          <w:rFonts w:ascii="Microsoft YaHei" w:hAnsi="Microsoft YaHei" w:eastAsia="Microsoft YaHei"/>
          <w:color w:val="17212B"/>
        </w:rPr>
        <w:t>以下内容只学习机制组织原则，不复制炉石的卡名、文本、数值、角色、美术、界面或商业识别。动物技能仍应以本项目的格子争夺、战斗节奏和原创流派为正式来源。</w:t>
      </w:r>
    </w:p>
    <w:p>
      <w:pPr>
        <w:pStyle w:val="Heading2"/>
      </w:pPr>
      <w:r>
        <w:t>低品质：一触发、一结果、一眼可验证</w:t>
      </w:r>
    </w:p>
    <w:p>
      <w:pPr>
        <w:pStyle w:val="ListBullet"/>
      </w:pPr>
      <w:r>
        <w:rPr>
          <w:rFonts w:ascii="Microsoft YaHei" w:hAnsi="Microsoft YaHei" w:eastAsia="Microsoft YaHei"/>
          <w:color w:val="17212B"/>
        </w:rPr>
        <w:t>一个清楚触发：登场、攻击、受伤、击败、回合开始/结束，最多选一个。</w:t>
      </w:r>
    </w:p>
    <w:p>
      <w:pPr>
        <w:pStyle w:val="ListBullet"/>
      </w:pPr>
      <w:r>
        <w:rPr>
          <w:rFonts w:ascii="Microsoft YaHei" w:hAnsi="Microsoft YaHei" w:eastAsia="Microsoft YaHei"/>
          <w:color w:val="17212B"/>
        </w:rPr>
        <w:t>一个可见结果：伤害、治疗、加生命、移动、召唤、抽取、护盾，最多选一个主结果。</w:t>
      </w:r>
    </w:p>
    <w:p>
      <w:pPr>
        <w:pStyle w:val="ListBullet"/>
      </w:pPr>
      <w:r>
        <w:rPr>
          <w:rFonts w:ascii="Microsoft YaHei" w:hAnsi="Microsoft YaHei" w:eastAsia="Microsoft YaHei"/>
          <w:color w:val="17212B"/>
        </w:rPr>
        <w:t>不使用概率、层数、隐藏计数、递归连锁、额外例外或需要记忆的跨回合状态。</w:t>
      </w:r>
    </w:p>
    <w:p>
      <w:pPr>
        <w:pStyle w:val="ListBullet"/>
      </w:pPr>
      <w:r>
        <w:rPr>
          <w:rFonts w:ascii="Microsoft YaHei" w:hAnsi="Microsoft YaHei" w:eastAsia="Microsoft YaHei"/>
          <w:color w:val="17212B"/>
        </w:rPr>
        <w:t>数值和表现直接落到单位、地块或血条上；玩家不打开说明也能看出发生了什么。</w:t>
      </w:r>
    </w:p>
    <w:p>
      <w:pPr>
        <w:pStyle w:val="Heading2"/>
      </w:pPr>
      <w:r>
        <w:t>趣味性：改变时机与目标，不堆文字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E"/>
          <w:left w:val="single" w:sz="6" w:space="0" w:color="CDD5DE"/>
          <w:bottom w:val="single" w:sz="6" w:space="0" w:color="CDD5DE"/>
          <w:right w:val="single" w:sz="6" w:space="0" w:color="CDD5DE"/>
          <w:insideH w:val="single" w:sz="6" w:space="0" w:color="CDD5DE"/>
          <w:insideV w:val="single" w:sz="6" w:space="0" w:color="CDD5DE"/>
        </w:tblBorders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9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动物技能化示例</w:t>
            </w:r>
          </w:p>
        </w:tc>
        <w:tc>
          <w:tcPr>
            <w:tcW w:type="dxa" w:w="336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产生的乐趣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同一结果，换触发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“获得生命”分别绑定登场、受伤后、击败后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玩家会主动寻找触发时机</w:t>
            </w:r>
          </w:p>
        </w:tc>
      </w:tr>
      <w:tr>
        <w:tc>
          <w:tcPr>
            <w:tcW w:type="dxa" w:w="21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同一触发，换目标</w:t>
            </w:r>
          </w:p>
        </w:tc>
        <w:tc>
          <w:tcPr>
            <w:tcW w:type="dxa" w:w="39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攻击后强化自己、邻居或生命最低友军</w:t>
            </w:r>
          </w:p>
        </w:tc>
        <w:tc>
          <w:tcPr>
            <w:tcW w:type="dxa" w:w="33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形成站位与编队选择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可预期的小反转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濒死时移动一格、护住邻居、留下幼崽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制造故事瞬间但不靠随机</w:t>
            </w:r>
          </w:p>
        </w:tc>
      </w:tr>
      <w:tr>
        <w:tc>
          <w:tcPr>
            <w:tcW w:type="dxa" w:w="21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共享动词做交叉</w:t>
            </w:r>
          </w:p>
        </w:tc>
        <w:tc>
          <w:tcPr>
            <w:tcW w:type="dxa" w:w="39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召唤、受伤、移动、地块占领作为公共接口</w:t>
            </w:r>
          </w:p>
        </w:tc>
        <w:tc>
          <w:tcPr>
            <w:tcW w:type="dxa" w:w="33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不同流派可以自然协同</w:t>
            </w:r>
          </w:p>
        </w:tc>
      </w:tr>
    </w:tbl>
    <w:p>
      <w:pPr>
        <w:keepNext w:val="0"/>
        <w:spacing w:before="80" w:after="140" w:line="240" w:lineRule="auto"/>
        <w:jc w:val="center"/>
      </w:pPr>
      <w:r>
        <w:rPr>
          <w:rFonts w:ascii="Microsoft YaHei" w:hAnsi="Microsoft YaHei" w:eastAsia="Microsoft YaHei"/>
          <w:i/>
          <w:color w:val="687584"/>
          <w:sz w:val="16"/>
        </w:rPr>
        <w:t>表 11｜示例仅说明结构，不是最终配置。</w:t>
      </w:r>
    </w:p>
    <w:p>
      <w:pPr>
        <w:pStyle w:val="Heading2"/>
      </w:pPr>
      <w:r>
        <w:t>品质递进建议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E"/>
          <w:left w:val="single" w:sz="6" w:space="0" w:color="CDD5DE"/>
          <w:bottom w:val="single" w:sz="6" w:space="0" w:color="CDD5DE"/>
          <w:right w:val="single" w:sz="6" w:space="0" w:color="CDD5DE"/>
          <w:insideH w:val="single" w:sz="6" w:space="0" w:color="CDD5DE"/>
          <w:insideV w:val="single" w:sz="6" w:space="0" w:color="CDD5DE"/>
        </w:tblBorders>
      </w:tblPr>
      <w:tblGrid>
        <w:gridCol w:w="1400"/>
        <w:gridCol w:w="2150"/>
        <w:gridCol w:w="2650"/>
        <w:gridCol w:w="3160"/>
      </w:tblGrid>
      <w:tr>
        <w:trPr>
          <w:tblHeader w:val="true"/>
        </w:trPr>
        <w:tc>
          <w:tcPr>
            <w:tcW w:type="dxa" w:w="14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15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结构上限</w:t>
            </w:r>
          </w:p>
        </w:tc>
        <w:tc>
          <w:tcPr>
            <w:tcW w:type="dxa" w:w="265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体验目标</w:t>
            </w:r>
          </w:p>
        </w:tc>
        <w:tc>
          <w:tcPr>
            <w:tcW w:type="dxa" w:w="316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结构示意</w:t>
            </w:r>
          </w:p>
        </w:tc>
      </w:tr>
      <w:tr>
        <w:tc>
          <w:tcPr>
            <w:tcW w:type="dxa" w:w="1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低品质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1 触发 + 1 结果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教一个动词，效果立即可见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登场：自己生命 +1</w:t>
            </w:r>
          </w:p>
        </w:tc>
      </w:tr>
      <w:tr>
        <w:tc>
          <w:tcPr>
            <w:tcW w:type="dxa" w:w="1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中品质</w:t>
            </w:r>
          </w:p>
        </w:tc>
        <w:tc>
          <w:tcPr>
            <w:tcW w:type="dxa" w:w="215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1 触发 + 1 条件 + 1 结果</w:t>
            </w:r>
          </w:p>
        </w:tc>
        <w:tc>
          <w:tcPr>
            <w:tcW w:type="dxa" w:w="265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形成流派偏好但不强迫套牌</w:t>
            </w:r>
          </w:p>
        </w:tc>
        <w:tc>
          <w:tcPr>
            <w:tcW w:type="dxa" w:w="31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攻击后：若邻格有友军，邻军生命 +1</w:t>
            </w:r>
          </w:p>
        </w:tc>
      </w:tr>
      <w:tr>
        <w:tc>
          <w:tcPr>
            <w:tcW w:type="dxa" w:w="1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高品质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1 熟悉触发 + 2 个相关结果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提供构筑方向或局势转折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占领地块后：召唤幼崽，并让幼崽移动 1 格</w:t>
            </w:r>
          </w:p>
        </w:tc>
      </w:tr>
      <w:tr>
        <w:tc>
          <w:tcPr>
            <w:tcW w:type="dxa" w:w="1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核心品质</w:t>
            </w:r>
          </w:p>
        </w:tc>
        <w:tc>
          <w:tcPr>
            <w:tcW w:type="dxa" w:w="215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打破 1 条既有规则</w:t>
            </w:r>
          </w:p>
        </w:tc>
        <w:tc>
          <w:tcPr>
            <w:tcW w:type="dxa" w:w="265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改变玩法目标，仍用已学会的动词</w:t>
            </w:r>
          </w:p>
        </w:tc>
        <w:tc>
          <w:tcPr>
            <w:tcW w:type="dxa" w:w="31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6"/>
              </w:rPr>
              <w:t>本局首次友军被击败时，将其移动到相邻空格并保留 1 生命</w:t>
            </w:r>
          </w:p>
        </w:tc>
      </w:tr>
    </w:tbl>
    <w:p>
      <w:pPr>
        <w:keepNext w:val="0"/>
        <w:spacing w:before="80" w:after="140" w:line="240" w:lineRule="auto"/>
        <w:jc w:val="center"/>
      </w:pPr>
      <w:r>
        <w:rPr>
          <w:rFonts w:ascii="Microsoft YaHei" w:hAnsi="Microsoft YaHei" w:eastAsia="Microsoft YaHei"/>
          <w:i/>
          <w:color w:val="687584"/>
          <w:sz w:val="16"/>
        </w:rPr>
        <w:t>表 12｜推荐的技能信息预算。</w:t>
      </w:r>
    </w:p>
    <w:p>
      <w:pPr>
        <w:pStyle w:val="Heading2"/>
      </w:pPr>
      <w:r>
        <w:t>流派关联：用共享接口，不用长条件链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E"/>
          <w:left w:val="single" w:sz="6" w:space="0" w:color="CDD5DE"/>
          <w:bottom w:val="single" w:sz="6" w:space="0" w:color="CDD5DE"/>
          <w:right w:val="single" w:sz="6" w:space="0" w:color="CDD5DE"/>
          <w:insideH w:val="single" w:sz="6" w:space="0" w:color="CDD5DE"/>
          <w:insideV w:val="single" w:sz="6" w:space="0" w:color="CDD5DE"/>
        </w:tblBorders>
      </w:tblPr>
      <w:tblGrid>
        <w:gridCol w:w="1700"/>
        <w:gridCol w:w="1800"/>
        <w:gridCol w:w="2600"/>
        <w:gridCol w:w="3260"/>
      </w:tblGrid>
      <w:tr>
        <w:trPr>
          <w:tblHeader w:val="true"/>
        </w:trPr>
        <w:tc>
          <w:tcPr>
            <w:tcW w:type="dxa" w:w="17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流派</w:t>
            </w:r>
          </w:p>
        </w:tc>
        <w:tc>
          <w:tcPr>
            <w:tcW w:type="dxa" w:w="18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公共接口</w:t>
            </w:r>
          </w:p>
        </w:tc>
        <w:tc>
          <w:tcPr>
            <w:tcW w:type="dxa" w:w="26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主要结果</w:t>
            </w:r>
          </w:p>
        </w:tc>
        <w:tc>
          <w:tcPr>
            <w:tcW w:type="dxa" w:w="326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交叉方向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受伤成长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受伤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治疗/护盾、反击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可与守护、狂暴交叉</w:t>
            </w:r>
          </w:p>
        </w:tc>
      </w:tr>
      <w:tr>
        <w:tc>
          <w:tcPr>
            <w:tcW w:type="dxa" w:w="17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群体协作</w:t>
            </w:r>
          </w:p>
        </w:tc>
        <w:tc>
          <w:tcPr>
            <w:tcW w:type="dxa" w:w="18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相邻友军</w:t>
            </w:r>
          </w:p>
        </w:tc>
        <w:tc>
          <w:tcPr>
            <w:tcW w:type="dxa" w:w="26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属性、交换位置</w:t>
            </w:r>
          </w:p>
        </w:tc>
        <w:tc>
          <w:tcPr>
            <w:tcW w:type="dxa" w:w="32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可与召唤、阵型交叉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迁徙占领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移动/占地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资源、强化、召唤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可与侦察、领地交叉</w:t>
            </w:r>
          </w:p>
        </w:tc>
      </w:tr>
      <w:tr>
        <w:tc>
          <w:tcPr>
            <w:tcW w:type="dxa" w:w="17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召唤繁衍</w:t>
            </w:r>
          </w:p>
        </w:tc>
        <w:tc>
          <w:tcPr>
            <w:tcW w:type="dxa" w:w="18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新单位登场</w:t>
            </w:r>
          </w:p>
        </w:tc>
        <w:tc>
          <w:tcPr>
            <w:tcW w:type="dxa" w:w="26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数量、继承、牺牲</w:t>
            </w:r>
          </w:p>
        </w:tc>
        <w:tc>
          <w:tcPr>
            <w:tcW w:type="dxa" w:w="32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可与群体、亡语交叉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地形适应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进入指定地块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减伤、加速、控制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可与迁徙、埋伏交叉</w:t>
            </w:r>
          </w:p>
        </w:tc>
      </w:tr>
    </w:tbl>
    <w:p>
      <w:pPr>
        <w:keepNext w:val="0"/>
        <w:spacing w:before="80" w:after="140" w:line="240" w:lineRule="auto"/>
        <w:jc w:val="center"/>
      </w:pPr>
      <w:r>
        <w:rPr>
          <w:rFonts w:ascii="Microsoft YaHei" w:hAnsi="Microsoft YaHei" w:eastAsia="Microsoft YaHei"/>
          <w:i/>
          <w:color w:val="687584"/>
          <w:sz w:val="16"/>
        </w:rPr>
        <w:t>表 13｜每个流派围绕一个公共接口，跨流派共享结果。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4EC"/>
          <w:left w:val="single" w:sz="0" w:space="0" w:color="EAF4EC"/>
          <w:bottom w:val="single" w:sz="0" w:space="0" w:color="EAF4EC"/>
          <w:right w:val="single" w:sz="0" w:space="0" w:color="EAF4EC"/>
          <w:insideH w:val="single" w:sz="0" w:space="0" w:color="EAF4EC"/>
          <w:insideV w:val="single" w:sz="0" w:space="0" w:color="EAF4EC"/>
        </w:tblBorders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shd w:fill="4E8B57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shd w:fill="EAF4EC"/>
          </w:tcPr>
          <w:p>
            <w:pPr>
              <w:keepNext w:val="0"/>
              <w:spacing w:before="0" w:after="60" w:line="276" w:lineRule="auto"/>
            </w:pPr>
            <w:r>
              <w:rPr>
                <w:rFonts w:ascii="Microsoft YaHei" w:hAnsi="Microsoft YaHei" w:eastAsia="Microsoft YaHei"/>
                <w:b/>
                <w:color w:val="17324D"/>
              </w:rPr>
              <w:t>策划验收口径</w:t>
              <w:br/>
            </w:r>
            <w:r>
              <w:rPr>
                <w:rFonts w:ascii="Microsoft YaHei" w:hAnsi="Microsoft YaHei" w:eastAsia="Microsoft YaHei"/>
                <w:color w:val="17212B"/>
                <w:sz w:val="20"/>
              </w:rPr>
              <w:t>读完技能后，玩家应能在 3 秒内回答“何时触发、影响谁、发生什么”；实际战斗中应能从动画、数值或位置变化确认结果。不能回答时，优先删条件或拆成两个不同品质的技能。</w:t>
            </w:r>
          </w:p>
        </w:tc>
      </w:tr>
    </w:tbl>
    <w:p>
      <w:pPr>
        <w:spacing w:after="20"/>
      </w:pPr>
    </w:p>
    <w:p>
      <w:pPr>
        <w:pStyle w:val="Heading1"/>
      </w:pPr>
      <w:r>
        <w:t>07 使用边界与后续扩展</w:t>
      </w:r>
    </w:p>
    <w:p>
      <w:pPr>
        <w:pStyle w:val="ListBullet"/>
      </w:pPr>
      <w:r>
        <w:rPr>
          <w:rFonts w:ascii="Microsoft YaHei" w:hAnsi="Microsoft YaHei" w:eastAsia="Microsoft YaHei"/>
          <w:color w:val="17212B"/>
        </w:rPr>
        <w:t>这是一个精确的上线日全量快照，不等同于“Alpha 到 Naxxramas 前每个补丁的逐版本差分”。</w:t>
      </w:r>
    </w:p>
    <w:p>
      <w:pPr>
        <w:pStyle w:val="ListBullet"/>
      </w:pPr>
      <w:r>
        <w:rPr>
          <w:rFonts w:ascii="Microsoft YaHei" w:hAnsi="Microsoft YaHei" w:eastAsia="Microsoft YaHei"/>
          <w:color w:val="17212B"/>
        </w:rPr>
        <w:t>主类、复杂度、触发族和设计角色属于本研究规则化推导；事实字段仍以 Build 4944 原始数据为准。</w:t>
      </w:r>
    </w:p>
    <w:p>
      <w:pPr>
        <w:pStyle w:val="ListBullet"/>
      </w:pPr>
      <w:r>
        <w:rPr>
          <w:rFonts w:ascii="Microsoft YaHei" w:hAnsi="Microsoft YaHei" w:eastAsia="Microsoft YaHei"/>
          <w:color w:val="17212B"/>
        </w:rPr>
        <w:t>效果文本存在历史术语、排版标记与当时本地化习惯；Excel 同时保留英文，便于争议核对。</w:t>
      </w:r>
    </w:p>
    <w:p>
      <w:pPr>
        <w:pStyle w:val="ListBullet"/>
      </w:pPr>
      <w:r>
        <w:rPr>
          <w:rFonts w:ascii="Microsoft YaHei" w:hAnsi="Microsoft YaHei" w:eastAsia="Microsoft YaHei"/>
          <w:color w:val="17212B"/>
        </w:rPr>
        <w:t>未把英雄实体、衍生物、不可收藏对象纳入构筑全集；排除对象在 Excel 中逐项列明，而非静默删除。</w:t>
      </w:r>
    </w:p>
    <w:p>
      <w:pPr>
        <w:pStyle w:val="ListBullet"/>
      </w:pPr>
      <w:r>
        <w:rPr>
          <w:rFonts w:ascii="Microsoft YaHei" w:hAnsi="Microsoft YaHei" w:eastAsia="Microsoft YaHei"/>
          <w:color w:val="17212B"/>
        </w:rPr>
        <w:t>本成果仅用于机制研究和原创设计，不授权复制第三方受保护内容进入当前游戏。</w:t>
      </w:r>
    </w:p>
    <w:p>
      <w:pPr>
        <w:pStyle w:val="Heading2"/>
      </w:pPr>
      <w:r>
        <w:t>建议的下一步研究</w:t>
      </w:r>
    </w:p>
    <w:p>
      <w:pPr>
        <w:pStyle w:val="ListNumber"/>
      </w:pPr>
      <w:r>
        <w:rPr>
          <w:rFonts w:ascii="Microsoft YaHei" w:hAnsi="Microsoft YaHei" w:eastAsia="Microsoft YaHei"/>
          <w:color w:val="17212B"/>
        </w:rPr>
        <w:t>若需要研究“早期版本演化”，新增 2013 Alpha、Closed Beta、Open Beta、Build 4944 和 2014-05 补丁的逐卡差分表。</w:t>
      </w:r>
    </w:p>
    <w:p>
      <w:pPr>
        <w:pStyle w:val="ListNumber"/>
      </w:pPr>
      <w:r>
        <w:rPr>
          <w:rFonts w:ascii="Microsoft YaHei" w:hAnsi="Microsoft YaHei" w:eastAsia="Microsoft YaHei"/>
          <w:color w:val="17212B"/>
        </w:rPr>
        <w:t>把本报告的 18 类效果映射到当前动物技能流派，先做 12–18 个低品质样例，再进行实战可读性测试。</w:t>
      </w:r>
    </w:p>
    <w:p>
      <w:pPr>
        <w:pStyle w:val="ListNumber"/>
      </w:pPr>
      <w:r>
        <w:rPr>
          <w:rFonts w:ascii="Microsoft YaHei" w:hAnsi="Microsoft YaHei" w:eastAsia="Microsoft YaHei"/>
          <w:color w:val="17212B"/>
        </w:rPr>
        <w:t>用战斗日志统计触发可见率、平均理解时间和被动效果遗忘率，验证技能是否真的简单且有趣。</w:t>
      </w:r>
    </w:p>
    <w:p>
      <w:pPr>
        <w:pStyle w:val="Heading1"/>
      </w:pPr>
      <w:r>
        <w:t>附录 A｜来源索引</w:t>
      </w:r>
    </w:p>
    <w:p>
      <w:pPr>
        <w:keepNext/>
        <w:spacing w:before="0" w:after="40" w:line="269" w:lineRule="auto"/>
      </w:pPr>
      <w:r>
        <w:rPr>
          <w:rFonts w:ascii="Microsoft YaHei" w:hAnsi="Microsoft YaHei" w:eastAsia="Microsoft YaHei"/>
          <w:b/>
          <w:color w:val="17324D"/>
          <w:sz w:val="19"/>
        </w:rPr>
        <w:t>[S1] 暴雪官方：Hearthstone 正式上线公告（2014-03-11）</w:t>
      </w:r>
    </w:p>
    <w:p>
      <w:pPr>
        <w:pStyle w:val="SourceNote"/>
      </w:pPr>
      <w:r>
        <w:rPr>
          <w:rFonts w:ascii="Microsoft YaHei" w:hAnsi="Microsoft YaHei" w:eastAsia="Microsoft YaHei"/>
          <w:color w:val="687584"/>
          <w:sz w:val="16"/>
        </w:rPr>
        <w:t xml:space="preserve">确定上线日期与版本时间锚点。  </w:t>
      </w:r>
      <w:hyperlink r:id="rId15">
        <w:r>
          <w:rPr>
            <w:rFonts w:ascii="Microsoft YaHei" w:hAnsi="Microsoft YaHei" w:eastAsia="Microsoft YaHei"/>
            <w:color w:val="2E74B5"/>
            <w:u w:val="single"/>
          </w:rPr>
          <w:t>打开原始页面</w:t>
        </w:r>
      </w:hyperlink>
    </w:p>
    <w:p>
      <w:pPr>
        <w:keepNext/>
        <w:spacing w:before="0" w:after="40" w:line="269" w:lineRule="auto"/>
      </w:pPr>
      <w:r>
        <w:rPr>
          <w:rFonts w:ascii="Microsoft YaHei" w:hAnsi="Microsoft YaHei" w:eastAsia="Microsoft YaHei"/>
          <w:b/>
          <w:color w:val="17324D"/>
          <w:sz w:val="19"/>
        </w:rPr>
        <w:t>[S2] HearthSim hsdata：Build 4944 数据树</w:t>
      </w:r>
    </w:p>
    <w:p>
      <w:pPr>
        <w:pStyle w:val="SourceNote"/>
      </w:pPr>
      <w:r>
        <w:rPr>
          <w:rFonts w:ascii="Microsoft YaHei" w:hAnsi="Microsoft YaHei" w:eastAsia="Microsoft YaHei"/>
          <w:color w:val="687584"/>
          <w:sz w:val="16"/>
        </w:rPr>
        <w:t xml:space="preserve">CardDefs.xml 的可复现历史快照。  </w:t>
      </w:r>
      <w:hyperlink r:id="rId16">
        <w:r>
          <w:rPr>
            <w:rFonts w:ascii="Microsoft YaHei" w:hAnsi="Microsoft YaHei" w:eastAsia="Microsoft YaHei"/>
            <w:color w:val="2E74B5"/>
            <w:u w:val="single"/>
          </w:rPr>
          <w:t>打开原始页面</w:t>
        </w:r>
      </w:hyperlink>
    </w:p>
    <w:p>
      <w:pPr>
        <w:keepNext/>
        <w:spacing w:before="0" w:after="40" w:line="269" w:lineRule="auto"/>
      </w:pPr>
      <w:r>
        <w:rPr>
          <w:rFonts w:ascii="Microsoft YaHei" w:hAnsi="Microsoft YaHei" w:eastAsia="Microsoft YaHei"/>
          <w:b/>
          <w:color w:val="17324D"/>
          <w:sz w:val="19"/>
        </w:rPr>
        <w:t>[S3] HearthSim hsdata：Build 4944 提交</w:t>
      </w:r>
    </w:p>
    <w:p>
      <w:pPr>
        <w:pStyle w:val="SourceNote"/>
      </w:pPr>
      <w:r>
        <w:rPr>
          <w:rFonts w:ascii="Microsoft YaHei" w:hAnsi="Microsoft YaHei" w:eastAsia="Microsoft YaHei"/>
          <w:color w:val="687584"/>
          <w:sz w:val="16"/>
        </w:rPr>
        <w:t xml:space="preserve">锁定提交 f6a0f10c… 与提交日期。  </w:t>
      </w:r>
      <w:hyperlink r:id="rId17">
        <w:r>
          <w:rPr>
            <w:rFonts w:ascii="Microsoft YaHei" w:hAnsi="Microsoft YaHei" w:eastAsia="Microsoft YaHei"/>
            <w:color w:val="2E74B5"/>
            <w:u w:val="single"/>
          </w:rPr>
          <w:t>打开原始页面</w:t>
        </w:r>
      </w:hyperlink>
    </w:p>
    <w:p>
      <w:pPr>
        <w:keepNext/>
        <w:spacing w:before="0" w:after="40" w:line="269" w:lineRule="auto"/>
      </w:pPr>
      <w:r>
        <w:rPr>
          <w:rFonts w:ascii="Microsoft YaHei" w:hAnsi="Microsoft YaHei" w:eastAsia="Microsoft YaHei"/>
          <w:b/>
          <w:color w:val="17324D"/>
          <w:sz w:val="19"/>
        </w:rPr>
        <w:t>[S4] HearthstoneJSON 数据说明</w:t>
      </w:r>
    </w:p>
    <w:p>
      <w:pPr>
        <w:pStyle w:val="SourceNote"/>
      </w:pPr>
      <w:r>
        <w:rPr>
          <w:rFonts w:ascii="Microsoft YaHei" w:hAnsi="Microsoft YaHei" w:eastAsia="Microsoft YaHei"/>
          <w:color w:val="687584"/>
          <w:sz w:val="16"/>
        </w:rPr>
        <w:t xml:space="preserve">说明卡牌数据按 build、语言组织，并由 hsdata 生成。  </w:t>
      </w:r>
      <w:hyperlink r:id="rId18">
        <w:r>
          <w:rPr>
            <w:rFonts w:ascii="Microsoft YaHei" w:hAnsi="Microsoft YaHei" w:eastAsia="Microsoft YaHei"/>
            <w:color w:val="2E74B5"/>
            <w:u w:val="single"/>
          </w:rPr>
          <w:t>打开原始页面</w:t>
        </w:r>
      </w:hyperlink>
    </w:p>
    <w:p>
      <w:pPr>
        <w:keepNext/>
        <w:spacing w:before="0" w:after="40" w:line="269" w:lineRule="auto"/>
      </w:pPr>
      <w:r>
        <w:rPr>
          <w:rFonts w:ascii="Microsoft YaHei" w:hAnsi="Microsoft YaHei" w:eastAsia="Microsoft YaHei"/>
          <w:b/>
          <w:color w:val="17324D"/>
          <w:sz w:val="19"/>
        </w:rPr>
        <w:t>[S5] 暴雪官方：Patch 1.0.0.4458</w:t>
      </w:r>
    </w:p>
    <w:p>
      <w:pPr>
        <w:pStyle w:val="SourceNote"/>
      </w:pPr>
      <w:r>
        <w:rPr>
          <w:rFonts w:ascii="Microsoft YaHei" w:hAnsi="Microsoft YaHei" w:eastAsia="Microsoft YaHei"/>
          <w:color w:val="687584"/>
          <w:sz w:val="16"/>
        </w:rPr>
        <w:t xml:space="preserve">上线前最后阶段的重要平衡时间参照。  </w:t>
      </w:r>
      <w:hyperlink r:id="rId19">
        <w:r>
          <w:rPr>
            <w:rFonts w:ascii="Microsoft YaHei" w:hAnsi="Microsoft YaHei" w:eastAsia="Microsoft YaHei"/>
            <w:color w:val="2E74B5"/>
            <w:u w:val="single"/>
          </w:rPr>
          <w:t>打开原始页面</w:t>
        </w:r>
      </w:hyperlink>
    </w:p>
    <w:p>
      <w:pPr>
        <w:keepNext/>
        <w:spacing w:before="0" w:after="40" w:line="269" w:lineRule="auto"/>
      </w:pPr>
      <w:r>
        <w:rPr>
          <w:rFonts w:ascii="Microsoft YaHei" w:hAnsi="Microsoft YaHei" w:eastAsia="Microsoft YaHei"/>
          <w:b/>
          <w:color w:val="17324D"/>
          <w:sz w:val="19"/>
        </w:rPr>
        <w:t>[S6] 暴雪官方：Patch 1.0.0.5314（2014-05-08）</w:t>
      </w:r>
    </w:p>
    <w:p>
      <w:pPr>
        <w:pStyle w:val="SourceNote"/>
      </w:pPr>
      <w:r>
        <w:rPr>
          <w:rFonts w:ascii="Microsoft YaHei" w:hAnsi="Microsoft YaHei" w:eastAsia="Microsoft YaHei"/>
          <w:color w:val="687584"/>
          <w:sz w:val="16"/>
        </w:rPr>
        <w:t xml:space="preserve">证明上线后卡牌继续变化，后续快照不可代替 Build 4944。  </w:t>
      </w:r>
      <w:hyperlink r:id="rId20">
        <w:r>
          <w:rPr>
            <w:rFonts w:ascii="Microsoft YaHei" w:hAnsi="Microsoft YaHei" w:eastAsia="Microsoft YaHei"/>
            <w:color w:val="2E74B5"/>
            <w:u w:val="single"/>
          </w:rPr>
          <w:t>打开原始页面</w:t>
        </w:r>
      </w:hyperlink>
    </w:p>
    <w:p>
      <w:pPr>
        <w:keepNext/>
        <w:spacing w:before="0" w:after="40" w:line="269" w:lineRule="auto"/>
      </w:pPr>
      <w:r>
        <w:rPr>
          <w:rFonts w:ascii="Microsoft YaHei" w:hAnsi="Microsoft YaHei" w:eastAsia="Microsoft YaHei"/>
          <w:b/>
          <w:color w:val="17324D"/>
          <w:sz w:val="19"/>
        </w:rPr>
        <w:t>[S7] Hearthstone Wiki：Adrenaline Rush</w:t>
      </w:r>
    </w:p>
    <w:p>
      <w:pPr>
        <w:pStyle w:val="SourceNote"/>
      </w:pPr>
      <w:r>
        <w:rPr>
          <w:rFonts w:ascii="Microsoft YaHei" w:hAnsi="Microsoft YaHei" w:eastAsia="Microsoft YaHei"/>
          <w:color w:val="687584"/>
          <w:sz w:val="16"/>
        </w:rPr>
        <w:t xml:space="preserve">核对 NEW1_006 已在 Alpha 被替换但仍残留收藏标记。  </w:t>
      </w:r>
      <w:hyperlink r:id="rId21">
        <w:r>
          <w:rPr>
            <w:rFonts w:ascii="Microsoft YaHei" w:hAnsi="Microsoft YaHei" w:eastAsia="Microsoft YaHei"/>
            <w:color w:val="2E74B5"/>
            <w:u w:val="single"/>
          </w:rPr>
          <w:t>打开原始页面</w:t>
        </w:r>
      </w:hyperlink>
    </w:p>
    <w:p>
      <w:pPr>
        <w:keepNext/>
        <w:spacing w:before="0" w:after="40" w:line="269" w:lineRule="auto"/>
      </w:pPr>
      <w:r>
        <w:rPr>
          <w:rFonts w:ascii="Microsoft YaHei" w:hAnsi="Microsoft YaHei" w:eastAsia="Microsoft YaHei"/>
          <w:b/>
          <w:color w:val="17324D"/>
          <w:sz w:val="19"/>
        </w:rPr>
        <w:t>[S8] Hearthstone Wiki：Reward set</w:t>
      </w:r>
    </w:p>
    <w:p>
      <w:pPr>
        <w:pStyle w:val="SourceNote"/>
      </w:pPr>
      <w:r>
        <w:rPr>
          <w:rFonts w:ascii="Microsoft YaHei" w:hAnsi="Microsoft YaHei" w:eastAsia="Microsoft YaHei"/>
          <w:color w:val="687584"/>
          <w:sz w:val="16"/>
        </w:rPr>
        <w:t xml:space="preserve">辅助核对早期 REWARD/PROMO 的历史集合边界。  </w:t>
      </w:r>
      <w:hyperlink r:id="rId22">
        <w:r>
          <w:rPr>
            <w:rFonts w:ascii="Microsoft YaHei" w:hAnsi="Microsoft YaHei" w:eastAsia="Microsoft YaHei"/>
            <w:color w:val="2E74B5"/>
            <w:u w:val="single"/>
          </w:rPr>
          <w:t>打开原始页面</w:t>
        </w:r>
      </w:hyperlink>
    </w:p>
    <w:p>
      <w:pPr>
        <w:pStyle w:val="Heading1"/>
      </w:pPr>
      <w:r>
        <w:t>附录 B｜排除审计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E"/>
          <w:left w:val="single" w:sz="6" w:space="0" w:color="CDD5DE"/>
          <w:bottom w:val="single" w:sz="6" w:space="0" w:color="CDD5DE"/>
          <w:right w:val="single" w:sz="6" w:space="0" w:color="CDD5DE"/>
          <w:insideH w:val="single" w:sz="6" w:space="0" w:color="CDD5DE"/>
          <w:insideV w:val="single" w:sz="6" w:space="0" w:color="CDD5DE"/>
        </w:tblBorders>
      </w:tblPr>
      <w:tblGrid>
        <w:gridCol w:w="1600"/>
        <w:gridCol w:w="2100"/>
        <w:gridCol w:w="2500"/>
        <w:gridCol w:w="3160"/>
      </w:tblGrid>
      <w:tr>
        <w:trPr>
          <w:tblHeader w:val="true"/>
        </w:trPr>
        <w:tc>
          <w:tcPr>
            <w:tcW w:type="dxa" w:w="16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Card ID</w:t>
            </w:r>
          </w:p>
        </w:tc>
        <w:tc>
          <w:tcPr>
            <w:tcW w:type="dxa" w:w="21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中文名</w:t>
            </w:r>
          </w:p>
        </w:tc>
        <w:tc>
          <w:tcPr>
            <w:tcW w:type="dxa" w:w="25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英文名</w:t>
            </w:r>
          </w:p>
        </w:tc>
        <w:tc>
          <w:tcPr>
            <w:tcW w:type="dxa" w:w="316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排除原因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HERO_01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加尔鲁什·地狱咆哮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Garrosh Hellscream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英雄实体，不是可构筑卡牌</w:t>
            </w:r>
          </w:p>
        </w:tc>
      </w:tr>
      <w:tr>
        <w:tc>
          <w:tcPr>
            <w:tcW w:type="dxa" w:w="16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HERO_02</w:t>
            </w:r>
          </w:p>
        </w:tc>
        <w:tc>
          <w:tcPr>
            <w:tcW w:type="dxa" w:w="21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萨尔</w:t>
            </w:r>
          </w:p>
        </w:tc>
        <w:tc>
          <w:tcPr>
            <w:tcW w:type="dxa" w:w="25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Thrall</w:t>
            </w:r>
          </w:p>
        </w:tc>
        <w:tc>
          <w:tcPr>
            <w:tcW w:type="dxa" w:w="31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英雄实体，不是可构筑卡牌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HERO_03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瓦莉拉·萨古纳尔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Valeera Sanguinar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英雄实体，不是可构筑卡牌</w:t>
            </w:r>
          </w:p>
        </w:tc>
      </w:tr>
      <w:tr>
        <w:tc>
          <w:tcPr>
            <w:tcW w:type="dxa" w:w="16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HERO_04</w:t>
            </w:r>
          </w:p>
        </w:tc>
        <w:tc>
          <w:tcPr>
            <w:tcW w:type="dxa" w:w="21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乌瑟尔·光明使者</w:t>
            </w:r>
          </w:p>
        </w:tc>
        <w:tc>
          <w:tcPr>
            <w:tcW w:type="dxa" w:w="25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Uther Lightbringer</w:t>
            </w:r>
          </w:p>
        </w:tc>
        <w:tc>
          <w:tcPr>
            <w:tcW w:type="dxa" w:w="31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英雄实体，不是可构筑卡牌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HERO_05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雷克萨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Rexxar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英雄实体，不是可构筑卡牌</w:t>
            </w:r>
          </w:p>
        </w:tc>
      </w:tr>
      <w:tr>
        <w:tc>
          <w:tcPr>
            <w:tcW w:type="dxa" w:w="16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HERO_06</w:t>
            </w:r>
          </w:p>
        </w:tc>
        <w:tc>
          <w:tcPr>
            <w:tcW w:type="dxa" w:w="21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玛法里奥·怒风</w:t>
            </w:r>
          </w:p>
        </w:tc>
        <w:tc>
          <w:tcPr>
            <w:tcW w:type="dxa" w:w="25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Malfurion Stormrage</w:t>
            </w:r>
          </w:p>
        </w:tc>
        <w:tc>
          <w:tcPr>
            <w:tcW w:type="dxa" w:w="31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英雄实体，不是可构筑卡牌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HERO_07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古尔丹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Gul'dan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英雄实体，不是可构筑卡牌</w:t>
            </w:r>
          </w:p>
        </w:tc>
      </w:tr>
      <w:tr>
        <w:tc>
          <w:tcPr>
            <w:tcW w:type="dxa" w:w="16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HERO_08</w:t>
            </w:r>
          </w:p>
        </w:tc>
        <w:tc>
          <w:tcPr>
            <w:tcW w:type="dxa" w:w="21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吉安娜·普罗德摩尔</w:t>
            </w:r>
          </w:p>
        </w:tc>
        <w:tc>
          <w:tcPr>
            <w:tcW w:type="dxa" w:w="25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Jaina Proudmoore</w:t>
            </w:r>
          </w:p>
        </w:tc>
        <w:tc>
          <w:tcPr>
            <w:tcW w:type="dxa" w:w="31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英雄实体，不是可构筑卡牌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HERO_09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安度因·乌瑞恩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Anduin Wrynn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英雄实体，不是可构筑卡牌</w:t>
            </w:r>
          </w:p>
        </w:tc>
      </w:tr>
      <w:tr>
        <w:tc>
          <w:tcPr>
            <w:tcW w:type="dxa" w:w="16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NEW1_006</w:t>
            </w:r>
          </w:p>
        </w:tc>
        <w:tc>
          <w:tcPr>
            <w:tcW w:type="dxa" w:w="21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Adrenaline Rush</w:t>
            </w:r>
          </w:p>
        </w:tc>
        <w:tc>
          <w:tcPr>
            <w:tcW w:type="dxa" w:w="25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Adrenaline Rush</w:t>
            </w:r>
          </w:p>
        </w:tc>
        <w:tc>
          <w:tcPr>
            <w:tcW w:type="dxa" w:w="31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5"/>
              </w:rPr>
              <w:t>Alpha 已移除；4944 中残留错误 COLLECTIBLE 标记</w:t>
            </w:r>
          </w:p>
        </w:tc>
      </w:tr>
    </w:tbl>
    <w:p>
      <w:pPr>
        <w:keepNext w:val="0"/>
        <w:spacing w:before="80" w:after="140" w:line="240" w:lineRule="auto"/>
        <w:jc w:val="center"/>
      </w:pPr>
      <w:r>
        <w:rPr>
          <w:rFonts w:ascii="Microsoft YaHei" w:hAnsi="Microsoft YaHei" w:eastAsia="Microsoft YaHei"/>
          <w:i/>
          <w:color w:val="687584"/>
          <w:sz w:val="16"/>
        </w:rPr>
        <w:t>表 14｜9 个英雄实体 + 1 个历史残留错误标记。</w:t>
      </w:r>
    </w:p>
    <w:p>
      <w:pPr>
        <w:pStyle w:val="BodyText"/>
      </w:pPr>
      <w:r>
        <w:rPr>
          <w:rFonts w:ascii="Microsoft YaHei" w:hAnsi="Microsoft YaHei" w:eastAsia="Microsoft YaHei"/>
          <w:color w:val="17212B"/>
        </w:rPr>
        <w:t>NEW1_006（Adrenaline Rush）在 Alpha 阶段已被 Shiv 替换，但 Build 4944 数据中仍保留 COLLECTIBLE 标记；若机械地按标记纳入，会把上线构筑池错误扩大为 383 张，因此本研究单独排除并保留审计记录。[S7]</w:t>
      </w:r>
    </w:p>
    <w:p>
      <w:pPr>
        <w:pStyle w:val="Heading1"/>
      </w:pPr>
      <w:r>
        <w:t>附录 C｜完整性与复现检查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E"/>
          <w:left w:val="single" w:sz="6" w:space="0" w:color="CDD5DE"/>
          <w:bottom w:val="single" w:sz="6" w:space="0" w:color="CDD5DE"/>
          <w:right w:val="single" w:sz="6" w:space="0" w:color="CDD5DE"/>
          <w:insideH w:val="single" w:sz="6" w:space="0" w:color="CDD5DE"/>
          <w:insideV w:val="single" w:sz="6" w:space="0" w:color="CDD5DE"/>
        </w:tblBorders>
      </w:tblPr>
      <w:tblGrid>
        <w:gridCol w:w="2300"/>
        <w:gridCol w:w="1300"/>
        <w:gridCol w:w="1500"/>
        <w:gridCol w:w="4260"/>
      </w:tblGrid>
      <w:tr>
        <w:trPr>
          <w:tblHeader w:val="true"/>
        </w:trPr>
        <w:tc>
          <w:tcPr>
            <w:tcW w:type="dxa" w:w="23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3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5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26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卡牌总数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382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通过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集合合计 = 382</w:t>
            </w:r>
          </w:p>
        </w:tc>
      </w:tr>
      <w:tr>
        <w:tc>
          <w:tcPr>
            <w:tcW w:type="dxa" w:w="23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唯一 Card ID</w:t>
            </w:r>
          </w:p>
        </w:tc>
        <w:tc>
          <w:tcPr>
            <w:tcW w:type="dxa" w:w="13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382</w:t>
            </w:r>
          </w:p>
        </w:tc>
        <w:tc>
          <w:tcPr>
            <w:tcW w:type="dxa" w:w="15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通过</w:t>
            </w:r>
          </w:p>
        </w:tc>
        <w:tc>
          <w:tcPr>
            <w:tcW w:type="dxa" w:w="42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重复 ID = 0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缺失 DBF ID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通过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应为 0</w:t>
            </w:r>
          </w:p>
        </w:tc>
      </w:tr>
      <w:tr>
        <w:tc>
          <w:tcPr>
            <w:tcW w:type="dxa" w:w="23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缺失中文名</w:t>
            </w:r>
          </w:p>
        </w:tc>
        <w:tc>
          <w:tcPr>
            <w:tcW w:type="dxa" w:w="13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0</w:t>
            </w:r>
          </w:p>
        </w:tc>
        <w:tc>
          <w:tcPr>
            <w:tcW w:type="dxa" w:w="15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通过</w:t>
            </w:r>
          </w:p>
        </w:tc>
        <w:tc>
          <w:tcPr>
            <w:tcW w:type="dxa" w:w="42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应为 0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缺失英文名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通过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应为 0</w:t>
            </w:r>
          </w:p>
        </w:tc>
      </w:tr>
      <w:tr>
        <w:tc>
          <w:tcPr>
            <w:tcW w:type="dxa" w:w="23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主类别合计</w:t>
            </w:r>
          </w:p>
        </w:tc>
        <w:tc>
          <w:tcPr>
            <w:tcW w:type="dxa" w:w="13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382</w:t>
            </w:r>
          </w:p>
        </w:tc>
        <w:tc>
          <w:tcPr>
            <w:tcW w:type="dxa" w:w="15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通过</w:t>
            </w:r>
          </w:p>
        </w:tc>
        <w:tc>
          <w:tcPr>
            <w:tcW w:type="dxa" w:w="42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严格等于卡牌总数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空效果文本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14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符合预期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10 个白板随从 + 4 把无文本武器</w:t>
            </w:r>
          </w:p>
        </w:tc>
      </w:tr>
      <w:tr>
        <w:tc>
          <w:tcPr>
            <w:tcW w:type="dxa" w:w="23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排除对象</w:t>
            </w:r>
          </w:p>
        </w:tc>
        <w:tc>
          <w:tcPr>
            <w:tcW w:type="dxa" w:w="13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10</w:t>
            </w:r>
          </w:p>
        </w:tc>
        <w:tc>
          <w:tcPr>
            <w:tcW w:type="dxa" w:w="15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已审计</w:t>
            </w:r>
          </w:p>
        </w:tc>
        <w:tc>
          <w:tcPr>
            <w:tcW w:type="dxa" w:w="42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7212B"/>
                <w:sz w:val="17"/>
              </w:rPr>
              <w:t>9 英雄 + 1 历史残留</w:t>
            </w:r>
          </w:p>
        </w:tc>
      </w:tr>
    </w:tbl>
    <w:p>
      <w:pPr>
        <w:keepNext w:val="0"/>
        <w:spacing w:before="80" w:after="140" w:line="240" w:lineRule="auto"/>
        <w:jc w:val="center"/>
      </w:pPr>
      <w:r>
        <w:rPr>
          <w:rFonts w:ascii="Microsoft YaHei" w:hAnsi="Microsoft YaHei" w:eastAsia="Microsoft YaHei"/>
          <w:i/>
          <w:color w:val="687584"/>
          <w:sz w:val="16"/>
        </w:rPr>
        <w:t>表 15｜数据完整性检查。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60" w:line="276" w:lineRule="auto"/>
            </w:pPr>
            <w:r>
              <w:rPr>
                <w:rFonts w:ascii="Microsoft YaHei" w:hAnsi="Microsoft YaHei" w:eastAsia="Microsoft YaHei"/>
                <w:b/>
                <w:color w:val="17324D"/>
              </w:rPr>
              <w:t>配套工作簿</w:t>
              <w:br/>
            </w:r>
            <w:r>
              <w:rPr>
                <w:rFonts w:ascii="Microsoft YaHei" w:hAnsi="Microsoft YaHei" w:eastAsia="Microsoft YaHei"/>
                <w:color w:val="17212B"/>
                <w:sz w:val="20"/>
              </w:rPr>
              <w:t>《炉石传说_2014上线早期卡牌效果全量分类_v1.0.xlsx》包含逐卡中英效果、数值、关键词、主/副类别、复杂度、排除审计、来源与验证页；筛选和二次分析以该工作簿为准。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Microsoft YaHei" w:hAnsi="Microsoft YaHei" w:eastAsia="Microsoft YaHei"/>
        <w:color w:val="687584"/>
        <w:sz w:val="16"/>
      </w:rPr>
      <w:t xml:space="preserve">R-ZC-HS-EARLY-CARDS-001  ·  </w:t>
    </w:r>
    <w:r>
      <w:rPr>
        <w:rFonts w:ascii="Microsoft YaHei" w:hAnsi="Microsoft YaHei" w:eastAsia="Microsoft YaHei"/>
        <w:color w:val="687584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Microsoft YaHei" w:hAnsi="Microsoft YaHei" w:eastAsia="Microsoft YaHei"/>
        <w:color w:val="687584"/>
        <w:sz w:val="16"/>
      </w:rPr>
      <w:t>占城大师｜外部系统研究｜Build 4944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52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52" w:lineRule="auto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68758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icrosoft YaHei" w:hAnsi="Microsoft YaHei" w:eastAsia="Microsoft Ya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1008" w:hanging="271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80" w:after="80" w:line="252" w:lineRule="auto"/>
    </w:pPr>
    <w:rPr>
      <w:rFonts w:ascii="Microsoft YaHei" w:hAnsi="Microsoft YaHei" w:eastAsia="Microsoft YaHei"/>
      <w:color w:val="68758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hearthstone.blizzard.com/en-us/news/13154923/welcome-to-the-hearthstone-launch-3-11-2014" TargetMode="External"/><Relationship Id="rId16" Type="http://schemas.openxmlformats.org/officeDocument/2006/relationships/hyperlink" Target="https://github.com/HearthSim/hsdata/tree/4944" TargetMode="External"/><Relationship Id="rId17" Type="http://schemas.openxmlformats.org/officeDocument/2006/relationships/hyperlink" Target="https://github.com/HearthSim/hsdata/commit/f6a0f10c2ab5556fabe4e23843f60002af657c31" TargetMode="External"/><Relationship Id="rId18" Type="http://schemas.openxmlformats.org/officeDocument/2006/relationships/hyperlink" Target="https://hearthstonejson.com/" TargetMode="External"/><Relationship Id="rId19" Type="http://schemas.openxmlformats.org/officeDocument/2006/relationships/hyperlink" Target="https://hearthstone.blizzard.com/en-us/news/12346803" TargetMode="External"/><Relationship Id="rId20" Type="http://schemas.openxmlformats.org/officeDocument/2006/relationships/hyperlink" Target="https://hearthstone.blizzard.com/en-us/news/14070049/hearthstone-patch-notes-1005314-5-8-2014" TargetMode="External"/><Relationship Id="rId21" Type="http://schemas.openxmlformats.org/officeDocument/2006/relationships/hyperlink" Target="https://hearthstone.wiki.gg/wiki/Adrenaline_Rush" TargetMode="External"/><Relationship Id="rId22" Type="http://schemas.openxmlformats.org/officeDocument/2006/relationships/hyperlink" Target="https://hearthstone.wiki.gg/wiki/Reward_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炉石传说 2014 上线早期卡牌效果全量收集与分类</dc:title>
  <dc:subject>Build 1.0.0.4944 历史卡牌效果研究</dc:subject>
  <dc:creator>占城大师项目组</dc:creator>
  <cp:keywords>Hearthstone, 2014, Build 4944, 卡牌效果, 分类, 游戏设计</cp:keywords>
  <dc:description>基于固定历史快照的内部设计研究；不作为运行时配置。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