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Can Volunteer Chloride Data Be Used in Conjunction with Professional Data in a Landscape-Scale Analysis? A Multi-Method Validation of Oklahoma's Blue Thumb Program</w:t>
      </w:r>
    </w:p>
    <w:p/>
    <w:p>
      <w:r>
        <w:t>Citizen science programs generate environmental monitoring data at scales impossible for government agencies alone, but uncertainty about data quality limits their use in formal assessments. Oklahoma's Blue Thumb program offers a unique validation opportunity: the Oklahoma Conservation Commission maintains professional chloride records in the EPA Water Quality Portal under a distinct organization identifier, while volunteer records are maintained in a separate OCC data portal, enabling programmatic separation of the two datasets without new field sampling.</w:t>
      </w:r>
    </w:p>
    <w:p>
      <w:r>
        <w:t>This presentation examines volunteer data quality using three independent lines of evidence. First, within-test precision: 2,566 volunteer titration replicate pairs yielded a mean absolute difference of 1.53 mg/L (±0.11), whereas the mean difference in professional duplicates was 2.51 mg/L (±0.72, n=113), both within the 5 mg/L quantization floor of the Silver Nitrate method. Second, professional within-site spatial replicates (N=114, ~100 m apart) yielded 3.58 mg/L (±1.10), revealing the natural field precision. Third, a generalized linear mixed-effects model was used to compare professional and volunteer data while controlling spatiotemporal variance (N=895 observations, 92 sites). The fixed effect associated with Volunteer data was -0.433 (SE=0.218, p=0.047) compared to the intercept β=-37.663 (SE=7.64, p&lt;0.001), with strong longitudinal (β=-0.435, SE=0.078, p&lt;0.001) and seasonal effects (β=+0.110, SE=0.023, p&lt;0.001). When site geographic distribution was balanced via stratified subsampling, the Volunteer effect was eliminated entirely (p=0.54), indicating that natural landscape variation, not observer error, drives apparent differences between volunteer and professional readings.</w:t>
      </w:r>
    </w:p>
    <w:p>
      <w:r>
        <w:t>This presentation demonstrates that Blue Thumb volunteer chloride data is internally consistent and geographically irreplaceable: 93% of 327 monitoring sites are more than 1 km from the nearest professional station. These findings support the integration of volunteer monitoring into landscape-scale water quality analyses, provided geographic and seasonal covariates are explicitly modeled.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