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7C71" w14:textId="77777777" w:rsidR="00BF6EA7" w:rsidRPr="00BF6EA7" w:rsidRDefault="00BF6EA7" w:rsidP="00BF6EA7">
      <w:pPr>
        <w:spacing w:before="0" w:after="0" w:line="240" w:lineRule="auto"/>
        <w:ind w:firstLine="0"/>
        <w:rPr>
          <w:b/>
          <w:bCs/>
          <w:sz w:val="22"/>
          <w:szCs w:val="18"/>
        </w:rPr>
      </w:pPr>
      <w:r w:rsidRPr="00BF6EA7">
        <w:rPr>
          <w:b/>
          <w:bCs/>
          <w:sz w:val="22"/>
          <w:szCs w:val="18"/>
        </w:rPr>
        <w:t>ПРОЕКТ ПРОИЗВОДСТВА РАБОТ</w:t>
      </w:r>
    </w:p>
    <w:p w14:paraId="62130465" w14:textId="77777777" w:rsidR="00BF6EA7" w:rsidRPr="00BF6EA7" w:rsidRDefault="00BF6EA7" w:rsidP="00BF6EA7">
      <w:pPr>
        <w:spacing w:before="0" w:after="0" w:line="240" w:lineRule="auto"/>
        <w:ind w:firstLine="0"/>
        <w:rPr>
          <w:b/>
          <w:bCs/>
          <w:sz w:val="22"/>
          <w:szCs w:val="18"/>
        </w:rPr>
      </w:pPr>
      <w:r w:rsidRPr="00BF6EA7">
        <w:rPr>
          <w:b/>
          <w:bCs/>
          <w:sz w:val="22"/>
          <w:szCs w:val="18"/>
        </w:rPr>
        <w:t>Устройство котлована под фундамент здания жилого и административного назначения</w:t>
      </w:r>
    </w:p>
    <w:p w14:paraId="0E9C6E96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"/>
        <w:gridCol w:w="493"/>
        <w:gridCol w:w="388"/>
        <w:gridCol w:w="405"/>
        <w:gridCol w:w="641"/>
        <w:gridCol w:w="698"/>
        <w:gridCol w:w="462"/>
        <w:gridCol w:w="481"/>
        <w:gridCol w:w="501"/>
        <w:gridCol w:w="579"/>
        <w:gridCol w:w="388"/>
        <w:gridCol w:w="471"/>
        <w:gridCol w:w="196"/>
        <w:gridCol w:w="192"/>
        <w:gridCol w:w="913"/>
        <w:gridCol w:w="251"/>
        <w:gridCol w:w="698"/>
        <w:gridCol w:w="462"/>
        <w:gridCol w:w="243"/>
        <w:gridCol w:w="504"/>
      </w:tblGrid>
      <w:tr w:rsidR="00BF6EA7" w:rsidRPr="00BF6EA7" w14:paraId="7736F38B" w14:textId="77777777">
        <w:trPr>
          <w:trHeight w:val="9"/>
        </w:trPr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4B2671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0E8E80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7D88FD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FD0622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E13757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150184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E7D0A3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3BD315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1DAC9E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73D0A9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18C420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28F808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C04736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78C991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D9AF8B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30489B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5E255F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CC76CA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F615F2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B4DAB4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</w:tr>
      <w:tr w:rsidR="00BF6EA7" w:rsidRPr="00BF6EA7" w14:paraId="248099B7" w14:textId="77777777">
        <w:tc>
          <w:tcPr>
            <w:tcW w:w="5359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22A18A1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СОГЛАСОВАНО: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3FF9926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174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FA33DA4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</w:tr>
      <w:tr w:rsidR="00BF6EA7" w:rsidRPr="00BF6EA7" w14:paraId="585C0D29" w14:textId="77777777">
        <w:tc>
          <w:tcPr>
            <w:tcW w:w="5359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495D2DA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УТВЕРЖДАЮ: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2C6D913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174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1828CB1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</w:tr>
      <w:tr w:rsidR="00BF6EA7" w:rsidRPr="00BF6EA7" w14:paraId="1A6467BB" w14:textId="77777777">
        <w:tc>
          <w:tcPr>
            <w:tcW w:w="5359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E71B3D6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Главный инженер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B0CFFB1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174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CBA192B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Главный инженер</w:t>
            </w:r>
          </w:p>
        </w:tc>
      </w:tr>
      <w:tr w:rsidR="00BF6EA7" w:rsidRPr="00BF6EA7" w14:paraId="35115AC9" w14:textId="77777777">
        <w:tc>
          <w:tcPr>
            <w:tcW w:w="92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8EC33FF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ОАО "</w:t>
            </w:r>
          </w:p>
        </w:tc>
        <w:tc>
          <w:tcPr>
            <w:tcW w:w="3881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89386EB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EABB194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"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BC823D3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110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813442B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ЗАО "</w:t>
            </w:r>
          </w:p>
        </w:tc>
        <w:tc>
          <w:tcPr>
            <w:tcW w:w="3511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62B22D4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FE3E693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"</w:t>
            </w:r>
          </w:p>
        </w:tc>
      </w:tr>
      <w:tr w:rsidR="00BF6EA7" w:rsidRPr="00BF6EA7" w14:paraId="3C8C66A8" w14:textId="77777777">
        <w:tc>
          <w:tcPr>
            <w:tcW w:w="5359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5D4B280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BD0BE66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174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2255075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</w:tr>
      <w:tr w:rsidR="00BF6EA7" w:rsidRPr="00BF6EA7" w14:paraId="3DFEB2D9" w14:textId="77777777">
        <w:tc>
          <w:tcPr>
            <w:tcW w:w="5359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14AFFD0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544C506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5174" w:type="dxa"/>
            <w:gridSpan w:val="10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A4757C4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</w:tr>
      <w:tr w:rsidR="00BF6EA7" w:rsidRPr="00BF6EA7" w14:paraId="0E343425" w14:textId="77777777"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F2014F5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"</w:t>
            </w:r>
          </w:p>
        </w:tc>
        <w:tc>
          <w:tcPr>
            <w:tcW w:w="55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CD0EAF3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5D22E24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"</w:t>
            </w:r>
          </w:p>
        </w:tc>
        <w:tc>
          <w:tcPr>
            <w:tcW w:w="1478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B40E7F4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40F636A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201</w:t>
            </w:r>
          </w:p>
        </w:tc>
        <w:tc>
          <w:tcPr>
            <w:tcW w:w="55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D65C94D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4E8691E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г.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31544B7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1FA0FC0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"</w:t>
            </w:r>
          </w:p>
        </w:tc>
        <w:tc>
          <w:tcPr>
            <w:tcW w:w="55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13B087A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0C0EDFD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"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476C931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C11452E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201</w:t>
            </w:r>
          </w:p>
        </w:tc>
        <w:tc>
          <w:tcPr>
            <w:tcW w:w="55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D97AA29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92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E67C66E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г.</w:t>
            </w:r>
          </w:p>
        </w:tc>
      </w:tr>
      <w:tr w:rsidR="00BF6EA7" w:rsidRPr="00BF6EA7" w14:paraId="3ED43C3A" w14:textId="77777777">
        <w:tc>
          <w:tcPr>
            <w:tcW w:w="6468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3C11C2D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4805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262AEAF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</w:tr>
      <w:tr w:rsidR="00BF6EA7" w:rsidRPr="00BF6EA7" w14:paraId="6C62A657" w14:textId="77777777">
        <w:tc>
          <w:tcPr>
            <w:tcW w:w="11273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F174FF0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b/>
                <w:bCs/>
                <w:sz w:val="22"/>
                <w:szCs w:val="18"/>
              </w:rPr>
              <w:t>ОБЪЕКТ:</w:t>
            </w:r>
          </w:p>
        </w:tc>
      </w:tr>
      <w:tr w:rsidR="00BF6EA7" w:rsidRPr="00BF6EA7" w14:paraId="3994F282" w14:textId="77777777">
        <w:tc>
          <w:tcPr>
            <w:tcW w:w="18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F945710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6838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8DCB33E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</w:p>
        </w:tc>
        <w:tc>
          <w:tcPr>
            <w:tcW w:w="258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5D50E5D" w14:textId="77777777" w:rsidR="00BF6EA7" w:rsidRPr="00BF6EA7" w:rsidRDefault="00BF6EA7" w:rsidP="00BF6EA7">
            <w:pPr>
              <w:spacing w:before="0" w:after="0" w:line="240" w:lineRule="auto"/>
              <w:ind w:firstLine="0"/>
              <w:rPr>
                <w:sz w:val="22"/>
                <w:szCs w:val="18"/>
              </w:rPr>
            </w:pPr>
            <w:r w:rsidRPr="00BF6EA7">
              <w:rPr>
                <w:sz w:val="22"/>
                <w:szCs w:val="18"/>
              </w:rPr>
              <w:t>"</w:t>
            </w:r>
          </w:p>
        </w:tc>
      </w:tr>
    </w:tbl>
    <w:p w14:paraId="22282E35" w14:textId="77777777" w:rsidR="00BF6EA7" w:rsidRPr="00BF6EA7" w:rsidRDefault="00BF6EA7" w:rsidP="00BF6EA7">
      <w:pPr>
        <w:spacing w:before="0" w:after="0" w:line="240" w:lineRule="auto"/>
        <w:ind w:firstLine="0"/>
        <w:rPr>
          <w:b/>
          <w:bCs/>
          <w:sz w:val="22"/>
          <w:szCs w:val="18"/>
        </w:rPr>
      </w:pPr>
      <w:r w:rsidRPr="00BF6EA7">
        <w:rPr>
          <w:b/>
          <w:bCs/>
          <w:sz w:val="22"/>
          <w:szCs w:val="18"/>
        </w:rPr>
        <w:t>     </w:t>
      </w:r>
      <w:r w:rsidRPr="00BF6EA7">
        <w:rPr>
          <w:b/>
          <w:bCs/>
          <w:sz w:val="22"/>
          <w:szCs w:val="18"/>
        </w:rPr>
        <w:br/>
      </w:r>
    </w:p>
    <w:p w14:paraId="7A817DF1" w14:textId="77777777" w:rsidR="00BF6EA7" w:rsidRPr="00BF6EA7" w:rsidRDefault="00BF6EA7" w:rsidP="00BF6EA7">
      <w:pPr>
        <w:spacing w:before="0" w:after="0" w:line="240" w:lineRule="auto"/>
        <w:ind w:firstLine="0"/>
        <w:rPr>
          <w:b/>
          <w:bCs/>
          <w:sz w:val="22"/>
          <w:szCs w:val="18"/>
        </w:rPr>
      </w:pPr>
      <w:r w:rsidRPr="00BF6EA7">
        <w:rPr>
          <w:b/>
          <w:bCs/>
          <w:sz w:val="22"/>
          <w:szCs w:val="18"/>
        </w:rPr>
        <w:t>1 ВВЕДЕНИЕ</w:t>
      </w:r>
    </w:p>
    <w:p w14:paraId="54C98CD2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</w:p>
    <w:p w14:paraId="532C414F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1.1 Данный проект производства работ (далее по тексту ППР) разработан в соответствии с договором N 20/2015//317666/298 от 20.08.15 "Разработка технологической документации для разработки котлована под фундамент здания".</w:t>
      </w:r>
      <w:r w:rsidRPr="00BF6EA7">
        <w:rPr>
          <w:sz w:val="22"/>
          <w:szCs w:val="18"/>
        </w:rPr>
        <w:br/>
      </w:r>
    </w:p>
    <w:p w14:paraId="63D2588D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1.2 Настоящий ППР распространяется на устройство котлована здания и регламентирует проведение подготовительных и контрольных работ.</w:t>
      </w:r>
      <w:r w:rsidRPr="00BF6EA7">
        <w:rPr>
          <w:sz w:val="22"/>
          <w:szCs w:val="18"/>
        </w:rPr>
        <w:br/>
      </w:r>
    </w:p>
    <w:p w14:paraId="179C05CC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1.3 ППР на устройство котлована, разработан на основании чертежей:</w:t>
      </w:r>
      <w:r w:rsidRPr="00BF6EA7">
        <w:rPr>
          <w:sz w:val="22"/>
          <w:szCs w:val="18"/>
        </w:rPr>
        <w:br/>
      </w:r>
    </w:p>
    <w:p w14:paraId="57971E27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34РП-7.11.2015-2908-0-ПОС.ТЧ.</w:t>
      </w:r>
      <w:r w:rsidRPr="00BF6EA7">
        <w:rPr>
          <w:sz w:val="22"/>
          <w:szCs w:val="18"/>
        </w:rPr>
        <w:br/>
      </w:r>
    </w:p>
    <w:p w14:paraId="5B6C9D1A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1.4 ППР на устройство котлована разработан на основании нормативно-технической документации:</w:t>
      </w:r>
      <w:r w:rsidRPr="00BF6EA7">
        <w:rPr>
          <w:sz w:val="22"/>
          <w:szCs w:val="18"/>
        </w:rPr>
        <w:br/>
      </w:r>
    </w:p>
    <w:p w14:paraId="70D3CD9A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4" w:anchor="7D20K3" w:history="1">
        <w:r w:rsidRPr="00BF6EA7">
          <w:rPr>
            <w:rStyle w:val="ae"/>
            <w:sz w:val="22"/>
            <w:szCs w:val="18"/>
          </w:rPr>
          <w:t>СП 45.13330.2012</w:t>
        </w:r>
      </w:hyperlink>
      <w:r w:rsidRPr="00BF6EA7">
        <w:rPr>
          <w:sz w:val="22"/>
          <w:szCs w:val="18"/>
        </w:rPr>
        <w:t xml:space="preserve"> Земляные сооружения, основания и фундаменты. Актуализированная редакция </w:t>
      </w:r>
      <w:hyperlink r:id="rId5" w:anchor="7D20K3" w:history="1">
        <w:r w:rsidRPr="00BF6EA7">
          <w:rPr>
            <w:rStyle w:val="ae"/>
            <w:sz w:val="22"/>
            <w:szCs w:val="18"/>
          </w:rPr>
          <w:t>СНиП 3.02.01-87</w:t>
        </w:r>
      </w:hyperlink>
      <w:r w:rsidRPr="00BF6EA7">
        <w:rPr>
          <w:sz w:val="22"/>
          <w:szCs w:val="18"/>
        </w:rPr>
        <w:t>;</w:t>
      </w:r>
      <w:r w:rsidRPr="00BF6EA7">
        <w:rPr>
          <w:sz w:val="22"/>
          <w:szCs w:val="18"/>
        </w:rPr>
        <w:br/>
      </w:r>
    </w:p>
    <w:p w14:paraId="08838103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6" w:anchor="7D20K3" w:history="1">
        <w:r w:rsidRPr="00BF6EA7">
          <w:rPr>
            <w:rStyle w:val="ae"/>
            <w:sz w:val="22"/>
            <w:szCs w:val="18"/>
          </w:rPr>
          <w:t>СП 22.13330.2011</w:t>
        </w:r>
      </w:hyperlink>
      <w:r w:rsidRPr="00BF6EA7">
        <w:rPr>
          <w:sz w:val="22"/>
          <w:szCs w:val="18"/>
        </w:rPr>
        <w:t xml:space="preserve"> Основания зданий и сооружений. Актуализированная редакция </w:t>
      </w:r>
      <w:hyperlink r:id="rId7" w:anchor="7D20K3" w:history="1">
        <w:r w:rsidRPr="00BF6EA7">
          <w:rPr>
            <w:rStyle w:val="ae"/>
            <w:sz w:val="22"/>
            <w:szCs w:val="18"/>
          </w:rPr>
          <w:t>СНиП 2.02.01-83</w:t>
        </w:r>
      </w:hyperlink>
      <w:r w:rsidRPr="00BF6EA7">
        <w:rPr>
          <w:sz w:val="22"/>
          <w:szCs w:val="18"/>
        </w:rPr>
        <w:t>*;</w:t>
      </w:r>
      <w:r w:rsidRPr="00BF6EA7">
        <w:rPr>
          <w:sz w:val="22"/>
          <w:szCs w:val="18"/>
        </w:rPr>
        <w:br/>
      </w:r>
    </w:p>
    <w:p w14:paraId="37F91181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8" w:anchor="7D20K3" w:history="1">
        <w:r w:rsidRPr="00BF6EA7">
          <w:rPr>
            <w:rStyle w:val="ae"/>
            <w:sz w:val="22"/>
            <w:szCs w:val="18"/>
          </w:rPr>
          <w:t>СП 48.13330.2011</w:t>
        </w:r>
      </w:hyperlink>
      <w:r w:rsidRPr="00BF6EA7">
        <w:rPr>
          <w:sz w:val="22"/>
          <w:szCs w:val="18"/>
        </w:rPr>
        <w:t xml:space="preserve"> Организация строительства;</w:t>
      </w:r>
      <w:r w:rsidRPr="00BF6EA7">
        <w:rPr>
          <w:sz w:val="22"/>
          <w:szCs w:val="18"/>
        </w:rPr>
        <w:br/>
      </w:r>
    </w:p>
    <w:p w14:paraId="69214B4A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9" w:anchor="64U0IK" w:history="1">
        <w:r w:rsidRPr="00BF6EA7">
          <w:rPr>
            <w:rStyle w:val="ae"/>
            <w:sz w:val="22"/>
            <w:szCs w:val="18"/>
          </w:rPr>
          <w:t>СНиП 12-03-2001</w:t>
        </w:r>
      </w:hyperlink>
      <w:r w:rsidRPr="00BF6EA7">
        <w:rPr>
          <w:sz w:val="22"/>
          <w:szCs w:val="18"/>
        </w:rPr>
        <w:t xml:space="preserve"> Безопасность труда в строительстве. Часть 1. Общие положения;</w:t>
      </w:r>
      <w:r w:rsidRPr="00BF6EA7">
        <w:rPr>
          <w:sz w:val="22"/>
          <w:szCs w:val="18"/>
        </w:rPr>
        <w:br/>
      </w:r>
    </w:p>
    <w:p w14:paraId="3D525663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10" w:anchor="6500IL" w:history="1">
        <w:r w:rsidRPr="00BF6EA7">
          <w:rPr>
            <w:rStyle w:val="ae"/>
            <w:sz w:val="22"/>
            <w:szCs w:val="18"/>
          </w:rPr>
          <w:t>СНиП 12.04-2002</w:t>
        </w:r>
      </w:hyperlink>
      <w:r w:rsidRPr="00BF6EA7">
        <w:rPr>
          <w:sz w:val="22"/>
          <w:szCs w:val="18"/>
        </w:rPr>
        <w:t xml:space="preserve"> Безопасность труда в строительстве. Часть 2. Строительное производство;</w:t>
      </w:r>
      <w:r w:rsidRPr="00BF6EA7">
        <w:rPr>
          <w:sz w:val="22"/>
          <w:szCs w:val="18"/>
        </w:rPr>
        <w:br/>
      </w:r>
    </w:p>
    <w:p w14:paraId="1AC8DB26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11" w:anchor="7D20K3" w:history="1">
        <w:r w:rsidRPr="00BF6EA7">
          <w:rPr>
            <w:rStyle w:val="ae"/>
            <w:sz w:val="22"/>
            <w:szCs w:val="18"/>
          </w:rPr>
          <w:t>СП 56.13330.2011</w:t>
        </w:r>
      </w:hyperlink>
      <w:r w:rsidRPr="00BF6EA7">
        <w:rPr>
          <w:sz w:val="22"/>
          <w:szCs w:val="18"/>
        </w:rPr>
        <w:t xml:space="preserve"> Актуализированная редакция </w:t>
      </w:r>
      <w:hyperlink r:id="rId12" w:anchor="7D20K3" w:history="1">
        <w:r w:rsidRPr="00BF6EA7">
          <w:rPr>
            <w:rStyle w:val="ae"/>
            <w:sz w:val="22"/>
            <w:szCs w:val="18"/>
          </w:rPr>
          <w:t>СНиП 31-03-2001</w:t>
        </w:r>
      </w:hyperlink>
      <w:r w:rsidRPr="00BF6EA7">
        <w:rPr>
          <w:sz w:val="22"/>
          <w:szCs w:val="18"/>
        </w:rPr>
        <w:t xml:space="preserve"> Производственные здания;</w:t>
      </w:r>
      <w:r w:rsidRPr="00BF6EA7">
        <w:rPr>
          <w:sz w:val="22"/>
          <w:szCs w:val="18"/>
        </w:rPr>
        <w:br/>
      </w:r>
    </w:p>
    <w:p w14:paraId="268C09B6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13" w:anchor="7D20K3" w:history="1">
        <w:r w:rsidRPr="00BF6EA7">
          <w:rPr>
            <w:rStyle w:val="ae"/>
            <w:sz w:val="22"/>
            <w:szCs w:val="18"/>
          </w:rPr>
          <w:t>СП 126.13330.2012</w:t>
        </w:r>
      </w:hyperlink>
      <w:r w:rsidRPr="00BF6EA7">
        <w:rPr>
          <w:sz w:val="22"/>
          <w:szCs w:val="18"/>
        </w:rPr>
        <w:t xml:space="preserve"> Геодезические работы в строительстве. Актуализированная редакция </w:t>
      </w:r>
      <w:hyperlink r:id="rId14" w:anchor="7D20K3" w:history="1">
        <w:r w:rsidRPr="00BF6EA7">
          <w:rPr>
            <w:rStyle w:val="ae"/>
            <w:sz w:val="22"/>
            <w:szCs w:val="18"/>
          </w:rPr>
          <w:t>СНиП 3.01.03-84</w:t>
        </w:r>
      </w:hyperlink>
      <w:r w:rsidRPr="00BF6EA7">
        <w:rPr>
          <w:sz w:val="22"/>
          <w:szCs w:val="18"/>
        </w:rPr>
        <w:t>;</w:t>
      </w:r>
      <w:r w:rsidRPr="00BF6EA7">
        <w:rPr>
          <w:sz w:val="22"/>
          <w:szCs w:val="18"/>
        </w:rPr>
        <w:br/>
      </w:r>
    </w:p>
    <w:p w14:paraId="655D5AD7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15" w:anchor="7D20K3" w:history="1">
        <w:r w:rsidRPr="00BF6EA7">
          <w:rPr>
            <w:rStyle w:val="ae"/>
            <w:sz w:val="22"/>
            <w:szCs w:val="18"/>
          </w:rPr>
          <w:t>СП 70.13330.2012</w:t>
        </w:r>
      </w:hyperlink>
      <w:r w:rsidRPr="00BF6EA7">
        <w:rPr>
          <w:sz w:val="22"/>
          <w:szCs w:val="18"/>
        </w:rPr>
        <w:t xml:space="preserve"> Несущие и ограждающие конструкции. Актуализированная редакция </w:t>
      </w:r>
      <w:hyperlink r:id="rId16" w:anchor="7D20K3" w:history="1">
        <w:r w:rsidRPr="00BF6EA7">
          <w:rPr>
            <w:rStyle w:val="ae"/>
            <w:sz w:val="22"/>
            <w:szCs w:val="18"/>
          </w:rPr>
          <w:t>СНиП 3.03.01-87</w:t>
        </w:r>
      </w:hyperlink>
      <w:r w:rsidRPr="00BF6EA7">
        <w:rPr>
          <w:sz w:val="22"/>
          <w:szCs w:val="18"/>
        </w:rPr>
        <w:t>;</w:t>
      </w:r>
      <w:r w:rsidRPr="00BF6EA7">
        <w:rPr>
          <w:sz w:val="22"/>
          <w:szCs w:val="18"/>
        </w:rPr>
        <w:br/>
      </w:r>
    </w:p>
    <w:p w14:paraId="4972CE22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17" w:anchor="7D20K3" w:history="1">
        <w:r w:rsidRPr="00BF6EA7">
          <w:rPr>
            <w:rStyle w:val="ae"/>
            <w:sz w:val="22"/>
            <w:szCs w:val="18"/>
          </w:rPr>
          <w:t>СНиП 31-04-2001</w:t>
        </w:r>
      </w:hyperlink>
      <w:r w:rsidRPr="00BF6EA7">
        <w:rPr>
          <w:sz w:val="22"/>
          <w:szCs w:val="18"/>
        </w:rPr>
        <w:t xml:space="preserve"> Складские здания;</w:t>
      </w:r>
      <w:r w:rsidRPr="00BF6EA7">
        <w:rPr>
          <w:sz w:val="22"/>
          <w:szCs w:val="18"/>
        </w:rPr>
        <w:br/>
      </w:r>
    </w:p>
    <w:p w14:paraId="545ADAFF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18" w:anchor="7D20K3" w:history="1">
        <w:r w:rsidRPr="00BF6EA7">
          <w:rPr>
            <w:rStyle w:val="ae"/>
            <w:sz w:val="22"/>
            <w:szCs w:val="18"/>
          </w:rPr>
          <w:t>СНиП 1.04.03-85</w:t>
        </w:r>
      </w:hyperlink>
      <w:r w:rsidRPr="00BF6EA7">
        <w:rPr>
          <w:sz w:val="22"/>
          <w:szCs w:val="18"/>
        </w:rPr>
        <w:t>* Нормы продолжительности строительства и задела в строительстве предприятий, зданий и сооружений;</w:t>
      </w:r>
      <w:r w:rsidRPr="00BF6EA7">
        <w:rPr>
          <w:sz w:val="22"/>
          <w:szCs w:val="18"/>
        </w:rPr>
        <w:br/>
      </w:r>
    </w:p>
    <w:p w14:paraId="3C905103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19" w:anchor="7D20K3" w:history="1">
        <w:r w:rsidRPr="00BF6EA7">
          <w:rPr>
            <w:rStyle w:val="ae"/>
            <w:sz w:val="22"/>
            <w:szCs w:val="18"/>
          </w:rPr>
          <w:t>СП 131.13330.2012</w:t>
        </w:r>
      </w:hyperlink>
      <w:r w:rsidRPr="00BF6EA7">
        <w:rPr>
          <w:sz w:val="22"/>
          <w:szCs w:val="18"/>
        </w:rPr>
        <w:t xml:space="preserve"> Актуализированная редакция </w:t>
      </w:r>
      <w:hyperlink r:id="rId20" w:anchor="7D20K3" w:history="1">
        <w:r w:rsidRPr="00BF6EA7">
          <w:rPr>
            <w:rStyle w:val="ae"/>
            <w:sz w:val="22"/>
            <w:szCs w:val="18"/>
          </w:rPr>
          <w:t>СНиП 23-01-99</w:t>
        </w:r>
      </w:hyperlink>
      <w:r w:rsidRPr="00BF6EA7">
        <w:rPr>
          <w:sz w:val="22"/>
          <w:szCs w:val="18"/>
        </w:rPr>
        <w:t>* Строительная климатология;</w:t>
      </w:r>
      <w:r w:rsidRPr="00BF6EA7">
        <w:rPr>
          <w:sz w:val="22"/>
          <w:szCs w:val="18"/>
        </w:rPr>
        <w:br/>
      </w:r>
    </w:p>
    <w:p w14:paraId="0780BAE8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lastRenderedPageBreak/>
        <w:t xml:space="preserve">- </w:t>
      </w:r>
      <w:hyperlink r:id="rId21" w:anchor="7D20K3" w:history="1">
        <w:r w:rsidRPr="00BF6EA7">
          <w:rPr>
            <w:rStyle w:val="ae"/>
            <w:sz w:val="22"/>
            <w:szCs w:val="18"/>
          </w:rPr>
          <w:t>СП 31.13330.2012</w:t>
        </w:r>
      </w:hyperlink>
      <w:r w:rsidRPr="00BF6EA7">
        <w:rPr>
          <w:sz w:val="22"/>
          <w:szCs w:val="18"/>
        </w:rPr>
        <w:t xml:space="preserve"> Актуализированная редакция </w:t>
      </w:r>
      <w:hyperlink r:id="rId22" w:anchor="7D20K3" w:history="1">
        <w:r w:rsidRPr="00BF6EA7">
          <w:rPr>
            <w:rStyle w:val="ae"/>
            <w:sz w:val="22"/>
            <w:szCs w:val="18"/>
          </w:rPr>
          <w:t>СНиП 2.04.02-84</w:t>
        </w:r>
      </w:hyperlink>
      <w:r w:rsidRPr="00BF6EA7">
        <w:rPr>
          <w:sz w:val="22"/>
          <w:szCs w:val="18"/>
        </w:rPr>
        <w:t>* Водоснабжение. Наружные сети;</w:t>
      </w:r>
      <w:r w:rsidRPr="00BF6EA7">
        <w:rPr>
          <w:sz w:val="22"/>
          <w:szCs w:val="18"/>
        </w:rPr>
        <w:br/>
      </w:r>
    </w:p>
    <w:p w14:paraId="708F0F73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23" w:anchor="7D20K3" w:history="1">
        <w:r w:rsidRPr="00BF6EA7">
          <w:rPr>
            <w:rStyle w:val="ae"/>
            <w:sz w:val="22"/>
            <w:szCs w:val="18"/>
          </w:rPr>
          <w:t>СП 32.13330.2012</w:t>
        </w:r>
      </w:hyperlink>
      <w:r w:rsidRPr="00BF6EA7">
        <w:rPr>
          <w:sz w:val="22"/>
          <w:szCs w:val="18"/>
        </w:rPr>
        <w:t xml:space="preserve"> Актуализированная редакция </w:t>
      </w:r>
      <w:hyperlink r:id="rId24" w:anchor="7D20K3" w:history="1">
        <w:r w:rsidRPr="00BF6EA7">
          <w:rPr>
            <w:rStyle w:val="ae"/>
            <w:sz w:val="22"/>
            <w:szCs w:val="18"/>
          </w:rPr>
          <w:t>СНиП 2.04.03-85</w:t>
        </w:r>
      </w:hyperlink>
      <w:r w:rsidRPr="00BF6EA7">
        <w:rPr>
          <w:sz w:val="22"/>
          <w:szCs w:val="18"/>
        </w:rPr>
        <w:t>* Канализация. Наружные сети и сооружения;</w:t>
      </w:r>
      <w:r w:rsidRPr="00BF6EA7">
        <w:rPr>
          <w:sz w:val="22"/>
          <w:szCs w:val="18"/>
        </w:rPr>
        <w:br/>
      </w:r>
    </w:p>
    <w:p w14:paraId="3B509F52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25" w:anchor="7D20K3" w:history="1">
        <w:r w:rsidRPr="00BF6EA7">
          <w:rPr>
            <w:rStyle w:val="ae"/>
            <w:sz w:val="22"/>
            <w:szCs w:val="18"/>
          </w:rPr>
          <w:t>СНиП 31-06-2009</w:t>
        </w:r>
      </w:hyperlink>
      <w:r w:rsidRPr="00BF6EA7">
        <w:rPr>
          <w:sz w:val="22"/>
          <w:szCs w:val="18"/>
        </w:rPr>
        <w:t xml:space="preserve"> Общественные здания и сооружения;</w:t>
      </w:r>
      <w:r w:rsidRPr="00BF6EA7">
        <w:rPr>
          <w:sz w:val="22"/>
          <w:szCs w:val="18"/>
        </w:rPr>
        <w:br/>
      </w:r>
    </w:p>
    <w:p w14:paraId="1EFCE009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26" w:anchor="7D20K3" w:history="1">
        <w:r w:rsidRPr="00BF6EA7">
          <w:rPr>
            <w:rStyle w:val="ae"/>
            <w:sz w:val="22"/>
            <w:szCs w:val="18"/>
          </w:rPr>
          <w:t>СНиП 3.05.04-85</w:t>
        </w:r>
      </w:hyperlink>
      <w:r w:rsidRPr="00BF6EA7">
        <w:rPr>
          <w:sz w:val="22"/>
          <w:szCs w:val="18"/>
        </w:rPr>
        <w:t>* Наружные сети и сооружения водоснабжения и канализации;</w:t>
      </w:r>
      <w:r w:rsidRPr="00BF6EA7">
        <w:rPr>
          <w:sz w:val="22"/>
          <w:szCs w:val="18"/>
        </w:rPr>
        <w:br/>
      </w:r>
    </w:p>
    <w:p w14:paraId="662B8B8A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27" w:anchor="7D20K3" w:history="1">
        <w:r w:rsidRPr="00BF6EA7">
          <w:rPr>
            <w:rStyle w:val="ae"/>
            <w:sz w:val="22"/>
            <w:szCs w:val="18"/>
          </w:rPr>
          <w:t>СП 31.13330.2012</w:t>
        </w:r>
      </w:hyperlink>
      <w:r w:rsidRPr="00BF6EA7">
        <w:rPr>
          <w:sz w:val="22"/>
          <w:szCs w:val="18"/>
        </w:rPr>
        <w:t xml:space="preserve"> Водоснабжение. Наружные сети и сооружения. Актуализированная редакция </w:t>
      </w:r>
      <w:hyperlink r:id="rId28" w:anchor="7D20K3" w:history="1">
        <w:r w:rsidRPr="00BF6EA7">
          <w:rPr>
            <w:rStyle w:val="ae"/>
            <w:sz w:val="22"/>
            <w:szCs w:val="18"/>
          </w:rPr>
          <w:t>СНиП 2.04.02-84</w:t>
        </w:r>
      </w:hyperlink>
      <w:r w:rsidRPr="00BF6EA7">
        <w:rPr>
          <w:sz w:val="22"/>
          <w:szCs w:val="18"/>
        </w:rPr>
        <w:t>*;</w:t>
      </w:r>
      <w:r w:rsidRPr="00BF6EA7">
        <w:rPr>
          <w:sz w:val="22"/>
          <w:szCs w:val="18"/>
        </w:rPr>
        <w:br/>
      </w:r>
    </w:p>
    <w:p w14:paraId="2F9517E8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29" w:anchor="7D20K3" w:history="1">
        <w:r w:rsidRPr="00BF6EA7">
          <w:rPr>
            <w:rStyle w:val="ae"/>
            <w:sz w:val="22"/>
            <w:szCs w:val="18"/>
          </w:rPr>
          <w:t>СНиП III-10-75</w:t>
        </w:r>
      </w:hyperlink>
      <w:r w:rsidRPr="00BF6EA7">
        <w:rPr>
          <w:sz w:val="22"/>
          <w:szCs w:val="18"/>
        </w:rPr>
        <w:t xml:space="preserve"> Благоустройство территорий;</w:t>
      </w:r>
      <w:r w:rsidRPr="00BF6EA7">
        <w:rPr>
          <w:sz w:val="22"/>
          <w:szCs w:val="18"/>
        </w:rPr>
        <w:br/>
      </w:r>
    </w:p>
    <w:p w14:paraId="05C2F2E8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30" w:anchor="7D20K3" w:history="1">
        <w:r w:rsidRPr="00BF6EA7">
          <w:rPr>
            <w:rStyle w:val="ae"/>
            <w:sz w:val="22"/>
            <w:szCs w:val="18"/>
          </w:rPr>
          <w:t>МДС 12-46.2008</w:t>
        </w:r>
      </w:hyperlink>
      <w:r w:rsidRPr="00BF6EA7">
        <w:rPr>
          <w:sz w:val="22"/>
          <w:szCs w:val="18"/>
        </w:rPr>
        <w:t xml:space="preserve"> Методические рекомендации по разработке и оформлению проекта организации строительства, проекта организации работ по сносу (демонтажу), проекта производства работ;</w:t>
      </w:r>
      <w:r w:rsidRPr="00BF6EA7">
        <w:rPr>
          <w:sz w:val="22"/>
          <w:szCs w:val="18"/>
        </w:rPr>
        <w:br/>
      </w:r>
    </w:p>
    <w:p w14:paraId="22ED56AB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31" w:anchor="64U0IK" w:history="1">
        <w:r w:rsidRPr="00BF6EA7">
          <w:rPr>
            <w:rStyle w:val="ae"/>
            <w:sz w:val="22"/>
            <w:szCs w:val="18"/>
          </w:rPr>
          <w:t>Постановление Правительства Российской Федерации от 16.02.2008 N 87 "О составе проектной документации и требованиях к их содержанию"</w:t>
        </w:r>
      </w:hyperlink>
      <w:r w:rsidRPr="00BF6EA7">
        <w:rPr>
          <w:sz w:val="22"/>
          <w:szCs w:val="18"/>
        </w:rPr>
        <w:t>;</w:t>
      </w:r>
      <w:r w:rsidRPr="00BF6EA7">
        <w:rPr>
          <w:sz w:val="22"/>
          <w:szCs w:val="18"/>
        </w:rPr>
        <w:br/>
      </w:r>
    </w:p>
    <w:p w14:paraId="0622B44B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32" w:anchor="7D20K3" w:history="1">
        <w:r w:rsidRPr="00BF6EA7">
          <w:rPr>
            <w:rStyle w:val="ae"/>
            <w:sz w:val="22"/>
            <w:szCs w:val="18"/>
          </w:rPr>
          <w:t>ГОСТ 12.1.005-88 "Общие санитарно-гигиенические требования к воздуху рабочей зоны"</w:t>
        </w:r>
      </w:hyperlink>
      <w:r w:rsidRPr="00BF6EA7">
        <w:rPr>
          <w:sz w:val="22"/>
          <w:szCs w:val="18"/>
        </w:rPr>
        <w:t>;</w:t>
      </w:r>
      <w:r w:rsidRPr="00BF6EA7">
        <w:rPr>
          <w:sz w:val="22"/>
          <w:szCs w:val="18"/>
        </w:rPr>
        <w:br/>
      </w:r>
    </w:p>
    <w:p w14:paraId="7C6B505F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33" w:anchor="7D20K3" w:history="1">
        <w:r w:rsidRPr="00BF6EA7">
          <w:rPr>
            <w:rStyle w:val="ae"/>
            <w:sz w:val="22"/>
            <w:szCs w:val="18"/>
          </w:rPr>
          <w:t>ГОСТ 12.3.033-84</w:t>
        </w:r>
      </w:hyperlink>
      <w:r w:rsidRPr="00BF6EA7">
        <w:rPr>
          <w:sz w:val="22"/>
          <w:szCs w:val="18"/>
        </w:rPr>
        <w:t>. ССБТ. Строительные машины. Общие требования безопасности при эксплуатации;</w:t>
      </w:r>
      <w:r w:rsidRPr="00BF6EA7">
        <w:rPr>
          <w:sz w:val="22"/>
          <w:szCs w:val="18"/>
        </w:rPr>
        <w:br/>
      </w:r>
    </w:p>
    <w:p w14:paraId="3BF75661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34" w:anchor="64U0IK" w:history="1">
        <w:r w:rsidRPr="00BF6EA7">
          <w:rPr>
            <w:rStyle w:val="ae"/>
            <w:sz w:val="22"/>
            <w:szCs w:val="18"/>
          </w:rPr>
          <w:t>СП 12-136-2002</w:t>
        </w:r>
      </w:hyperlink>
      <w:r w:rsidRPr="00BF6EA7">
        <w:rPr>
          <w:sz w:val="22"/>
          <w:szCs w:val="18"/>
        </w:rPr>
        <w:t xml:space="preserve"> Решения по охране труда и промышленной безопасности в проектах организации строительства и проектах производства работ;</w:t>
      </w:r>
      <w:r w:rsidRPr="00BF6EA7">
        <w:rPr>
          <w:sz w:val="22"/>
          <w:szCs w:val="18"/>
        </w:rPr>
        <w:br/>
      </w:r>
    </w:p>
    <w:p w14:paraId="1AB9A979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35" w:anchor="6520IM" w:history="1">
        <w:r w:rsidRPr="00BF6EA7">
          <w:rPr>
            <w:rStyle w:val="ae"/>
            <w:sz w:val="22"/>
            <w:szCs w:val="18"/>
          </w:rPr>
          <w:t>Федеральные нормы и правила в области промышленной безопасности "Правила безопасности опасных производственных объектов, на которых используются подъемные сооружения"</w:t>
        </w:r>
      </w:hyperlink>
      <w:r w:rsidRPr="00BF6EA7">
        <w:rPr>
          <w:sz w:val="22"/>
          <w:szCs w:val="18"/>
        </w:rPr>
        <w:t>;</w:t>
      </w:r>
      <w:r w:rsidRPr="00BF6EA7">
        <w:rPr>
          <w:sz w:val="22"/>
          <w:szCs w:val="18"/>
        </w:rPr>
        <w:br/>
      </w:r>
    </w:p>
    <w:p w14:paraId="5FA73F74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36" w:anchor="64U0IK" w:history="1">
        <w:r w:rsidRPr="00BF6EA7">
          <w:rPr>
            <w:rStyle w:val="ae"/>
            <w:sz w:val="22"/>
            <w:szCs w:val="18"/>
          </w:rPr>
          <w:t>СанПиН 2.2.3.1384-03</w:t>
        </w:r>
      </w:hyperlink>
      <w:r w:rsidRPr="00BF6EA7">
        <w:rPr>
          <w:sz w:val="22"/>
          <w:szCs w:val="18"/>
        </w:rPr>
        <w:t>. Гигиенические требования к организации строительного производства и строительных работ;</w:t>
      </w:r>
      <w:r w:rsidRPr="00BF6EA7">
        <w:rPr>
          <w:sz w:val="22"/>
          <w:szCs w:val="18"/>
        </w:rPr>
        <w:br/>
      </w:r>
    </w:p>
    <w:p w14:paraId="2E3A1D55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- Расчетные нормативы для составления ПОС. Часть 1;</w:t>
      </w:r>
      <w:r w:rsidRPr="00BF6EA7">
        <w:rPr>
          <w:sz w:val="22"/>
          <w:szCs w:val="18"/>
        </w:rPr>
        <w:br/>
      </w:r>
    </w:p>
    <w:p w14:paraId="068417B4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37" w:anchor="6540IN" w:history="1">
        <w:r w:rsidRPr="00BF6EA7">
          <w:rPr>
            <w:rStyle w:val="ae"/>
            <w:sz w:val="22"/>
            <w:szCs w:val="18"/>
          </w:rPr>
          <w:t>Правила противопожарного режима в Российской Федерации от 25 апреля 2012 г. N 390</w:t>
        </w:r>
      </w:hyperlink>
      <w:r w:rsidRPr="00BF6EA7">
        <w:rPr>
          <w:sz w:val="22"/>
          <w:szCs w:val="18"/>
        </w:rPr>
        <w:t>;</w:t>
      </w:r>
      <w:r w:rsidRPr="00BF6EA7">
        <w:rPr>
          <w:sz w:val="22"/>
          <w:szCs w:val="18"/>
        </w:rPr>
        <w:br/>
      </w:r>
    </w:p>
    <w:p w14:paraId="148E155B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38" w:anchor="7D20K3" w:history="1">
        <w:r w:rsidRPr="00BF6EA7">
          <w:rPr>
            <w:rStyle w:val="ae"/>
            <w:sz w:val="22"/>
            <w:szCs w:val="18"/>
          </w:rPr>
          <w:t>ФЗ РФ N 123-ФЗ от 22.07.2008 "Технический регламент о требованиях пожарной безопасности"</w:t>
        </w:r>
      </w:hyperlink>
      <w:r w:rsidRPr="00BF6EA7">
        <w:rPr>
          <w:sz w:val="22"/>
          <w:szCs w:val="18"/>
        </w:rPr>
        <w:t>;</w:t>
      </w:r>
      <w:r w:rsidRPr="00BF6EA7">
        <w:rPr>
          <w:sz w:val="22"/>
          <w:szCs w:val="18"/>
        </w:rPr>
        <w:br/>
      </w:r>
    </w:p>
    <w:p w14:paraId="29D60A0B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39" w:anchor="7D20K3" w:history="1">
        <w:r w:rsidRPr="00BF6EA7">
          <w:rPr>
            <w:rStyle w:val="ae"/>
            <w:sz w:val="22"/>
            <w:szCs w:val="18"/>
          </w:rPr>
          <w:t>ГОСТ 12.1.046-2014</w:t>
        </w:r>
      </w:hyperlink>
      <w:r w:rsidRPr="00BF6EA7">
        <w:rPr>
          <w:sz w:val="22"/>
          <w:szCs w:val="18"/>
        </w:rPr>
        <w:t xml:space="preserve"> ССБТ. Строительство. Нормы освещения строительных площадок</w:t>
      </w:r>
      <w:r w:rsidRPr="00BF6EA7">
        <w:rPr>
          <w:sz w:val="22"/>
          <w:szCs w:val="18"/>
        </w:rPr>
        <w:br/>
      </w:r>
    </w:p>
    <w:p w14:paraId="134C1480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40" w:anchor="7D20K3" w:history="1">
        <w:r w:rsidRPr="00BF6EA7">
          <w:rPr>
            <w:rStyle w:val="ae"/>
            <w:sz w:val="22"/>
            <w:szCs w:val="18"/>
          </w:rPr>
          <w:t>ГОСТ 12.4.010-75</w:t>
        </w:r>
      </w:hyperlink>
      <w:r w:rsidRPr="00BF6EA7">
        <w:rPr>
          <w:sz w:val="22"/>
          <w:szCs w:val="18"/>
        </w:rPr>
        <w:t>* ССБТ. Средства индивидуальной защиты. Рукавицы специальные. Технические условия.</w:t>
      </w:r>
      <w:r w:rsidRPr="00BF6EA7">
        <w:rPr>
          <w:sz w:val="22"/>
          <w:szCs w:val="18"/>
        </w:rPr>
        <w:br/>
      </w:r>
    </w:p>
    <w:p w14:paraId="68BB376F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41" w:anchor="7D20K3" w:history="1">
        <w:r w:rsidRPr="00BF6EA7">
          <w:rPr>
            <w:rStyle w:val="ae"/>
            <w:sz w:val="22"/>
            <w:szCs w:val="18"/>
          </w:rPr>
          <w:t>ГОСТ Р 12.4.026-2001</w:t>
        </w:r>
      </w:hyperlink>
      <w:r w:rsidRPr="00BF6EA7">
        <w:rPr>
          <w:sz w:val="22"/>
          <w:szCs w:val="18"/>
        </w:rPr>
        <w:t xml:space="preserve"> ССБТ.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испытаний.</w:t>
      </w:r>
      <w:r w:rsidRPr="00BF6EA7">
        <w:rPr>
          <w:sz w:val="22"/>
          <w:szCs w:val="18"/>
        </w:rPr>
        <w:br/>
      </w:r>
    </w:p>
    <w:p w14:paraId="714A7B5B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42" w:anchor="7D20K3" w:history="1">
        <w:r w:rsidRPr="00BF6EA7">
          <w:rPr>
            <w:rStyle w:val="ae"/>
            <w:sz w:val="22"/>
            <w:szCs w:val="18"/>
          </w:rPr>
          <w:t>ГОСТ 12.4.087-84</w:t>
        </w:r>
      </w:hyperlink>
      <w:r w:rsidRPr="00BF6EA7">
        <w:rPr>
          <w:sz w:val="22"/>
          <w:szCs w:val="18"/>
        </w:rPr>
        <w:t xml:space="preserve"> ССБТ. Строительство. Каски строительные. Технические условия.</w:t>
      </w:r>
      <w:r w:rsidRPr="00BF6EA7">
        <w:rPr>
          <w:sz w:val="22"/>
          <w:szCs w:val="18"/>
        </w:rPr>
        <w:br/>
      </w:r>
    </w:p>
    <w:p w14:paraId="516B50B0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43" w:anchor="7D20K3" w:history="1">
        <w:r w:rsidRPr="00BF6EA7">
          <w:rPr>
            <w:rStyle w:val="ae"/>
            <w:sz w:val="22"/>
            <w:szCs w:val="18"/>
          </w:rPr>
          <w:t>ГОСТ 25100-2011</w:t>
        </w:r>
      </w:hyperlink>
      <w:r w:rsidRPr="00BF6EA7">
        <w:rPr>
          <w:sz w:val="22"/>
          <w:szCs w:val="18"/>
        </w:rPr>
        <w:t xml:space="preserve"> Грунты. Классификация.</w:t>
      </w:r>
      <w:r w:rsidRPr="00BF6EA7">
        <w:rPr>
          <w:sz w:val="22"/>
          <w:szCs w:val="18"/>
        </w:rPr>
        <w:br/>
      </w:r>
    </w:p>
    <w:p w14:paraId="1D0348E1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44" w:anchor="7D20K3" w:history="1">
        <w:r w:rsidRPr="00BF6EA7">
          <w:rPr>
            <w:rStyle w:val="ae"/>
            <w:sz w:val="22"/>
            <w:szCs w:val="18"/>
          </w:rPr>
          <w:t>ГОСТ 23407-78</w:t>
        </w:r>
      </w:hyperlink>
      <w:r w:rsidRPr="00BF6EA7">
        <w:rPr>
          <w:sz w:val="22"/>
          <w:szCs w:val="18"/>
        </w:rPr>
        <w:t xml:space="preserve"> Ограждения инвентарные строительных площадок и участков производства строительно-монтажных работ. Технические условия.</w:t>
      </w:r>
      <w:r w:rsidRPr="00BF6EA7">
        <w:rPr>
          <w:sz w:val="22"/>
          <w:szCs w:val="18"/>
        </w:rPr>
        <w:br/>
      </w:r>
    </w:p>
    <w:p w14:paraId="220FAA85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lastRenderedPageBreak/>
        <w:t xml:space="preserve">- </w:t>
      </w:r>
      <w:hyperlink r:id="rId45" w:anchor="7D20K3" w:history="1">
        <w:r w:rsidRPr="00BF6EA7">
          <w:rPr>
            <w:rStyle w:val="ae"/>
            <w:sz w:val="22"/>
            <w:szCs w:val="18"/>
          </w:rPr>
          <w:t>ГОСТ 26433.2-94</w:t>
        </w:r>
      </w:hyperlink>
      <w:r w:rsidRPr="00BF6EA7">
        <w:rPr>
          <w:sz w:val="22"/>
          <w:szCs w:val="18"/>
        </w:rPr>
        <w:t xml:space="preserve"> Система обеспечения точности геометрических параметров в строительстве</w:t>
      </w:r>
      <w:r w:rsidRPr="00BF6EA7">
        <w:rPr>
          <w:i/>
          <w:iCs/>
          <w:sz w:val="22"/>
          <w:szCs w:val="18"/>
        </w:rPr>
        <w:t>.</w:t>
      </w:r>
      <w:r w:rsidRPr="00BF6EA7">
        <w:rPr>
          <w:sz w:val="22"/>
          <w:szCs w:val="18"/>
        </w:rPr>
        <w:t xml:space="preserve"> Правила выполнения измерений параметров зданий и сооружений.</w:t>
      </w:r>
      <w:r w:rsidRPr="00BF6EA7">
        <w:rPr>
          <w:sz w:val="22"/>
          <w:szCs w:val="18"/>
        </w:rPr>
        <w:br/>
      </w:r>
    </w:p>
    <w:p w14:paraId="4E0D6E6E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hyperlink r:id="rId46" w:anchor="7D20K3" w:history="1">
        <w:r w:rsidRPr="00BF6EA7">
          <w:rPr>
            <w:rStyle w:val="ae"/>
            <w:sz w:val="22"/>
            <w:szCs w:val="18"/>
          </w:rPr>
          <w:t>ТР 94.01-99</w:t>
        </w:r>
      </w:hyperlink>
      <w:r w:rsidRPr="00BF6EA7">
        <w:rPr>
          <w:sz w:val="22"/>
          <w:szCs w:val="18"/>
        </w:rPr>
        <w:t xml:space="preserve"> Технический регламент операционного контроля качества строительно-монтажных и специальных работ при возведении зданий и сооружений. 01. Производство земляных работ.</w:t>
      </w:r>
      <w:r w:rsidRPr="00BF6EA7">
        <w:rPr>
          <w:sz w:val="22"/>
          <w:szCs w:val="18"/>
        </w:rPr>
        <w:br/>
      </w:r>
    </w:p>
    <w:p w14:paraId="7452620D" w14:textId="77777777" w:rsidR="00BF6EA7" w:rsidRPr="00BF6EA7" w:rsidRDefault="00BF6EA7" w:rsidP="00BF6EA7">
      <w:pPr>
        <w:spacing w:before="0" w:after="0" w:line="240" w:lineRule="auto"/>
        <w:ind w:firstLine="0"/>
        <w:rPr>
          <w:b/>
          <w:bCs/>
          <w:sz w:val="22"/>
          <w:szCs w:val="18"/>
        </w:rPr>
      </w:pPr>
      <w:r w:rsidRPr="00BF6EA7">
        <w:rPr>
          <w:b/>
          <w:bCs/>
          <w:sz w:val="22"/>
          <w:szCs w:val="18"/>
        </w:rPr>
        <w:t>2. ОБЛАСТЬ ПРИМЕНЕНИЯ</w:t>
      </w:r>
    </w:p>
    <w:p w14:paraId="178882BD" w14:textId="77777777" w:rsidR="00BF6EA7" w:rsidRPr="00BF6EA7" w:rsidRDefault="00BF6EA7" w:rsidP="00BF6EA7">
      <w:pPr>
        <w:spacing w:before="0" w:after="0" w:line="240" w:lineRule="auto"/>
        <w:ind w:firstLine="0"/>
        <w:rPr>
          <w:b/>
          <w:bCs/>
          <w:sz w:val="22"/>
          <w:szCs w:val="18"/>
        </w:rPr>
      </w:pPr>
      <w:r w:rsidRPr="00BF6EA7">
        <w:rPr>
          <w:b/>
          <w:bCs/>
          <w:sz w:val="22"/>
          <w:szCs w:val="18"/>
        </w:rPr>
        <w:t>     </w:t>
      </w:r>
    </w:p>
    <w:p w14:paraId="6B0C436E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2.1. Данный проект производства работ рекомендуется для использования при устройстве котлована под фундаменты зданий жилого и административного назначения.</w:t>
      </w:r>
      <w:r w:rsidRPr="00BF6EA7">
        <w:rPr>
          <w:sz w:val="22"/>
          <w:szCs w:val="18"/>
        </w:rPr>
        <w:br/>
      </w:r>
    </w:p>
    <w:p w14:paraId="5083CAB2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2.2 Привязка ППР к местным условиям строительства заключается в уточнении объемов работ, средств механизации и потребности в материально-технических ресурсах, а также в уточнении схемы организации процесса соответственно фактическим габаритам котлована, калькуляции и календарного плана производства работ.</w:t>
      </w:r>
      <w:r w:rsidRPr="00BF6EA7">
        <w:rPr>
          <w:sz w:val="22"/>
          <w:szCs w:val="18"/>
        </w:rPr>
        <w:br/>
      </w:r>
    </w:p>
    <w:p w14:paraId="6B03F2B1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2.3 Разработка котлована производится при положительных температурах воздуха.</w:t>
      </w:r>
      <w:r w:rsidRPr="00BF6EA7">
        <w:rPr>
          <w:sz w:val="22"/>
          <w:szCs w:val="18"/>
        </w:rPr>
        <w:br/>
      </w:r>
    </w:p>
    <w:p w14:paraId="11825CF3" w14:textId="77777777" w:rsidR="00BF6EA7" w:rsidRPr="00BF6EA7" w:rsidRDefault="00BF6EA7" w:rsidP="00BF6EA7">
      <w:pPr>
        <w:spacing w:before="0" w:after="0" w:line="240" w:lineRule="auto"/>
        <w:ind w:firstLine="0"/>
        <w:rPr>
          <w:b/>
          <w:bCs/>
          <w:sz w:val="22"/>
          <w:szCs w:val="18"/>
        </w:rPr>
      </w:pPr>
      <w:r w:rsidRPr="00BF6EA7">
        <w:rPr>
          <w:b/>
          <w:bCs/>
          <w:sz w:val="22"/>
          <w:szCs w:val="18"/>
        </w:rPr>
        <w:t>3. ОРГАНИЗАЦИЯ И ТЕХНОЛОГИЯ ВЫПОЛНЕНИЯ РАБОТ</w:t>
      </w:r>
    </w:p>
    <w:p w14:paraId="51349870" w14:textId="77777777" w:rsidR="00BF6EA7" w:rsidRPr="00BF6EA7" w:rsidRDefault="00BF6EA7" w:rsidP="00BF6EA7">
      <w:pPr>
        <w:spacing w:before="0" w:after="0" w:line="240" w:lineRule="auto"/>
        <w:ind w:firstLine="0"/>
        <w:rPr>
          <w:b/>
          <w:bCs/>
          <w:sz w:val="22"/>
          <w:szCs w:val="18"/>
        </w:rPr>
      </w:pPr>
      <w:r w:rsidRPr="00BF6EA7">
        <w:rPr>
          <w:b/>
          <w:bCs/>
          <w:sz w:val="22"/>
          <w:szCs w:val="18"/>
        </w:rPr>
        <w:t>     </w:t>
      </w:r>
    </w:p>
    <w:p w14:paraId="69C8E96F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- До начала производства работ заказчик должен оформить и передать подрядной строительной организации разрешение на производство строительных работ.</w:t>
      </w:r>
      <w:r w:rsidRPr="00BF6EA7">
        <w:rPr>
          <w:sz w:val="22"/>
          <w:szCs w:val="18"/>
        </w:rPr>
        <w:br/>
      </w:r>
    </w:p>
    <w:p w14:paraId="5BB044FA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Перед началом выполнения земляных работ на территории организации генеральный подрядчик (субподрядчик) и администрация организации, эксплуатирующая этот объект, обязаны оформить акт-допуск по </w:t>
      </w:r>
      <w:hyperlink r:id="rId47" w:history="1">
        <w:r w:rsidRPr="00BF6EA7">
          <w:rPr>
            <w:rStyle w:val="ae"/>
            <w:sz w:val="22"/>
            <w:szCs w:val="18"/>
          </w:rPr>
          <w:t>форме приложения В к СНиП 12-03-2001</w:t>
        </w:r>
      </w:hyperlink>
      <w:r w:rsidRPr="00BF6EA7">
        <w:rPr>
          <w:sz w:val="22"/>
          <w:szCs w:val="18"/>
        </w:rPr>
        <w:t>.</w:t>
      </w:r>
      <w:r w:rsidRPr="00BF6EA7">
        <w:rPr>
          <w:sz w:val="22"/>
          <w:szCs w:val="18"/>
        </w:rPr>
        <w:br/>
      </w:r>
    </w:p>
    <w:p w14:paraId="14531C1D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На выполнение работ в зонах действия опасных производственных факторов, возникновение которых не связано с характером выполняемых работ, должен быть выдан наряд-допуск по </w:t>
      </w:r>
      <w:hyperlink r:id="rId48" w:history="1">
        <w:r w:rsidRPr="00BF6EA7">
          <w:rPr>
            <w:rStyle w:val="ae"/>
            <w:sz w:val="22"/>
            <w:szCs w:val="18"/>
          </w:rPr>
          <w:t>форме приложения Д к СНиП 12-03-2001</w:t>
        </w:r>
      </w:hyperlink>
      <w:r w:rsidRPr="00BF6EA7">
        <w:rPr>
          <w:sz w:val="22"/>
          <w:szCs w:val="18"/>
        </w:rPr>
        <w:t>.</w:t>
      </w:r>
      <w:r w:rsidRPr="00BF6EA7">
        <w:rPr>
          <w:sz w:val="22"/>
          <w:szCs w:val="18"/>
        </w:rPr>
        <w:br/>
      </w:r>
    </w:p>
    <w:p w14:paraId="536A5096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3.1 До начала производства земляных работ необходимо:</w:t>
      </w:r>
      <w:r w:rsidRPr="00BF6EA7">
        <w:rPr>
          <w:sz w:val="22"/>
          <w:szCs w:val="18"/>
        </w:rPr>
        <w:br/>
      </w:r>
    </w:p>
    <w:p w14:paraId="30A27258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- завершить подготовку фронта работ (раскорчевку, планировку, снос и перенос препятствующих работам сооружений и коммуникаций) в соответствии с требованиями технологии производства работ и ПОС. В случае обнаружения неуказанных в проекте подземных сооружений и коммуникаций необходимо вместе с владельцем решить вопрос их сохранности или выноски за пределы стройплощадки;</w:t>
      </w:r>
      <w:r w:rsidRPr="00BF6EA7">
        <w:rPr>
          <w:sz w:val="22"/>
          <w:szCs w:val="18"/>
        </w:rPr>
        <w:br/>
      </w:r>
    </w:p>
    <w:p w14:paraId="63096A5D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установить инвентарные здания и сооружения согласно </w:t>
      </w:r>
      <w:proofErr w:type="spellStart"/>
      <w:r w:rsidRPr="00BF6EA7">
        <w:rPr>
          <w:sz w:val="22"/>
          <w:szCs w:val="18"/>
        </w:rPr>
        <w:t>стройгенплану</w:t>
      </w:r>
      <w:proofErr w:type="spellEnd"/>
      <w:r w:rsidRPr="00BF6EA7">
        <w:rPr>
          <w:sz w:val="22"/>
          <w:szCs w:val="18"/>
        </w:rPr>
        <w:t xml:space="preserve"> строительной площадки;</w:t>
      </w:r>
      <w:r w:rsidRPr="00BF6EA7">
        <w:rPr>
          <w:sz w:val="22"/>
          <w:szCs w:val="18"/>
        </w:rPr>
        <w:br/>
      </w:r>
    </w:p>
    <w:p w14:paraId="7B426E2A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- ознакомить участников строительства с проектом производства земляных работ и с правилами безопасности труда под расписку;</w:t>
      </w:r>
      <w:r w:rsidRPr="00BF6EA7">
        <w:rPr>
          <w:sz w:val="22"/>
          <w:szCs w:val="18"/>
        </w:rPr>
        <w:br/>
      </w:r>
    </w:p>
    <w:p w14:paraId="3E892F2E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- установить по контуру котлована временные реперы, связанные нивелирными ходами с постоянными реперами;</w:t>
      </w:r>
      <w:r w:rsidRPr="00BF6EA7">
        <w:rPr>
          <w:sz w:val="22"/>
          <w:szCs w:val="18"/>
        </w:rPr>
        <w:br/>
      </w:r>
    </w:p>
    <w:p w14:paraId="2FE3BD2C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- произвести разбивку на местности контура котлованов от осей здания, нанесенных на обноске способом промеров. Обноска устанавливается на высоте 0,4-0,6 м от земли параллельно основным осям, образующим внешний контур здания, на расстоянии, обеспечивающим неизменность ее положения в процессе строительства;</w:t>
      </w:r>
      <w:r w:rsidRPr="00BF6EA7">
        <w:rPr>
          <w:sz w:val="22"/>
          <w:szCs w:val="18"/>
        </w:rPr>
        <w:br/>
      </w:r>
    </w:p>
    <w:p w14:paraId="4EDD0312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</w:t>
      </w:r>
      <w:proofErr w:type="gramStart"/>
      <w:r w:rsidRPr="00BF6EA7">
        <w:rPr>
          <w:sz w:val="22"/>
          <w:szCs w:val="18"/>
        </w:rPr>
        <w:t>на обноску</w:t>
      </w:r>
      <w:proofErr w:type="gramEnd"/>
      <w:r w:rsidRPr="00BF6EA7">
        <w:rPr>
          <w:sz w:val="22"/>
          <w:szCs w:val="18"/>
        </w:rPr>
        <w:t xml:space="preserve"> при помощи теодолита с закрепленных на местности осевых знаков перенести оси здания или сооружения;</w:t>
      </w:r>
      <w:r w:rsidRPr="00BF6EA7">
        <w:rPr>
          <w:sz w:val="22"/>
          <w:szCs w:val="18"/>
        </w:rPr>
        <w:br/>
      </w:r>
    </w:p>
    <w:p w14:paraId="0FCBAB53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закрепить разбитый контур котлована кольями, между которыми натягивают шнур для указания границы вскрытия котлована. Все колья или штыри, закрепляющие контурные углы, должны быть </w:t>
      </w:r>
      <w:proofErr w:type="spellStart"/>
      <w:r w:rsidRPr="00BF6EA7">
        <w:rPr>
          <w:sz w:val="22"/>
          <w:szCs w:val="18"/>
        </w:rPr>
        <w:lastRenderedPageBreak/>
        <w:t>отнивелированы</w:t>
      </w:r>
      <w:proofErr w:type="spellEnd"/>
      <w:r w:rsidRPr="00BF6EA7">
        <w:rPr>
          <w:sz w:val="22"/>
          <w:szCs w:val="18"/>
        </w:rPr>
        <w:t>;</w:t>
      </w:r>
      <w:r w:rsidRPr="00BF6EA7">
        <w:rPr>
          <w:sz w:val="22"/>
          <w:szCs w:val="18"/>
        </w:rPr>
        <w:br/>
      </w:r>
    </w:p>
    <w:p w14:paraId="13784434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- оформить актом разбивку котлована с приложением ведомостей реперов и привязок;</w:t>
      </w:r>
      <w:r w:rsidRPr="00BF6EA7">
        <w:rPr>
          <w:sz w:val="22"/>
          <w:szCs w:val="18"/>
        </w:rPr>
        <w:br/>
      </w:r>
    </w:p>
    <w:p w14:paraId="07DD4973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- производителю работ на исполнительном чертеже передать машинисту экскаватора схему закрепления осей с расстояниями в натуре между ними и абсолютными отметками знаков.</w:t>
      </w:r>
      <w:r w:rsidRPr="00BF6EA7">
        <w:rPr>
          <w:sz w:val="22"/>
          <w:szCs w:val="18"/>
        </w:rPr>
        <w:br/>
      </w:r>
    </w:p>
    <w:p w14:paraId="4F5769FD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3.2 Технологической картой предусматривается следующая последовательность работ:</w:t>
      </w:r>
      <w:r w:rsidRPr="00BF6EA7">
        <w:rPr>
          <w:sz w:val="22"/>
          <w:szCs w:val="18"/>
        </w:rPr>
        <w:br/>
      </w:r>
    </w:p>
    <w:p w14:paraId="6789E500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- планировка поверхности земли в пределах габарита стройплощадки бульдозерами;</w:t>
      </w:r>
      <w:r w:rsidRPr="00BF6EA7">
        <w:rPr>
          <w:sz w:val="22"/>
          <w:szCs w:val="18"/>
        </w:rPr>
        <w:br/>
      </w:r>
    </w:p>
    <w:p w14:paraId="302325E4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 xml:space="preserve">- разработка грунта котлована гидравлическими экскаваторами, оборудованными </w:t>
      </w:r>
      <w:proofErr w:type="gramStart"/>
      <w:r w:rsidRPr="00BF6EA7">
        <w:rPr>
          <w:sz w:val="22"/>
          <w:szCs w:val="18"/>
        </w:rPr>
        <w:t>ковшом</w:t>
      </w:r>
      <w:proofErr w:type="gramEnd"/>
      <w:r w:rsidRPr="00BF6EA7">
        <w:rPr>
          <w:sz w:val="22"/>
          <w:szCs w:val="18"/>
        </w:rPr>
        <w:t xml:space="preserve"> обратная лопата, с погрузкой в автосамосвалы;</w:t>
      </w:r>
      <w:r w:rsidRPr="00BF6EA7">
        <w:rPr>
          <w:sz w:val="22"/>
          <w:szCs w:val="18"/>
        </w:rPr>
        <w:br/>
      </w:r>
    </w:p>
    <w:p w14:paraId="4F715D17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- доработка грунта и зачистка основания котлована бульдозерами, средствами малой механизации либо вручную.</w:t>
      </w:r>
      <w:r w:rsidRPr="00BF6EA7">
        <w:rPr>
          <w:sz w:val="22"/>
          <w:szCs w:val="18"/>
        </w:rPr>
        <w:br/>
      </w:r>
    </w:p>
    <w:p w14:paraId="4B0D1D36" w14:textId="77777777" w:rsidR="00BF6EA7" w:rsidRPr="00BF6EA7" w:rsidRDefault="00BF6EA7" w:rsidP="00BF6EA7">
      <w:pPr>
        <w:spacing w:before="0" w:after="0" w:line="240" w:lineRule="auto"/>
        <w:ind w:firstLine="0"/>
        <w:rPr>
          <w:sz w:val="22"/>
          <w:szCs w:val="18"/>
        </w:rPr>
      </w:pPr>
      <w:r w:rsidRPr="00BF6EA7">
        <w:rPr>
          <w:sz w:val="22"/>
          <w:szCs w:val="18"/>
        </w:rPr>
        <w:t>3.3 Производство земляных работ должно осуществляться с соблюдением действующих строительных норм и правил, государственных стандартов, правил технической эксплуатации, охраны труда, безопасности и других нормативных документов на проектирование, строительство, приемку в эксплуатацию при авторском надзоре проектной организации, техническом надзоре заказчика, а также государственном контроле надзорных органов.</w:t>
      </w:r>
    </w:p>
    <w:p w14:paraId="1CE8BD02" w14:textId="77777777" w:rsidR="00F7367B" w:rsidRDefault="00F7367B" w:rsidP="00BF6EA7">
      <w:pPr>
        <w:ind w:firstLine="0"/>
      </w:pPr>
    </w:p>
    <w:sectPr w:rsidR="00F73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A7"/>
    <w:rsid w:val="000759C0"/>
    <w:rsid w:val="000C756B"/>
    <w:rsid w:val="000D0495"/>
    <w:rsid w:val="00113CD2"/>
    <w:rsid w:val="001527F1"/>
    <w:rsid w:val="001D215D"/>
    <w:rsid w:val="002075FC"/>
    <w:rsid w:val="00214B2B"/>
    <w:rsid w:val="002E19FE"/>
    <w:rsid w:val="0031060A"/>
    <w:rsid w:val="004277DE"/>
    <w:rsid w:val="00434E73"/>
    <w:rsid w:val="00446E5C"/>
    <w:rsid w:val="0045099D"/>
    <w:rsid w:val="0045534F"/>
    <w:rsid w:val="00471AF8"/>
    <w:rsid w:val="004E5703"/>
    <w:rsid w:val="004F3149"/>
    <w:rsid w:val="0055743F"/>
    <w:rsid w:val="005B4D60"/>
    <w:rsid w:val="00621E1D"/>
    <w:rsid w:val="006B5BA2"/>
    <w:rsid w:val="006E070A"/>
    <w:rsid w:val="007167AE"/>
    <w:rsid w:val="007559DA"/>
    <w:rsid w:val="007A0B8E"/>
    <w:rsid w:val="007E1C38"/>
    <w:rsid w:val="007F161A"/>
    <w:rsid w:val="0082288B"/>
    <w:rsid w:val="00844BF9"/>
    <w:rsid w:val="00873874"/>
    <w:rsid w:val="008E65AD"/>
    <w:rsid w:val="00943EE6"/>
    <w:rsid w:val="00950FAB"/>
    <w:rsid w:val="00971EA9"/>
    <w:rsid w:val="00980FB3"/>
    <w:rsid w:val="009B0511"/>
    <w:rsid w:val="00A012E7"/>
    <w:rsid w:val="00A2755D"/>
    <w:rsid w:val="00A27F85"/>
    <w:rsid w:val="00A77A12"/>
    <w:rsid w:val="00AA562E"/>
    <w:rsid w:val="00AC1026"/>
    <w:rsid w:val="00AF2383"/>
    <w:rsid w:val="00B166CA"/>
    <w:rsid w:val="00B65829"/>
    <w:rsid w:val="00BB1D98"/>
    <w:rsid w:val="00BC72C9"/>
    <w:rsid w:val="00BC732B"/>
    <w:rsid w:val="00BF6EA7"/>
    <w:rsid w:val="00C46B32"/>
    <w:rsid w:val="00C47127"/>
    <w:rsid w:val="00C50EE9"/>
    <w:rsid w:val="00CB74F8"/>
    <w:rsid w:val="00CC4843"/>
    <w:rsid w:val="00CF12F4"/>
    <w:rsid w:val="00CF6915"/>
    <w:rsid w:val="00D3318D"/>
    <w:rsid w:val="00D91FDD"/>
    <w:rsid w:val="00E3686F"/>
    <w:rsid w:val="00E67354"/>
    <w:rsid w:val="00E80718"/>
    <w:rsid w:val="00F7367B"/>
    <w:rsid w:val="00FA6E39"/>
    <w:rsid w:val="00FF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23258"/>
  <w15:chartTrackingRefBased/>
  <w15:docId w15:val="{9C9EF488-FCFE-48BA-B141-02ABFF39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Kokila"/>
        <w:color w:val="000000" w:themeColor="text1"/>
        <w:kern w:val="2"/>
        <w:sz w:val="28"/>
        <w:lang w:val="ru-RU" w:eastAsia="en-US" w:bidi="hi-IN"/>
        <w14:ligatures w14:val="standardContextual"/>
      </w:rPr>
    </w:rPrDefault>
    <w:pPrDefault>
      <w:pPr>
        <w:spacing w:before="3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18D"/>
    <w:pPr>
      <w:ind w:firstLine="357"/>
    </w:pPr>
    <w:rPr>
      <w:rFonts w:cstheme="minorBidi"/>
      <w:color w:val="auto"/>
      <w:kern w:val="0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215D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215D"/>
    <w:pPr>
      <w:keepNext/>
      <w:keepLines/>
      <w:spacing w:before="16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759C0"/>
    <w:pPr>
      <w:keepNext/>
      <w:keepLines/>
      <w:spacing w:before="16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E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E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E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E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EA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EA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4277DE"/>
    <w:pPr>
      <w:spacing w:line="240" w:lineRule="auto"/>
      <w:jc w:val="left"/>
    </w:pPr>
    <w:rPr>
      <w:rFonts w:ascii="Courier New" w:hAnsi="Courier New"/>
      <w:sz w:val="24"/>
      <w:lang w:val="en-US"/>
    </w:rPr>
  </w:style>
  <w:style w:type="character" w:customStyle="1" w:styleId="a4">
    <w:name w:val="Код Знак"/>
    <w:basedOn w:val="a0"/>
    <w:link w:val="a3"/>
    <w:rsid w:val="004277DE"/>
    <w:rPr>
      <w:rFonts w:ascii="Courier New" w:eastAsia="Times New Roman" w:hAnsi="Courier New" w:cs="Times New Roman"/>
      <w:kern w:val="0"/>
      <w:sz w:val="24"/>
      <w:szCs w:val="24"/>
      <w:lang w:val="en-US" w:eastAsia="ru-RU" w:bidi="ar-SA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D215D"/>
    <w:rPr>
      <w:rFonts w:eastAsiaTheme="majorEastAsia" w:cstheme="majorBidi"/>
      <w:b/>
      <w:kern w:val="0"/>
      <w:szCs w:val="40"/>
      <w:lang w:eastAsia="ru-RU"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D215D"/>
    <w:rPr>
      <w:rFonts w:eastAsiaTheme="majorEastAsia" w:cstheme="majorBidi"/>
      <w:b/>
      <w:kern w:val="0"/>
      <w:szCs w:val="32"/>
      <w:lang w:eastAsia="ru-RU" w:bidi="ar-SA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0759C0"/>
    <w:rPr>
      <w:rFonts w:eastAsiaTheme="majorEastAsia" w:cstheme="majorBidi"/>
      <w:kern w:val="0"/>
      <w:szCs w:val="28"/>
      <w:lang w:bidi="ar-S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F6EA7"/>
    <w:rPr>
      <w:rFonts w:asciiTheme="minorHAnsi" w:eastAsiaTheme="majorEastAsia" w:hAnsiTheme="minorHAnsi" w:cstheme="majorBidi"/>
      <w:i/>
      <w:iCs/>
      <w:color w:val="2F5496" w:themeColor="accent1" w:themeShade="BF"/>
      <w:kern w:val="0"/>
      <w:szCs w:val="22"/>
      <w:lang w:bidi="ar-S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F6EA7"/>
    <w:rPr>
      <w:rFonts w:asciiTheme="minorHAnsi" w:eastAsiaTheme="majorEastAsia" w:hAnsiTheme="minorHAnsi" w:cstheme="majorBidi"/>
      <w:color w:val="2F5496" w:themeColor="accent1" w:themeShade="BF"/>
      <w:kern w:val="0"/>
      <w:szCs w:val="22"/>
      <w:lang w:bidi="ar-S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F6EA7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bidi="ar-S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F6EA7"/>
    <w:rPr>
      <w:rFonts w:asciiTheme="minorHAnsi" w:eastAsiaTheme="majorEastAsia" w:hAnsiTheme="minorHAnsi" w:cstheme="majorBidi"/>
      <w:color w:val="595959" w:themeColor="text1" w:themeTint="A6"/>
      <w:kern w:val="0"/>
      <w:szCs w:val="22"/>
      <w:lang w:bidi="ar-S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F6EA7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bidi="ar-S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F6EA7"/>
    <w:rPr>
      <w:rFonts w:asciiTheme="minorHAnsi" w:eastAsiaTheme="majorEastAsia" w:hAnsiTheme="minorHAnsi" w:cstheme="majorBidi"/>
      <w:color w:val="272727" w:themeColor="text1" w:themeTint="D8"/>
      <w:kern w:val="0"/>
      <w:szCs w:val="22"/>
      <w:lang w:bidi="ar-SA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BF6EA7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F6EA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bidi="ar-SA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BF6EA7"/>
    <w:pPr>
      <w:numPr>
        <w:ilvl w:val="1"/>
      </w:numPr>
      <w:spacing w:after="160"/>
      <w:ind w:firstLine="35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F6EA7"/>
    <w:rPr>
      <w:rFonts w:asciiTheme="minorHAnsi" w:eastAsiaTheme="majorEastAsia" w:hAnsiTheme="minorHAnsi" w:cstheme="majorBidi"/>
      <w:color w:val="595959" w:themeColor="text1" w:themeTint="A6"/>
      <w:spacing w:val="15"/>
      <w:kern w:val="0"/>
      <w:szCs w:val="28"/>
      <w:lang w:bidi="ar-SA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F6E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6EA7"/>
    <w:rPr>
      <w:rFonts w:cstheme="minorBidi"/>
      <w:i/>
      <w:iCs/>
      <w:color w:val="404040" w:themeColor="text1" w:themeTint="BF"/>
      <w:kern w:val="0"/>
      <w:szCs w:val="22"/>
      <w:lang w:bidi="ar-SA"/>
      <w14:ligatures w14:val="none"/>
    </w:rPr>
  </w:style>
  <w:style w:type="paragraph" w:styleId="a9">
    <w:name w:val="List Paragraph"/>
    <w:basedOn w:val="a"/>
    <w:uiPriority w:val="34"/>
    <w:qFormat/>
    <w:rsid w:val="00BF6E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6E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6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F6EA7"/>
    <w:rPr>
      <w:rFonts w:cstheme="minorBidi"/>
      <w:i/>
      <w:iCs/>
      <w:color w:val="2F5496" w:themeColor="accent1" w:themeShade="BF"/>
      <w:kern w:val="0"/>
      <w:szCs w:val="22"/>
      <w:lang w:bidi="ar-SA"/>
      <w14:ligatures w14:val="none"/>
    </w:rPr>
  </w:style>
  <w:style w:type="character" w:styleId="ad">
    <w:name w:val="Intense Reference"/>
    <w:basedOn w:val="a0"/>
    <w:uiPriority w:val="32"/>
    <w:qFormat/>
    <w:rsid w:val="00BF6EA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F6EA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F6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cntd.ru/document/1200095523" TargetMode="External"/><Relationship Id="rId18" Type="http://schemas.openxmlformats.org/officeDocument/2006/relationships/hyperlink" Target="https://docs.cntd.ru/document/1200000622" TargetMode="External"/><Relationship Id="rId26" Type="http://schemas.openxmlformats.org/officeDocument/2006/relationships/hyperlink" Target="https://docs.cntd.ru/document/871001050" TargetMode="External"/><Relationship Id="rId39" Type="http://schemas.openxmlformats.org/officeDocument/2006/relationships/hyperlink" Target="https://docs.cntd.ru/document/1200114236" TargetMode="External"/><Relationship Id="rId21" Type="http://schemas.openxmlformats.org/officeDocument/2006/relationships/hyperlink" Target="https://docs.cntd.ru/document/1200093820" TargetMode="External"/><Relationship Id="rId34" Type="http://schemas.openxmlformats.org/officeDocument/2006/relationships/hyperlink" Target="https://docs.cntd.ru/document/901835428" TargetMode="External"/><Relationship Id="rId42" Type="http://schemas.openxmlformats.org/officeDocument/2006/relationships/hyperlink" Target="https://docs.cntd.ru/document/9052223" TargetMode="External"/><Relationship Id="rId47" Type="http://schemas.openxmlformats.org/officeDocument/2006/relationships/hyperlink" Target="https://docs.cntd.ru/document/895300822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docs.cntd.ru/document/5200033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cntd.ru/document/871001100" TargetMode="External"/><Relationship Id="rId29" Type="http://schemas.openxmlformats.org/officeDocument/2006/relationships/hyperlink" Target="https://docs.cntd.ru/document/5200028" TargetMode="External"/><Relationship Id="rId11" Type="http://schemas.openxmlformats.org/officeDocument/2006/relationships/hyperlink" Target="https://docs.cntd.ru/document/1200085105" TargetMode="External"/><Relationship Id="rId24" Type="http://schemas.openxmlformats.org/officeDocument/2006/relationships/hyperlink" Target="https://docs.cntd.ru/document/5200017" TargetMode="External"/><Relationship Id="rId32" Type="http://schemas.openxmlformats.org/officeDocument/2006/relationships/hyperlink" Target="https://docs.cntd.ru/document/1200003608" TargetMode="External"/><Relationship Id="rId37" Type="http://schemas.openxmlformats.org/officeDocument/2006/relationships/hyperlink" Target="https://docs.cntd.ru/document/902344800" TargetMode="External"/><Relationship Id="rId40" Type="http://schemas.openxmlformats.org/officeDocument/2006/relationships/hyperlink" Target="https://docs.cntd.ru/document/1200003070" TargetMode="External"/><Relationship Id="rId45" Type="http://schemas.openxmlformats.org/officeDocument/2006/relationships/hyperlink" Target="https://docs.cntd.ru/document/1200000165" TargetMode="External"/><Relationship Id="rId5" Type="http://schemas.openxmlformats.org/officeDocument/2006/relationships/hyperlink" Target="https://docs.cntd.ru/document/5200242" TargetMode="External"/><Relationship Id="rId15" Type="http://schemas.openxmlformats.org/officeDocument/2006/relationships/hyperlink" Target="https://docs.cntd.ru/document/1200097510" TargetMode="External"/><Relationship Id="rId23" Type="http://schemas.openxmlformats.org/officeDocument/2006/relationships/hyperlink" Target="https://docs.cntd.ru/document/1200094155" TargetMode="External"/><Relationship Id="rId28" Type="http://schemas.openxmlformats.org/officeDocument/2006/relationships/hyperlink" Target="https://docs.cntd.ru/document/871001008" TargetMode="External"/><Relationship Id="rId36" Type="http://schemas.openxmlformats.org/officeDocument/2006/relationships/hyperlink" Target="https://docs.cntd.ru/document/901865872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docs.cntd.ru/document/901829466" TargetMode="External"/><Relationship Id="rId19" Type="http://schemas.openxmlformats.org/officeDocument/2006/relationships/hyperlink" Target="https://docs.cntd.ru/document/1200095546" TargetMode="External"/><Relationship Id="rId31" Type="http://schemas.openxmlformats.org/officeDocument/2006/relationships/hyperlink" Target="https://docs.cntd.ru/document/902087949" TargetMode="External"/><Relationship Id="rId44" Type="http://schemas.openxmlformats.org/officeDocument/2006/relationships/hyperlink" Target="https://docs.cntd.ru/document/9054705" TargetMode="External"/><Relationship Id="rId4" Type="http://schemas.openxmlformats.org/officeDocument/2006/relationships/hyperlink" Target="https://docs.cntd.ru/document/1200092708" TargetMode="External"/><Relationship Id="rId9" Type="http://schemas.openxmlformats.org/officeDocument/2006/relationships/hyperlink" Target="https://docs.cntd.ru/document/901794520" TargetMode="External"/><Relationship Id="rId14" Type="http://schemas.openxmlformats.org/officeDocument/2006/relationships/hyperlink" Target="https://docs.cntd.ru/document/5200029" TargetMode="External"/><Relationship Id="rId22" Type="http://schemas.openxmlformats.org/officeDocument/2006/relationships/hyperlink" Target="https://docs.cntd.ru/document/871001008" TargetMode="External"/><Relationship Id="rId27" Type="http://schemas.openxmlformats.org/officeDocument/2006/relationships/hyperlink" Target="https://docs.cntd.ru/document/1200093820" TargetMode="External"/><Relationship Id="rId30" Type="http://schemas.openxmlformats.org/officeDocument/2006/relationships/hyperlink" Target="https://docs.cntd.ru/document/1200069635" TargetMode="External"/><Relationship Id="rId35" Type="http://schemas.openxmlformats.org/officeDocument/2006/relationships/hyperlink" Target="https://docs.cntd.ru/document/499060049" TargetMode="External"/><Relationship Id="rId43" Type="http://schemas.openxmlformats.org/officeDocument/2006/relationships/hyperlink" Target="https://docs.cntd.ru/document/1200095052" TargetMode="External"/><Relationship Id="rId48" Type="http://schemas.openxmlformats.org/officeDocument/2006/relationships/hyperlink" Target="https://docs.cntd.ru/document/855103160" TargetMode="External"/><Relationship Id="rId8" Type="http://schemas.openxmlformats.org/officeDocument/2006/relationships/hyperlink" Target="https://docs.cntd.ru/document/1200084098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cs.cntd.ru/document/1200008167" TargetMode="External"/><Relationship Id="rId17" Type="http://schemas.openxmlformats.org/officeDocument/2006/relationships/hyperlink" Target="https://docs.cntd.ru/document/1200008166" TargetMode="External"/><Relationship Id="rId25" Type="http://schemas.openxmlformats.org/officeDocument/2006/relationships/hyperlink" Target="https://docs.cntd.ru/document/1200074235" TargetMode="External"/><Relationship Id="rId33" Type="http://schemas.openxmlformats.org/officeDocument/2006/relationships/hyperlink" Target="https://docs.cntd.ru/document/9054708" TargetMode="External"/><Relationship Id="rId38" Type="http://schemas.openxmlformats.org/officeDocument/2006/relationships/hyperlink" Target="https://docs.cntd.ru/document/902111644" TargetMode="External"/><Relationship Id="rId46" Type="http://schemas.openxmlformats.org/officeDocument/2006/relationships/hyperlink" Target="https://docs.cntd.ru/document/1200043130" TargetMode="External"/><Relationship Id="rId20" Type="http://schemas.openxmlformats.org/officeDocument/2006/relationships/hyperlink" Target="https://docs.cntd.ru/document/1200004395" TargetMode="External"/><Relationship Id="rId41" Type="http://schemas.openxmlformats.org/officeDocument/2006/relationships/hyperlink" Target="https://docs.cntd.ru/document/1200026571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cntd.ru/document/120008471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1648</Words>
  <Characters>9396</Characters>
  <Application>Microsoft Office Word</Application>
  <DocSecurity>0</DocSecurity>
  <Lines>78</Lines>
  <Paragraphs>22</Paragraphs>
  <ScaleCrop>false</ScaleCrop>
  <Company/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Борисов</dc:creator>
  <cp:keywords/>
  <dc:description/>
  <cp:lastModifiedBy>Эмиль Борисов</cp:lastModifiedBy>
  <cp:revision>1</cp:revision>
  <dcterms:created xsi:type="dcterms:W3CDTF">2026-10-20T09:25:00Z</dcterms:created>
  <dcterms:modified xsi:type="dcterms:W3CDTF">2026-10-20T09:26:00Z</dcterms:modified>
</cp:coreProperties>
</file>