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F99" w:rsidRPr="00941CBB" w:rsidRDefault="00941CBB" w:rsidP="00941CBB">
      <w:pPr>
        <w:pStyle w:val="Heading"/>
        <w:rPr>
          <w:b/>
          <w:color w:val="0070C0"/>
          <w:sz w:val="56"/>
          <w:szCs w:val="56"/>
          <w:u w:val="single"/>
        </w:rPr>
      </w:pPr>
      <w:r w:rsidRPr="00941CBB">
        <w:rPr>
          <w:b/>
          <w:color w:val="0070C0"/>
          <w:sz w:val="56"/>
          <w:szCs w:val="56"/>
          <w:u w:val="single"/>
        </w:rPr>
        <w:t xml:space="preserve">Blue </w:t>
      </w:r>
      <w:r w:rsidR="00343F1C" w:rsidRPr="00941CBB">
        <w:rPr>
          <w:b/>
          <w:color w:val="0070C0"/>
          <w:sz w:val="56"/>
          <w:szCs w:val="56"/>
          <w:u w:val="single"/>
        </w:rPr>
        <w:t>Runbook 1</w:t>
      </w:r>
      <w:r w:rsidRPr="00941CBB">
        <w:rPr>
          <w:b/>
          <w:color w:val="0070C0"/>
          <w:sz w:val="56"/>
          <w:szCs w:val="56"/>
          <w:u w:val="single"/>
        </w:rPr>
        <w:t>_______________</w:t>
      </w:r>
      <w:r w:rsidRPr="00941CBB">
        <w:rPr>
          <w:b/>
          <w:color w:val="0070C0"/>
          <w:sz w:val="56"/>
          <w:szCs w:val="56"/>
          <w:u w:val="single"/>
        </w:rPr>
        <w:tab/>
      </w:r>
      <w:r w:rsidR="00734CDC">
        <w:rPr>
          <w:b/>
          <w:color w:val="0070C0"/>
          <w:sz w:val="56"/>
          <w:szCs w:val="56"/>
          <w:u w:val="single"/>
        </w:rPr>
        <w:t>_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"/>
        <w:gridCol w:w="2290"/>
        <w:gridCol w:w="2290"/>
        <w:gridCol w:w="1762"/>
        <w:gridCol w:w="1280"/>
      </w:tblGrid>
      <w:tr w:rsidR="00C76F99" w:rsidTr="00941CBB">
        <w:trPr>
          <w:trHeight w:val="497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 w:rsidRPr="00343F1C">
              <w:rPr>
                <w:kern w:val="0"/>
                <w:lang w:val="en-US" w:eastAsia="en-US" w:bidi="ar-SA"/>
              </w:rPr>
              <w:t>IRTx</w:t>
            </w:r>
            <w:proofErr w:type="spellEnd"/>
            <w:r w:rsidRPr="00343F1C">
              <w:rPr>
                <w:kern w:val="0"/>
                <w:lang w:val="en-US" w:eastAsia="en-US" w:bidi="ar-SA"/>
              </w:rPr>
              <w:t xml:space="preserve"> Blue Run 1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V1</w:t>
            </w:r>
          </w:p>
        </w:tc>
      </w:tr>
      <w:tr w:rsidR="00C76F99" w:rsidTr="00941CBB">
        <w:trPr>
          <w:trHeight w:val="417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 w:rsidRPr="00343F1C">
              <w:rPr>
                <w:kern w:val="0"/>
                <w:lang w:val="en-US" w:eastAsia="en-US" w:bidi="ar-SA"/>
              </w:rPr>
              <w:t>Braedyn</w:t>
            </w:r>
            <w:proofErr w:type="spellEnd"/>
            <w:r w:rsidRPr="00343F1C">
              <w:rPr>
                <w:kern w:val="0"/>
                <w:lang w:val="en-US" w:eastAsia="en-US" w:bidi="ar-SA"/>
              </w:rPr>
              <w:t xml:space="preserve"> Murtagh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2023-11-15</w:t>
            </w:r>
          </w:p>
        </w:tc>
      </w:tr>
      <w:tr w:rsidR="00C76F99" w:rsidTr="00941CBB">
        <w:trPr>
          <w:trHeight w:val="411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Reverse Shell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2023-11-15</w:t>
            </w:r>
          </w:p>
        </w:tc>
      </w:tr>
      <w:tr w:rsidR="00C76F99" w:rsidTr="00941CBB">
        <w:trPr>
          <w:trHeight w:val="411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1 Analyst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</w:tcPr>
          <w:p w:rsidR="00C76F99" w:rsidRPr="00343F1C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 w:rsidRPr="00343F1C">
              <w:rPr>
                <w:kern w:val="0"/>
                <w:lang w:val="en-US" w:eastAsia="en-US" w:bidi="ar-SA"/>
              </w:rPr>
              <w:t>Splunk</w:t>
            </w:r>
          </w:p>
        </w:tc>
      </w:tr>
      <w:tr w:rsidR="00C76F99" w:rsidTr="00941CBB">
        <w:trPr>
          <w:trHeight w:val="1834"/>
        </w:trPr>
        <w:tc>
          <w:tcPr>
            <w:tcW w:w="1951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7694" w:type="dxa"/>
            <w:gridSpan w:val="5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run describes how to detect and respond to a potential reverse shell attack.</w:t>
            </w:r>
          </w:p>
        </w:tc>
      </w:tr>
      <w:tr w:rsidR="00C76F99" w:rsidTr="00941CBB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941CBB">
        <w:trPr>
          <w:trHeight w:val="1735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Alert Monitoring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Watch the </w:t>
            </w:r>
            <w:proofErr w:type="spellStart"/>
            <w:r>
              <w:rPr>
                <w:kern w:val="0"/>
                <w:lang w:val="en-US" w:eastAsia="en-US" w:bidi="ar-SA"/>
              </w:rPr>
              <w:t>splunk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alerts console for incoming alerts.</w:t>
            </w:r>
          </w:p>
          <w:p w:rsidR="00C76F99" w:rsidRDefault="00343F1C">
            <w:pPr>
              <w:widowControl w:val="0"/>
              <w:spacing w:after="160"/>
              <w:rPr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You may have to manually refresh, we advise refreshing at least once every 30 seconds, so as not to miss any alerts.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941CBB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941CBB">
        <w:trPr>
          <w:trHeight w:val="1837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Initial Response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On receiving a “Console Process Started” alert, initiate a remote (Nutanix) session with the affected machine, and begin triage.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Check for the suspicious process using tools such as </w:t>
            </w:r>
            <w:proofErr w:type="spellStart"/>
            <w:r>
              <w:rPr>
                <w:kern w:val="0"/>
                <w:lang w:val="en-US" w:eastAsia="en-US" w:bidi="ar-SA"/>
              </w:rPr>
              <w:t>ProcExp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and Task Manager, terminate if needed.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941CBB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941CBB">
        <w:trPr>
          <w:trHeight w:val="1716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Prevention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Isolate the source of the issue, evaluate logs with </w:t>
            </w:r>
            <w:proofErr w:type="spellStart"/>
            <w:r>
              <w:rPr>
                <w:kern w:val="0"/>
                <w:lang w:val="en-US" w:eastAsia="en-US" w:bidi="ar-SA"/>
              </w:rPr>
              <w:t>splunk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to find any potential signs of breach.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E.g.</w:t>
            </w:r>
            <w:r>
              <w:rPr>
                <w:kern w:val="0"/>
                <w:lang w:val="en-US" w:eastAsia="en-US" w:bidi="ar-SA"/>
              </w:rPr>
              <w:br/>
            </w:r>
            <w:r>
              <w:rPr>
                <w:i/>
                <w:iCs/>
                <w:kern w:val="0"/>
                <w:lang w:val="en-US" w:eastAsia="en-US" w:bidi="ar-SA"/>
              </w:rPr>
              <w:t>source=”</w:t>
            </w:r>
            <w:proofErr w:type="spellStart"/>
            <w:r>
              <w:rPr>
                <w:i/>
                <w:iCs/>
                <w:kern w:val="0"/>
                <w:lang w:val="en-US" w:eastAsia="en-US" w:bidi="ar-SA"/>
              </w:rPr>
              <w:t>WinEventLog</w:t>
            </w:r>
            <w:proofErr w:type="spellEnd"/>
            <w:r>
              <w:rPr>
                <w:i/>
                <w:iCs/>
                <w:kern w:val="0"/>
                <w:lang w:val="en-US" w:eastAsia="en-US" w:bidi="ar-SA"/>
              </w:rPr>
              <w:t xml:space="preserve">::security” </w:t>
            </w:r>
            <w:proofErr w:type="spellStart"/>
            <w:r>
              <w:rPr>
                <w:i/>
                <w:iCs/>
                <w:kern w:val="0"/>
                <w:lang w:val="en-US" w:eastAsia="en-US" w:bidi="ar-SA"/>
              </w:rPr>
              <w:t>EventCode</w:t>
            </w:r>
            <w:proofErr w:type="spellEnd"/>
            <w:r>
              <w:rPr>
                <w:i/>
                <w:iCs/>
                <w:kern w:val="0"/>
                <w:lang w:val="en-US" w:eastAsia="en-US" w:bidi="ar-SA"/>
              </w:rPr>
              <w:t>=4688 “PowerShell”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941CBB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941CBB">
        <w:trPr>
          <w:trHeight w:val="1718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Isolation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If needed, isolate the machine with the vulnerability from the network to prevent further compromise.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Ensure to check with client, to ensure minimal loss of service (CIA:3 – A: Availability)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</w:tbl>
    <w:p w:rsidR="00C76F99" w:rsidRDefault="00C76F99"/>
    <w:p w:rsidR="00C76F99" w:rsidRDefault="00C76F99"/>
    <w:p w:rsidR="00C76F99" w:rsidRDefault="00C76F99"/>
    <w:p w:rsidR="00C76F99" w:rsidRPr="00941CBB" w:rsidRDefault="00941CBB" w:rsidP="00941CBB">
      <w:pPr>
        <w:pStyle w:val="Heading"/>
        <w:rPr>
          <w:b/>
          <w:color w:val="0070C0"/>
          <w:sz w:val="56"/>
          <w:szCs w:val="56"/>
          <w:u w:val="single"/>
        </w:rPr>
      </w:pPr>
      <w:r w:rsidRPr="00941CBB">
        <w:rPr>
          <w:b/>
          <w:color w:val="0070C0"/>
          <w:sz w:val="56"/>
          <w:szCs w:val="56"/>
          <w:u w:val="single"/>
        </w:rPr>
        <w:lastRenderedPageBreak/>
        <w:t xml:space="preserve">Blue </w:t>
      </w:r>
      <w:r w:rsidR="00343F1C" w:rsidRPr="00941CBB">
        <w:rPr>
          <w:b/>
          <w:color w:val="0070C0"/>
          <w:sz w:val="56"/>
          <w:szCs w:val="56"/>
          <w:u w:val="single"/>
        </w:rPr>
        <w:t>Runbook 2</w:t>
      </w:r>
      <w:r>
        <w:rPr>
          <w:b/>
          <w:color w:val="0070C0"/>
          <w:sz w:val="56"/>
          <w:szCs w:val="56"/>
          <w:u w:val="single"/>
        </w:rPr>
        <w:t>_________________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"/>
        <w:gridCol w:w="2290"/>
        <w:gridCol w:w="2290"/>
        <w:gridCol w:w="1762"/>
        <w:gridCol w:w="1280"/>
      </w:tblGrid>
      <w:tr w:rsidR="00C76F99" w:rsidTr="00343F1C">
        <w:trPr>
          <w:trHeight w:val="497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IRTx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Blue Run 2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 w:rsidR="00C76F99" w:rsidTr="00343F1C">
        <w:trPr>
          <w:trHeight w:val="417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Braedyn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Murtagh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 w:rsidR="00C76F99" w:rsidTr="00343F1C">
        <w:trPr>
          <w:trHeight w:val="411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 w:rsidR="00C76F99" w:rsidTr="00343F1C">
        <w:trPr>
          <w:trHeight w:val="411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Analyst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Splunk, SQL</w:t>
            </w:r>
          </w:p>
        </w:tc>
      </w:tr>
      <w:tr w:rsidR="00C76F99" w:rsidTr="00343F1C">
        <w:trPr>
          <w:trHeight w:val="1834"/>
        </w:trPr>
        <w:tc>
          <w:tcPr>
            <w:tcW w:w="1951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7694" w:type="dxa"/>
            <w:gridSpan w:val="5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run describes how to detect and mitigate potential SQL Injection Attacks</w:t>
            </w: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735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Alert Monitoring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Watch the </w:t>
            </w:r>
            <w:proofErr w:type="spellStart"/>
            <w:r>
              <w:rPr>
                <w:kern w:val="0"/>
                <w:lang w:val="en-US" w:eastAsia="en-US" w:bidi="ar-SA"/>
              </w:rPr>
              <w:t>splunk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alerts console for incoming alerts.</w:t>
            </w:r>
          </w:p>
          <w:p w:rsidR="00C76F99" w:rsidRDefault="00343F1C">
            <w:pPr>
              <w:widowControl w:val="0"/>
              <w:spacing w:after="160"/>
              <w:rPr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You may have to manually refresh, we advise refreshing at least once every 30 seconds, so as not to miss any alerts.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837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Investigation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On receiving a “Potential SQLi Attempt” alert, review logs in </w:t>
            </w:r>
            <w:proofErr w:type="spellStart"/>
            <w:r>
              <w:rPr>
                <w:kern w:val="0"/>
                <w:lang w:val="en-US" w:eastAsia="en-US" w:bidi="ar-SA"/>
              </w:rPr>
              <w:t>splunk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to find any potentially suspicious activity.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E.g.</w:t>
            </w:r>
            <w:r>
              <w:rPr>
                <w:kern w:val="0"/>
                <w:lang w:val="en-US" w:eastAsia="en-US" w:bidi="ar-SA"/>
              </w:rPr>
              <w:br/>
            </w:r>
            <w:proofErr w:type="spellStart"/>
            <w:r>
              <w:rPr>
                <w:i/>
                <w:iCs/>
                <w:kern w:val="0"/>
                <w:lang w:val="en-US" w:eastAsia="en-US" w:bidi="ar-SA"/>
              </w:rPr>
              <w:t>sourcetype</w:t>
            </w:r>
            <w:proofErr w:type="spellEnd"/>
            <w:r>
              <w:rPr>
                <w:i/>
                <w:iCs/>
                <w:kern w:val="0"/>
                <w:lang w:val="en-US" w:eastAsia="en-US" w:bidi="ar-SA"/>
              </w:rPr>
              <w:t>=”</w:t>
            </w:r>
            <w:proofErr w:type="spellStart"/>
            <w:r>
              <w:rPr>
                <w:i/>
                <w:iCs/>
                <w:kern w:val="0"/>
                <w:lang w:val="en-US" w:eastAsia="en-US" w:bidi="ar-SA"/>
              </w:rPr>
              <w:t>apache_error</w:t>
            </w:r>
            <w:proofErr w:type="spellEnd"/>
            <w:r>
              <w:rPr>
                <w:i/>
                <w:iCs/>
                <w:kern w:val="0"/>
                <w:lang w:val="en-US" w:eastAsia="en-US" w:bidi="ar-SA"/>
              </w:rPr>
              <w:t>” “Unknown column”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716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Evaluation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Determine if there is a significant risk of password breach, based on the logged queries.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718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Isolation and/or Mitigation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IF there is a chance that the system has been further compromised, see run 1 for mitigation processes.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OTHERWISE, </w:t>
            </w:r>
            <w:proofErr w:type="gramStart"/>
            <w:r>
              <w:rPr>
                <w:kern w:val="0"/>
                <w:lang w:val="en-US" w:eastAsia="en-US" w:bidi="ar-SA"/>
              </w:rPr>
              <w:t>If</w:t>
            </w:r>
            <w:proofErr w:type="gramEnd"/>
            <w:r>
              <w:rPr>
                <w:kern w:val="0"/>
                <w:lang w:val="en-US" w:eastAsia="en-US" w:bidi="ar-SA"/>
              </w:rPr>
              <w:t xml:space="preserve"> needed, isolate the machine with the vulnerability from the network to prevent further compromise.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Ensure to check with client, to ensure minimal loss of service (CIA:3 – A: Availability)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</w:tbl>
    <w:p w:rsidR="00C76F99" w:rsidRPr="00941CBB" w:rsidRDefault="00941CBB" w:rsidP="00941CBB">
      <w:pPr>
        <w:pStyle w:val="Heading"/>
        <w:rPr>
          <w:b/>
          <w:color w:val="0070C0"/>
          <w:sz w:val="56"/>
          <w:szCs w:val="56"/>
          <w:u w:val="single"/>
        </w:rPr>
      </w:pPr>
      <w:r w:rsidRPr="00941CBB">
        <w:rPr>
          <w:b/>
          <w:color w:val="0070C0"/>
          <w:sz w:val="56"/>
          <w:szCs w:val="56"/>
          <w:u w:val="single"/>
        </w:rPr>
        <w:lastRenderedPageBreak/>
        <w:t xml:space="preserve">Blue </w:t>
      </w:r>
      <w:r w:rsidR="00343F1C" w:rsidRPr="00941CBB">
        <w:rPr>
          <w:b/>
          <w:color w:val="0070C0"/>
          <w:sz w:val="56"/>
          <w:szCs w:val="56"/>
          <w:u w:val="single"/>
        </w:rPr>
        <w:t>Runbook 3</w:t>
      </w:r>
      <w:r>
        <w:rPr>
          <w:b/>
          <w:color w:val="0070C0"/>
          <w:sz w:val="56"/>
          <w:szCs w:val="56"/>
          <w:u w:val="single"/>
        </w:rPr>
        <w:t>_________________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"/>
        <w:gridCol w:w="2290"/>
        <w:gridCol w:w="2290"/>
        <w:gridCol w:w="1762"/>
        <w:gridCol w:w="1280"/>
      </w:tblGrid>
      <w:tr w:rsidR="00C76F99" w:rsidTr="00343F1C">
        <w:trPr>
          <w:trHeight w:val="497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IRTx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Blue Run 3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 w:rsidR="00C76F99" w:rsidTr="00343F1C">
        <w:trPr>
          <w:trHeight w:val="417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Braedyn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Murtagh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 w:rsidR="00C76F99" w:rsidTr="00343F1C">
        <w:trPr>
          <w:trHeight w:val="411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Malicious File Upload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 w:rsidR="00C76F99" w:rsidTr="00343F1C">
        <w:trPr>
          <w:trHeight w:val="411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Analyst</w:t>
            </w:r>
          </w:p>
        </w:tc>
        <w:tc>
          <w:tcPr>
            <w:tcW w:w="229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Splunk</w:t>
            </w:r>
          </w:p>
        </w:tc>
      </w:tr>
      <w:tr w:rsidR="00C76F99" w:rsidTr="00343F1C">
        <w:trPr>
          <w:trHeight w:val="1834"/>
        </w:trPr>
        <w:tc>
          <w:tcPr>
            <w:tcW w:w="1951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7694" w:type="dxa"/>
            <w:gridSpan w:val="5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run describes how to detect and mitigate potential issues caused by malicious files being uploaded</w:t>
            </w: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735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Alert Monitoring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Watch the </w:t>
            </w:r>
            <w:proofErr w:type="spellStart"/>
            <w:r>
              <w:rPr>
                <w:kern w:val="0"/>
                <w:lang w:val="en-US" w:eastAsia="en-US" w:bidi="ar-SA"/>
              </w:rPr>
              <w:t>splunk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alerts console for incoming alerts.</w:t>
            </w:r>
          </w:p>
          <w:p w:rsidR="00C76F99" w:rsidRDefault="00343F1C">
            <w:pPr>
              <w:widowControl w:val="0"/>
              <w:spacing w:after="160"/>
              <w:rPr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You may have to manually refresh, we advise refreshing at least once every 30 seconds, so as not to miss any alerts.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837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Investigation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On receiving a “Potentially Malicious Upload Access” alert, review logs in </w:t>
            </w:r>
            <w:proofErr w:type="spellStart"/>
            <w:r>
              <w:rPr>
                <w:kern w:val="0"/>
                <w:lang w:val="en-US" w:eastAsia="en-US" w:bidi="ar-SA"/>
              </w:rPr>
              <w:t>splunk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to find any potentially suspicious activity.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E.g.</w:t>
            </w:r>
            <w:r>
              <w:rPr>
                <w:kern w:val="0"/>
                <w:lang w:val="en-US" w:eastAsia="en-US" w:bidi="ar-SA"/>
              </w:rPr>
              <w:br/>
            </w:r>
            <w:proofErr w:type="spellStart"/>
            <w:r>
              <w:rPr>
                <w:i/>
                <w:iCs/>
                <w:kern w:val="0"/>
                <w:lang w:val="en-US" w:eastAsia="en-US" w:bidi="ar-SA"/>
              </w:rPr>
              <w:t>sourcetype</w:t>
            </w:r>
            <w:proofErr w:type="spellEnd"/>
            <w:r>
              <w:rPr>
                <w:i/>
                <w:iCs/>
                <w:kern w:val="0"/>
                <w:lang w:val="en-US" w:eastAsia="en-US" w:bidi="ar-SA"/>
              </w:rPr>
              <w:t>=”</w:t>
            </w:r>
            <w:proofErr w:type="spellStart"/>
            <w:r>
              <w:rPr>
                <w:i/>
                <w:iCs/>
                <w:kern w:val="0"/>
                <w:lang w:val="en-US" w:eastAsia="en-US" w:bidi="ar-SA"/>
              </w:rPr>
              <w:t>combinedaccess</w:t>
            </w:r>
            <w:proofErr w:type="spellEnd"/>
            <w:r>
              <w:rPr>
                <w:i/>
                <w:iCs/>
                <w:kern w:val="0"/>
                <w:lang w:val="en-US" w:eastAsia="en-US" w:bidi="ar-SA"/>
              </w:rPr>
              <w:t>” “uploads”</w:t>
            </w:r>
          </w:p>
          <w:p w:rsidR="00C76F99" w:rsidRDefault="00343F1C">
            <w:pPr>
              <w:widowControl w:val="0"/>
              <w:spacing w:after="160"/>
              <w:rPr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If a “Console process started” alert was also triggered, go directly to run 1 for processing and mitigation.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716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File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Initiate a remote connection (either Nutanix or FTP, where applicable) to the affected machine. Locate and isolate the malicious file.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Be sure to remove the malicious file from the uploads folder. Process and </w:t>
            </w:r>
            <w:proofErr w:type="spellStart"/>
            <w:r>
              <w:rPr>
                <w:kern w:val="0"/>
                <w:lang w:val="en-US" w:eastAsia="en-US" w:bidi="ar-SA"/>
              </w:rPr>
              <w:t>analyse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the file for traces back to the file’s source.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C76F99" w:rsidTr="00343F1C">
        <w:trPr>
          <w:trHeight w:val="395"/>
        </w:trPr>
        <w:tc>
          <w:tcPr>
            <w:tcW w:w="2023" w:type="dxa"/>
            <w:gridSpan w:val="2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FFFFFF" w:themeFill="background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C76F99" w:rsidTr="00343F1C">
        <w:trPr>
          <w:trHeight w:val="1718"/>
        </w:trPr>
        <w:tc>
          <w:tcPr>
            <w:tcW w:w="2023" w:type="dxa"/>
            <w:gridSpan w:val="2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Mitigation</w:t>
            </w:r>
          </w:p>
        </w:tc>
        <w:tc>
          <w:tcPr>
            <w:tcW w:w="6342" w:type="dxa"/>
            <w:gridSpan w:val="3"/>
          </w:tcPr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Temporarily disable uploads until a patch can be devised.</w:t>
            </w:r>
          </w:p>
          <w:p w:rsidR="00C76F99" w:rsidRDefault="00343F1C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Ensure to check with client, to ensure minimal loss of service (CIA:3 – A: Availability)</w:t>
            </w:r>
          </w:p>
        </w:tc>
        <w:tc>
          <w:tcPr>
            <w:tcW w:w="1280" w:type="dxa"/>
          </w:tcPr>
          <w:p w:rsidR="00C76F99" w:rsidRDefault="00C76F99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</w:tbl>
    <w:p w:rsidR="00C76F99" w:rsidRDefault="00C76F99"/>
    <w:sectPr w:rsidR="00C76F99">
      <w:footerReference w:type="even" r:id="rId6"/>
      <w:foot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48D" w:rsidRDefault="002B348D" w:rsidP="00BF757A">
      <w:r>
        <w:separator/>
      </w:r>
    </w:p>
  </w:endnote>
  <w:endnote w:type="continuationSeparator" w:id="0">
    <w:p w:rsidR="002B348D" w:rsidRDefault="002B348D" w:rsidP="00BF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8848221"/>
      <w:docPartObj>
        <w:docPartGallery w:val="Page Numbers (Bottom of Page)"/>
        <w:docPartUnique/>
      </w:docPartObj>
    </w:sdtPr>
    <w:sdtContent>
      <w:p w:rsidR="00BF757A" w:rsidRDefault="00BF757A" w:rsidP="00C97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F757A" w:rsidRDefault="00BF757A" w:rsidP="00BF75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7626799"/>
      <w:docPartObj>
        <w:docPartGallery w:val="Page Numbers (Bottom of Page)"/>
        <w:docPartUnique/>
      </w:docPartObj>
    </w:sdtPr>
    <w:sdtContent>
      <w:p w:rsidR="00BF757A" w:rsidRDefault="00BF757A" w:rsidP="00C97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F757A" w:rsidRDefault="00BF757A" w:rsidP="00BF757A">
    <w:pPr>
      <w:pStyle w:val="Footer"/>
      <w:ind w:right="360"/>
    </w:pPr>
    <w:r>
      <w:t>Black Sabre Response Blue Runbook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48D" w:rsidRDefault="002B348D" w:rsidP="00BF757A">
      <w:r>
        <w:separator/>
      </w:r>
    </w:p>
  </w:footnote>
  <w:footnote w:type="continuationSeparator" w:id="0">
    <w:p w:rsidR="002B348D" w:rsidRDefault="002B348D" w:rsidP="00BF7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F99"/>
    <w:rsid w:val="002B348D"/>
    <w:rsid w:val="00343F1C"/>
    <w:rsid w:val="00734CDC"/>
    <w:rsid w:val="00941CBB"/>
    <w:rsid w:val="00BF757A"/>
    <w:rsid w:val="00C7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B97D"/>
  <w15:docId w15:val="{1288AA50-5CD7-4777-82C0-048BFBCE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757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F757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F757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F757A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BF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</dc:creator>
  <dc:description/>
  <cp:lastModifiedBy>Syed Ahmed</cp:lastModifiedBy>
  <cp:revision>4</cp:revision>
  <dcterms:created xsi:type="dcterms:W3CDTF">2023-11-27T00:23:00Z</dcterms:created>
  <dcterms:modified xsi:type="dcterms:W3CDTF">2023-11-27T00:25:00Z</dcterms:modified>
  <dc:language>en-AU</dc:language>
</cp:coreProperties>
</file>