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0" w:name="_Toc96268028"/>
      <w:r>
        <w:rPr/>
        <w:t>Communication Management Plan</w:t>
        <w:br/>
        <w:t>(Cybersecurity Project)</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Calibri Light" w:hAnsi="Calibri Light" w:eastAsia="" w:cs="" w:asciiTheme="majorHAnsi" w:cstheme="majorBidi" w:eastAsiaTheme="majorEastAsia" w:hAnsiTheme="majorHAnsi"/>
          <w:color w:val="2F5496" w:themeColor="accent1" w:themeShade="bf"/>
          <w:sz w:val="32"/>
          <w:szCs w:val="32"/>
        </w:rPr>
      </w:pPr>
      <w:r>
        <w:rPr/>
        <w:t>Team: Syed, Muzamil, Brayden, Dylan</w:t>
      </w:r>
    </w:p>
    <w:p>
      <w:pPr>
        <w:pStyle w:val="Normal"/>
        <w:rPr/>
      </w:pPr>
      <w:r>
        <w:rPr/>
      </w:r>
    </w:p>
    <w:sdt>
      <w:sdtPr>
        <w:docPartObj>
          <w:docPartGallery w:val="Table of Contents"/>
          <w:docPartUnique w:val="true"/>
        </w:docPartObj>
      </w:sdtPr>
      <w:sdtContent>
        <w:p>
          <w:pPr>
            <w:pStyle w:val="ContentsHeading"/>
            <w:rPr/>
          </w:pPr>
          <w:r>
            <w:br w:type="page"/>
          </w:r>
          <w:r>
            <w:rPr>
              <w:lang w:val="en-GB"/>
            </w:rPr>
            <w:t>Contents</w:t>
          </w:r>
        </w:p>
        <w:p>
          <w:pPr>
            <w:pStyle w:val="Contents1"/>
            <w:tabs>
              <w:tab w:val="clear" w:pos="720"/>
              <w:tab w:val="right" w:pos="9016" w:leader="dot"/>
            </w:tabs>
            <w:rPr>
              <w:rFonts w:eastAsia="" w:eastAsiaTheme="minorEastAsia"/>
              <w:lang w:eastAsia="en-AU"/>
            </w:rPr>
          </w:pPr>
          <w:r>
            <w:fldChar w:fldCharType="begin"/>
          </w:r>
          <w:r>
            <w:rPr>
              <w:webHidden/>
              <w:rStyle w:val="IndexLink"/>
            </w:rPr>
            <w:instrText xml:space="preserve"> TOC \z \o "1-3" \u \h</w:instrText>
          </w:r>
          <w:r>
            <w:rPr>
              <w:webHidden/>
              <w:rStyle w:val="IndexLink"/>
            </w:rPr>
            <w:fldChar w:fldCharType="separate"/>
          </w:r>
          <w:hyperlink w:anchor="_Toc96268028">
            <w:r>
              <w:rPr>
                <w:webHidden/>
                <w:rStyle w:val="IndexLink"/>
              </w:rPr>
              <w:t>Communication Management Plan (Cybersecurity Project)</w:t>
            </w:r>
            <w:r>
              <w:rPr>
                <w:webHidden/>
              </w:rPr>
              <w:fldChar w:fldCharType="begin"/>
            </w:r>
            <w:r>
              <w:rPr>
                <w:webHidden/>
              </w:rPr>
              <w:instrText xml:space="preserve">PAGEREF _Toc96268028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29">
            <w:r>
              <w:rPr>
                <w:webHidden/>
                <w:rStyle w:val="IndexLink"/>
              </w:rPr>
              <w:t>Introduction</w:t>
            </w:r>
            <w:r>
              <w:rPr>
                <w:webHidden/>
              </w:rPr>
              <w:fldChar w:fldCharType="begin"/>
            </w:r>
            <w:r>
              <w:rPr>
                <w:webHidden/>
              </w:rPr>
              <w:instrText xml:space="preserve">PAGEREF _Toc96268029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0">
            <w:r>
              <w:rPr>
                <w:webHidden/>
                <w:rStyle w:val="IndexLink"/>
              </w:rPr>
              <w:t>Purpose</w:t>
            </w:r>
            <w:r>
              <w:rPr>
                <w:webHidden/>
              </w:rPr>
              <w:fldChar w:fldCharType="begin"/>
            </w:r>
            <w:r>
              <w:rPr>
                <w:webHidden/>
              </w:rPr>
              <w:instrText xml:space="preserve">PAGEREF _Toc96268030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1">
            <w:r>
              <w:rPr>
                <w:webHidden/>
                <w:rStyle w:val="IndexLink"/>
              </w:rPr>
              <w:t>Stakeholders</w:t>
            </w:r>
            <w:r>
              <w:rPr>
                <w:webHidden/>
              </w:rPr>
              <w:fldChar w:fldCharType="begin"/>
            </w:r>
            <w:r>
              <w:rPr>
                <w:webHidden/>
              </w:rPr>
              <w:instrText xml:space="preserve">PAGEREF _Toc96268031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2">
            <w:r>
              <w:rPr>
                <w:webHidden/>
                <w:rStyle w:val="IndexLink"/>
              </w:rPr>
              <w:t>Communication Management Approach</w:t>
            </w:r>
            <w:r>
              <w:rPr>
                <w:webHidden/>
              </w:rPr>
              <w:fldChar w:fldCharType="begin"/>
            </w:r>
            <w:r>
              <w:rPr>
                <w:webHidden/>
              </w:rPr>
              <w:instrText xml:space="preserve">PAGEREF _Toc96268032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3">
            <w:r>
              <w:rPr>
                <w:webHidden/>
                <w:rStyle w:val="IndexLink"/>
              </w:rPr>
              <w:t>Project Team Directory</w:t>
            </w:r>
            <w:r>
              <w:rPr>
                <w:webHidden/>
              </w:rPr>
              <w:fldChar w:fldCharType="begin"/>
            </w:r>
            <w:r>
              <w:rPr>
                <w:webHidden/>
              </w:rPr>
              <w:instrText xml:space="preserve">PAGEREF _Toc96268033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4">
            <w:r>
              <w:rPr>
                <w:webHidden/>
                <w:rStyle w:val="IndexLink"/>
              </w:rPr>
              <w:t>Communication Methods and Technologies</w:t>
            </w:r>
            <w:r>
              <w:rPr>
                <w:webHidden/>
              </w:rPr>
              <w:fldChar w:fldCharType="begin"/>
            </w:r>
            <w:r>
              <w:rPr>
                <w:webHidden/>
              </w:rPr>
              <w:instrText xml:space="preserve">PAGEREF _Toc96268034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5">
            <w:r>
              <w:rPr>
                <w:webHidden/>
                <w:rStyle w:val="IndexLink"/>
              </w:rPr>
              <w:t>Conflict Resolution</w:t>
            </w:r>
            <w:r>
              <w:rPr>
                <w:webHidden/>
              </w:rPr>
              <w:fldChar w:fldCharType="begin"/>
            </w:r>
            <w:r>
              <w:rPr>
                <w:webHidden/>
              </w:rPr>
              <w:instrText xml:space="preserve">PAGEREF _Toc96268035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6">
            <w:r>
              <w:rPr>
                <w:webHidden/>
                <w:rStyle w:val="IndexLink"/>
              </w:rPr>
              <w:t>Communication Standards</w:t>
            </w:r>
            <w:r>
              <w:rPr>
                <w:webHidden/>
              </w:rPr>
              <w:fldChar w:fldCharType="begin"/>
            </w:r>
            <w:r>
              <w:rPr>
                <w:webHidden/>
              </w:rPr>
              <w:instrText xml:space="preserve">PAGEREF _Toc96268036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7">
            <w:r>
              <w:rPr>
                <w:webHidden/>
                <w:rStyle w:val="IndexLink"/>
                <w:rFonts w:eastAsia="Times New Roman"/>
                <w:lang w:eastAsia="en-AU"/>
              </w:rPr>
              <w:t>Appendix</w:t>
            </w:r>
            <w:r>
              <w:rPr>
                <w:webHidden/>
              </w:rPr>
              <w:fldChar w:fldCharType="begin"/>
            </w:r>
            <w:r>
              <w:rPr>
                <w:webHidden/>
              </w:rPr>
              <w:instrText xml:space="preserve">PAGEREF _Toc96268037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Heading2"/>
        <w:rPr/>
      </w:pPr>
      <w:bookmarkStart w:id="1" w:name="_Toc96268029"/>
      <w:r>
        <w:rPr/>
        <w:t>Introduction</w:t>
      </w:r>
      <w:bookmarkEnd w:id="1"/>
    </w:p>
    <w:p>
      <w:pPr>
        <w:pStyle w:val="Normal"/>
        <w:rPr/>
      </w:pPr>
      <w:r>
        <w:rPr/>
      </w:r>
    </w:p>
    <w:p>
      <w:pPr>
        <w:pStyle w:val="Normal"/>
        <w:rPr/>
      </w:pPr>
      <w:r>
        <w:rPr/>
        <w:t xml:space="preserve">Project Communication is one of the key parts of Project Management as this is required to exchange project specific information to the stakeholders. </w:t>
      </w:r>
    </w:p>
    <w:p>
      <w:pPr>
        <w:pStyle w:val="Normal"/>
        <w:rPr>
          <w:lang w:val="en-GB"/>
        </w:rPr>
      </w:pPr>
      <w:r>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pPr>
        <w:pStyle w:val="Normal"/>
        <w:rPr/>
      </w:pPr>
      <w:r>
        <w:rPr/>
      </w:r>
    </w:p>
    <w:p>
      <w:pPr>
        <w:pStyle w:val="Heading2"/>
        <w:rPr/>
      </w:pPr>
      <w:bookmarkStart w:id="2" w:name="_Toc96268030"/>
      <w:r>
        <w:rPr/>
        <w:t>Purpose</w:t>
      </w:r>
      <w:bookmarkEnd w:id="2"/>
    </w:p>
    <w:p>
      <w:pPr>
        <w:pStyle w:val="Normal"/>
        <w:rPr/>
      </w:pPr>
      <w:r>
        <w:rPr/>
      </w:r>
    </w:p>
    <w:p>
      <w:pPr>
        <w:pStyle w:val="Normal"/>
        <w:rPr/>
      </w:pPr>
      <w:r>
        <w:rPr/>
        <w:t xml:space="preserve">The purpose of this plan is to clearly define the communication requirements for the </w:t>
      </w:r>
      <w:r>
        <w:rPr>
          <w:b/>
          <w:bCs/>
        </w:rPr>
        <w:t>RightPoints IRTx Exercise</w:t>
      </w:r>
      <w:r>
        <w:rPr/>
        <w:t xml:space="preserve"> project and how the information will be distributed. The communication plan defines:</w:t>
      </w:r>
    </w:p>
    <w:p>
      <w:pPr>
        <w:pStyle w:val="Normal"/>
        <w:rPr>
          <w:lang w:val="en-GB"/>
        </w:rPr>
      </w:pPr>
      <w:r>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pPr>
        <w:pStyle w:val="Normal"/>
        <w:rPr>
          <w:lang w:val="en-GB"/>
        </w:rPr>
      </w:pPr>
      <w:r>
        <w:rPr>
          <w:lang w:val="en-GB"/>
        </w:rPr>
        <w:t>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MidTown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pPr>
        <w:pStyle w:val="Normal"/>
        <w:rPr/>
      </w:pPr>
      <w:r>
        <w:rPr/>
      </w:r>
    </w:p>
    <w:p>
      <w:pPr>
        <w:pStyle w:val="Heading2"/>
        <w:rPr/>
      </w:pPr>
      <w:bookmarkStart w:id="3" w:name="_Toc96268031"/>
      <w:r>
        <w:rPr/>
        <w:t>Stakeholders</w:t>
      </w:r>
      <w:bookmarkEnd w:id="3"/>
    </w:p>
    <w:p>
      <w:pPr>
        <w:pStyle w:val="Normal"/>
        <w:rPr/>
      </w:pPr>
      <w:r>
        <w:rPr/>
      </w:r>
    </w:p>
    <w:p>
      <w:pPr>
        <w:pStyle w:val="Normal"/>
        <w:rPr>
          <w:color w:val="FF0000"/>
        </w:rPr>
      </w:pPr>
      <w:r>
        <w:rPr>
          <w:color w:val="FF0000"/>
        </w:rPr>
        <w:t>Identify the stakeholders here</w:t>
      </w:r>
    </w:p>
    <w:p>
      <w:pPr>
        <w:pStyle w:val="Normal"/>
        <w:rPr/>
      </w:pPr>
      <w:r>
        <w:rPr/>
      </w:r>
      <w:r>
        <w:br w:type="page"/>
      </w:r>
    </w:p>
    <w:p>
      <w:pPr>
        <w:pStyle w:val="Heading2"/>
        <w:rPr/>
      </w:pPr>
      <w:bookmarkStart w:id="4" w:name="_Toc96268032"/>
      <w:r>
        <w:rPr/>
        <w:t>Communication Management Approach</w:t>
      </w:r>
      <w:bookmarkEnd w:id="4"/>
    </w:p>
    <w:p>
      <w:pPr>
        <w:pStyle w:val="Normal"/>
        <w:rPr/>
      </w:pPr>
      <w:r>
        <w:rPr/>
      </w:r>
    </w:p>
    <w:p>
      <w:pPr>
        <w:pStyle w:val="Normal"/>
        <w:rPr/>
      </w:pPr>
      <w:r>
        <w:rPr/>
        <w:t>Project Management Teams spend most of their time on Communication. It covers meetings, reading writing emails, report writing, performance of the project, member meetings and other communication activities related to the project. Therefore, strong Communication Plan and management is very important as it can resolve many upcoming issues and problems thus saving precious time.</w:t>
      </w:r>
    </w:p>
    <w:p>
      <w:pPr>
        <w:pStyle w:val="Normal"/>
        <w:rPr>
          <w:lang w:val="en-GB"/>
        </w:rPr>
      </w:pPr>
      <w:r>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pPr>
        <w:pStyle w:val="Normal"/>
        <w:rPr>
          <w:lang w:val="en-GB"/>
        </w:rPr>
      </w:pPr>
      <w:r>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pPr>
        <w:pStyle w:val="Normal"/>
        <w:rPr>
          <w:lang w:val="en-GB"/>
        </w:rPr>
      </w:pPr>
      <w:r>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pPr>
        <w:pStyle w:val="Normal"/>
        <w:rPr>
          <w:lang w:val="en-GB"/>
        </w:rPr>
      </w:pPr>
      <w:r>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pPr>
        <w:pStyle w:val="Normal"/>
        <w:rPr/>
      </w:pPr>
      <w:r>
        <w:rPr/>
      </w:r>
    </w:p>
    <w:p>
      <w:pPr>
        <w:pStyle w:val="Heading2"/>
        <w:rPr/>
      </w:pPr>
      <w:bookmarkStart w:id="5" w:name="_Toc96268033"/>
      <w:r>
        <w:rPr/>
        <w:t>Project Team Directory</w:t>
      </w:r>
      <w:bookmarkEnd w:id="5"/>
    </w:p>
    <w:p>
      <w:pPr>
        <w:pStyle w:val="Normal"/>
        <w:rPr/>
      </w:pPr>
      <w:r>
        <w:rPr/>
      </w:r>
    </w:p>
    <w:p>
      <w:pPr>
        <w:pStyle w:val="Normal"/>
        <w:rPr/>
      </w:pPr>
      <w:r>
        <w:rPr/>
        <w:t xml:space="preserve">The following table represents the </w:t>
      </w:r>
      <w:r>
        <w:rPr>
          <w:b/>
          <w:bCs/>
        </w:rPr>
        <w:t xml:space="preserve">RightPoints IRTx Exercise Project </w:t>
      </w:r>
      <w:r>
        <w:rPr/>
        <w:t>Team 1. The email addresses and phone numbers in the table will be used to communicate with these members. In addition to this the same will be available with the CEO(ELAN) and can be uploaded to project website if needed.</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1385"/>
        <w:gridCol w:w="1777"/>
        <w:gridCol w:w="3027"/>
        <w:gridCol w:w="1754"/>
      </w:tblGrid>
      <w:tr>
        <w:trPr/>
        <w:tc>
          <w:tcPr>
            <w:tcW w:w="1408" w:type="dxa"/>
            <w:tcBorders/>
          </w:tcPr>
          <w:p>
            <w:pPr>
              <w:pStyle w:val="Normal"/>
              <w:widowControl/>
              <w:spacing w:lineRule="auto" w:line="240" w:before="0" w:after="0"/>
              <w:jc w:val="left"/>
              <w:rPr>
                <w:b/>
                <w:b/>
                <w:bCs/>
                <w:sz w:val="28"/>
                <w:szCs w:val="28"/>
              </w:rPr>
            </w:pPr>
            <w:r>
              <w:rPr>
                <w:rFonts w:eastAsia="Calibri" w:cs=""/>
                <w:b/>
                <w:bCs/>
                <w:kern w:val="0"/>
                <w:sz w:val="28"/>
                <w:szCs w:val="28"/>
                <w:lang w:val="en-AU" w:eastAsia="en-US" w:bidi="ar-SA"/>
              </w:rPr>
              <w:t>First Name</w:t>
            </w:r>
          </w:p>
        </w:tc>
        <w:tc>
          <w:tcPr>
            <w:tcW w:w="1385" w:type="dxa"/>
            <w:tcBorders/>
          </w:tcPr>
          <w:p>
            <w:pPr>
              <w:pStyle w:val="Normal"/>
              <w:widowControl/>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Last Name</w:t>
            </w:r>
          </w:p>
        </w:tc>
        <w:tc>
          <w:tcPr>
            <w:tcW w:w="1777" w:type="dxa"/>
            <w:tcBorders/>
          </w:tcPr>
          <w:p>
            <w:pPr>
              <w:pStyle w:val="Normal"/>
              <w:widowControl/>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Position</w:t>
            </w:r>
          </w:p>
        </w:tc>
        <w:tc>
          <w:tcPr>
            <w:tcW w:w="3027" w:type="dxa"/>
            <w:tcBorders/>
          </w:tcPr>
          <w:p>
            <w:pPr>
              <w:pStyle w:val="Normal"/>
              <w:widowControl/>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Email</w:t>
            </w:r>
          </w:p>
        </w:tc>
        <w:tc>
          <w:tcPr>
            <w:tcW w:w="1754" w:type="dxa"/>
            <w:tcBorders/>
          </w:tcPr>
          <w:p>
            <w:pPr>
              <w:pStyle w:val="Normal"/>
              <w:widowControl/>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Phone Number</w:t>
            </w:r>
          </w:p>
        </w:tc>
      </w:tr>
      <w:tr>
        <w:trPr/>
        <w:tc>
          <w:tcPr>
            <w:tcW w:w="1408"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Syed</w:t>
            </w:r>
          </w:p>
        </w:tc>
        <w:tc>
          <w:tcPr>
            <w:tcW w:w="138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Ahmed</w:t>
            </w:r>
          </w:p>
        </w:tc>
        <w:tc>
          <w:tcPr>
            <w:tcW w:w="1777"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Project Manager</w:t>
            </w:r>
          </w:p>
        </w:tc>
        <w:tc>
          <w:tcPr>
            <w:tcW w:w="3027"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Syed.ahmed@y7mail.com</w:t>
            </w:r>
          </w:p>
        </w:tc>
        <w:tc>
          <w:tcPr>
            <w:tcW w:w="1754"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0412660501</w:t>
            </w:r>
          </w:p>
        </w:tc>
      </w:tr>
      <w:tr>
        <w:trPr/>
        <w:tc>
          <w:tcPr>
            <w:tcW w:w="1408"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Muzammil</w:t>
            </w:r>
          </w:p>
        </w:tc>
        <w:tc>
          <w:tcPr>
            <w:tcW w:w="138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Bashir</w:t>
            </w:r>
          </w:p>
        </w:tc>
        <w:tc>
          <w:tcPr>
            <w:tcW w:w="1777"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Communication Manager</w:t>
            </w:r>
          </w:p>
        </w:tc>
        <w:tc>
          <w:tcPr>
            <w:tcW w:w="3027"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muzammilbashir@hotmail.com</w:t>
            </w:r>
          </w:p>
        </w:tc>
        <w:tc>
          <w:tcPr>
            <w:tcW w:w="1754"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0452061519</w:t>
            </w:r>
          </w:p>
        </w:tc>
      </w:tr>
      <w:tr>
        <w:trPr/>
        <w:tc>
          <w:tcPr>
            <w:tcW w:w="1408"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Dylan</w:t>
            </w:r>
          </w:p>
        </w:tc>
        <w:tc>
          <w:tcPr>
            <w:tcW w:w="138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Wondal</w:t>
            </w:r>
          </w:p>
        </w:tc>
        <w:tc>
          <w:tcPr>
            <w:tcW w:w="1777"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Red Team Lead</w:t>
            </w:r>
          </w:p>
        </w:tc>
        <w:tc>
          <w:tcPr>
            <w:tcW w:w="3027" w:type="dxa"/>
            <w:tcBorders/>
          </w:tcPr>
          <w:p>
            <w:pPr>
              <w:pStyle w:val="Normal"/>
              <w:widowControl/>
              <w:spacing w:lineRule="auto" w:line="240" w:before="0" w:after="0"/>
              <w:jc w:val="left"/>
              <w:rPr/>
            </w:pPr>
            <w:hyperlink r:id="rId3">
              <w:r>
                <w:rPr>
                  <w:rStyle w:val="InternetLink"/>
                  <w:rFonts w:eastAsia="Calibri" w:cs=""/>
                  <w:kern w:val="0"/>
                  <w:sz w:val="22"/>
                  <w:szCs w:val="22"/>
                  <w:lang w:val="en-AU" w:eastAsia="en-US" w:bidi="ar-SA"/>
                </w:rPr>
                <w:t>djsimpson22@outlook.com.au</w:t>
              </w:r>
            </w:hyperlink>
          </w:p>
        </w:tc>
        <w:tc>
          <w:tcPr>
            <w:tcW w:w="1754"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0401394631</w:t>
            </w:r>
          </w:p>
        </w:tc>
      </w:tr>
      <w:tr>
        <w:trPr/>
        <w:tc>
          <w:tcPr>
            <w:tcW w:w="1408"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Braedyn</w:t>
            </w:r>
          </w:p>
        </w:tc>
        <w:tc>
          <w:tcPr>
            <w:tcW w:w="1385"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Murtagh</w:t>
            </w:r>
          </w:p>
        </w:tc>
        <w:tc>
          <w:tcPr>
            <w:tcW w:w="1777"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Blue Team Lead</w:t>
            </w:r>
          </w:p>
        </w:tc>
        <w:tc>
          <w:tcPr>
            <w:tcW w:w="3027"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tc>
        <w:tc>
          <w:tcPr>
            <w:tcW w:w="1754" w:type="dxa"/>
            <w:tcBorders/>
          </w:tcPr>
          <w:p>
            <w:pPr>
              <w:pStyle w:val="Normal"/>
              <w:widowControl/>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r>
          </w:p>
        </w:tc>
      </w:tr>
    </w:tbl>
    <w:p>
      <w:pPr>
        <w:pStyle w:val="Normal"/>
        <w:rPr/>
      </w:pPr>
      <w:r>
        <w:rPr/>
      </w:r>
    </w:p>
    <w:p>
      <w:pPr>
        <w:pStyle w:val="Heading2"/>
        <w:rPr/>
      </w:pPr>
      <w:r>
        <w:rPr/>
        <w:t>Communication Methods and Technologies</w:t>
      </w:r>
    </w:p>
    <w:p>
      <w:pPr>
        <w:pStyle w:val="Normal"/>
        <w:rPr/>
      </w:pPr>
      <w:r>
        <w:rPr/>
      </w:r>
    </w:p>
    <w:p>
      <w:pPr>
        <w:pStyle w:val="Normal"/>
        <w:rPr/>
      </w:pPr>
      <w:r>
        <w:rPr/>
        <w:t xml:space="preserve">Project team will use variety of communication methods to deliver the project information and progression. This may include, meetings, telephone calls, zoom meetings, emails, voicemail, chat groups etc. </w:t>
      </w:r>
    </w:p>
    <w:p>
      <w:pPr>
        <w:pStyle w:val="Normal"/>
        <w:rPr>
          <w:lang w:val="en-GB"/>
        </w:rPr>
      </w:pPr>
      <w:r>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pPr>
        <w:pStyle w:val="Normal"/>
        <w:rPr/>
      </w:pPr>
      <w:r>
        <w:rPr/>
      </w:r>
    </w:p>
    <w:tbl>
      <w:tblPr>
        <w:tblW w:w="9747" w:type="dxa"/>
        <w:jc w:val="left"/>
        <w:tblInd w:w="-118" w:type="dxa"/>
        <w:tblLayout w:type="fixed"/>
        <w:tblCellMar>
          <w:top w:w="180" w:type="dxa"/>
          <w:left w:w="60" w:type="dxa"/>
          <w:bottom w:w="60" w:type="dxa"/>
          <w:right w:w="180" w:type="dxa"/>
        </w:tblCellMar>
        <w:tblLook w:val="0000" w:noHBand="0" w:noVBand="0" w:firstColumn="0" w:lastRow="0" w:lastColumn="0" w:firstRow="0"/>
      </w:tblPr>
      <w:tblGrid>
        <w:gridCol w:w="1384"/>
        <w:gridCol w:w="3260"/>
        <w:gridCol w:w="1701"/>
        <w:gridCol w:w="1276"/>
        <w:gridCol w:w="2126"/>
      </w:tblGrid>
      <w:tr>
        <w:trPr/>
        <w:tc>
          <w:tcPr>
            <w:tcW w:w="1384"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Method</w:t>
            </w:r>
          </w:p>
        </w:tc>
        <w:tc>
          <w:tcPr>
            <w:tcW w:w="3260"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Purpose</w:t>
            </w:r>
          </w:p>
        </w:tc>
        <w:tc>
          <w:tcPr>
            <w:tcW w:w="1701"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Responsibility</w:t>
            </w:r>
          </w:p>
        </w:tc>
        <w:tc>
          <w:tcPr>
            <w:tcW w:w="1276"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Audience</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Board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Establish and verify project scope, goals, milestones, and financing</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Start and End of project</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Executive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and report project milestones and schedule compliance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Monthly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sponsor, Project manager, Project team leaders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project progress according to timeline and resource allocation</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Weekly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Project Blue Team, Project Red Team, Project Purple Team</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Document Cloud Storage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Allow ease of backup for essential project resources, transparency of project state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Team Leaders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Correspondence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Emails, SMS, and other communication for general project matters</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members and partners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bookmarkStart w:id="6" w:name="_Toc96268035"/>
      <w:bookmarkStart w:id="7" w:name="_Toc96268035"/>
      <w:r>
        <w:br w:type="page"/>
      </w:r>
    </w:p>
    <w:p>
      <w:pPr>
        <w:pStyle w:val="Heading2"/>
        <w:rPr/>
      </w:pPr>
      <w:bookmarkStart w:id="8" w:name="_Toc96268035"/>
      <w:r>
        <w:rPr/>
        <w:t>Conflict Resolution</w:t>
      </w:r>
      <w:bookmarkEnd w:id="8"/>
    </w:p>
    <w:p>
      <w:pPr>
        <w:pStyle w:val="Normal"/>
        <w:rPr/>
      </w:pPr>
      <w:r>
        <w:rPr/>
      </w:r>
    </w:p>
    <w:p>
      <w:pPr>
        <w:pStyle w:val="Normal"/>
        <w:rPr/>
      </w:pPr>
      <w:r>
        <w:rPr/>
        <w:t xml:space="preserve">Conflicts can arise at any workplace and should be dealt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pPr>
        <w:pStyle w:val="Normal"/>
        <w:rPr>
          <w:lang w:val="en-GB"/>
        </w:rPr>
      </w:pPr>
      <w:r>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pPr>
        <w:pStyle w:val="ListParagraph"/>
        <w:numPr>
          <w:ilvl w:val="0"/>
          <w:numId w:val="1"/>
        </w:numPr>
        <w:rPr>
          <w:lang w:val="en-GB"/>
        </w:rPr>
      </w:pPr>
      <w:r>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pPr>
        <w:pStyle w:val="ListParagraph"/>
        <w:numPr>
          <w:ilvl w:val="0"/>
          <w:numId w:val="1"/>
        </w:numPr>
        <w:rPr>
          <w:lang w:val="en-GB"/>
        </w:rPr>
      </w:pPr>
      <w:r>
        <w:rPr>
          <w:lang w:val="en-GB"/>
        </w:rPr>
        <w:t>Address the Conflict Early: It's essential to address conflicts as soon as they arise to prevent them from escalating and causing further disruptions to the project.</w:t>
      </w:r>
    </w:p>
    <w:p>
      <w:pPr>
        <w:pStyle w:val="ListParagraph"/>
        <w:numPr>
          <w:ilvl w:val="0"/>
          <w:numId w:val="1"/>
        </w:numPr>
        <w:rPr>
          <w:lang w:val="en-GB"/>
        </w:rPr>
      </w:pPr>
      <w:r>
        <w:rPr>
          <w:lang w:val="en-GB"/>
        </w:rPr>
        <w:t>Foster Open Communication: Encourage open and honest communication among team members. Create a safe space where individuals can express their concerns and opinions without fear of judgment or retribution.</w:t>
      </w:r>
    </w:p>
    <w:p>
      <w:pPr>
        <w:pStyle w:val="ListParagraph"/>
        <w:numPr>
          <w:ilvl w:val="0"/>
          <w:numId w:val="1"/>
        </w:numPr>
        <w:rPr>
          <w:lang w:val="en-GB"/>
        </w:rPr>
      </w:pPr>
      <w:r>
        <w:rPr>
          <w:lang w:val="en-GB"/>
        </w:rPr>
        <w:t>Actively Listen: Listen actively to the perspectives of all parties involved. Understanding each person's point of view is critical to finding a resolution that satisfies everyone's needs.</w:t>
      </w:r>
    </w:p>
    <w:p>
      <w:pPr>
        <w:pStyle w:val="ListParagraph"/>
        <w:numPr>
          <w:ilvl w:val="0"/>
          <w:numId w:val="1"/>
        </w:numPr>
        <w:rPr>
          <w:lang w:val="en-GB"/>
        </w:rPr>
      </w:pPr>
      <w:r>
        <w:rPr>
          <w:lang w:val="en-GB"/>
        </w:rPr>
        <w:t>Stay Neutral and Objective: As a project manager, remain neutral and objective when dealing with conflicts. Avoid taking sides, and focus on finding a solution that benefits the project and all stakeholders.</w:t>
      </w:r>
    </w:p>
    <w:p>
      <w:pPr>
        <w:pStyle w:val="ListParagraph"/>
        <w:numPr>
          <w:ilvl w:val="0"/>
          <w:numId w:val="1"/>
        </w:numPr>
        <w:rPr>
          <w:lang w:val="en-GB"/>
        </w:rPr>
      </w:pPr>
      <w:r>
        <w:rPr>
          <w:lang w:val="en-GB"/>
        </w:rPr>
        <w:t>Collaborative Problem-Solving: Involve the conflicting parties in finding a resolution. Facilitate collaborative problem-solving sessions where team members can work together to identify potential solutions and reach a consensus.</w:t>
      </w:r>
    </w:p>
    <w:p>
      <w:pPr>
        <w:pStyle w:val="ListParagraph"/>
        <w:numPr>
          <w:ilvl w:val="0"/>
          <w:numId w:val="1"/>
        </w:numPr>
        <w:rPr>
          <w:lang w:val="en-GB"/>
        </w:rPr>
      </w:pPr>
      <w:r>
        <w:rPr>
          <w:lang w:val="en-GB"/>
        </w:rPr>
        <w:t>Identify Common Goals: Remind the conflicting parties of the common project goals and the importance of working together to achieve them. Aligning on shared objectives can help build a sense of unity and cooperation.</w:t>
      </w:r>
    </w:p>
    <w:p>
      <w:pPr>
        <w:pStyle w:val="ListParagraph"/>
        <w:numPr>
          <w:ilvl w:val="0"/>
          <w:numId w:val="1"/>
        </w:numPr>
        <w:rPr>
          <w:lang w:val="en-GB"/>
        </w:rPr>
      </w:pPr>
      <w:r>
        <w:rPr>
          <w:lang w:val="en-GB"/>
        </w:rPr>
        <w:t>Explore Win-Win Solutions: Look for solutions that benefit all parties involved. Avoid "win-lose" scenarios where one side wins at the expense of the other. A win-win solution ensures that both parties' interests are considered and accommodated.</w:t>
      </w:r>
    </w:p>
    <w:p>
      <w:pPr>
        <w:pStyle w:val="ListParagraph"/>
        <w:numPr>
          <w:ilvl w:val="0"/>
          <w:numId w:val="1"/>
        </w:numPr>
        <w:rPr>
          <w:lang w:val="en-GB"/>
        </w:rPr>
      </w:pPr>
      <w:r>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pPr>
        <w:pStyle w:val="ListParagraph"/>
        <w:numPr>
          <w:ilvl w:val="0"/>
          <w:numId w:val="1"/>
        </w:numPr>
        <w:rPr>
          <w:lang w:val="en-GB"/>
        </w:rPr>
      </w:pPr>
      <w:r>
        <w:rPr>
          <w:lang w:val="en-GB"/>
        </w:rPr>
        <w:t>Document the Resolution: Once a resolution is reached, document the agreed-upon solution and any changes in the project plan. Ensure that all team members are aware of the resolution to avoid future misunderstandings.</w:t>
      </w:r>
    </w:p>
    <w:p>
      <w:pPr>
        <w:pStyle w:val="ListParagraph"/>
        <w:numPr>
          <w:ilvl w:val="0"/>
          <w:numId w:val="1"/>
        </w:numPr>
        <w:rPr>
          <w:lang w:val="en-GB"/>
        </w:rPr>
      </w:pPr>
      <w:r>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pPr>
        <w:pStyle w:val="Normal"/>
        <w:rPr/>
      </w:pPr>
      <w:r>
        <w:rPr/>
      </w:r>
      <w:r>
        <w:br w:type="page"/>
      </w:r>
    </w:p>
    <w:p>
      <w:pPr>
        <w:pStyle w:val="Heading2"/>
        <w:rPr/>
      </w:pPr>
      <w:bookmarkStart w:id="9" w:name="_Toc96268036"/>
      <w:r>
        <w:rPr/>
        <w:t>Communication Standards</w:t>
      </w:r>
      <w:bookmarkEnd w:id="9"/>
    </w:p>
    <w:p>
      <w:pPr>
        <w:pStyle w:val="Normal"/>
        <w:rPr/>
      </w:pPr>
      <w:r>
        <w:rPr/>
      </w:r>
    </w:p>
    <w:p>
      <w:pPr>
        <w:pStyle w:val="Normal"/>
        <w:rPr>
          <w:b/>
          <w:b/>
          <w:bCs/>
          <w:color w:val="FF0000"/>
          <w:sz w:val="28"/>
          <w:szCs w:val="28"/>
        </w:rPr>
      </w:pPr>
      <w:r>
        <w:rPr>
          <w:color w:val="FF0000"/>
        </w:rPr>
        <w:t xml:space="preserve">Template for the Meeting’s agenda and Minutes is attached which will be used by all the team members while conducting and recording the meetings. </w:t>
      </w:r>
    </w:p>
    <w:p>
      <w:pPr>
        <w:pStyle w:val="Normal"/>
        <w:rPr>
          <w:lang w:val="en-GB"/>
        </w:rPr>
      </w:pPr>
      <w:r>
        <w:rPr>
          <w:lang w:val="en-GB"/>
        </w:rPr>
        <w:t>Standardization is a proven way to simplify the complexities of project management communications. At MidTown IT + Black Sabre Response, we use various communication tools and templates to achieve consistency and efficiency. The project partners will utilize standard formats and templates for all formal project communications, ensuring a uniform and professional approach.</w:t>
      </w:r>
    </w:p>
    <w:p>
      <w:pPr>
        <w:pStyle w:val="Normal"/>
        <w:rPr>
          <w:lang w:val="en-GB"/>
        </w:rPr>
      </w:pPr>
      <w:r>
        <w:rPr>
          <w:lang w:val="en-GB"/>
        </w:rPr>
        <w:t>These standardized templates will be available for download on the official project website, accessible to all project partners. Additionally, all project partners are required to include the MidTown IT logo on any official project document, fostering a unified brand identity.</w:t>
      </w:r>
    </w:p>
    <w:p>
      <w:pPr>
        <w:pStyle w:val="Normal"/>
        <w:rPr>
          <w:lang w:val="en-GB"/>
        </w:rPr>
      </w:pPr>
      <w:r>
        <w:rPr>
          <w:lang w:val="en-GB"/>
        </w:rPr>
        <w:t>While informal project communications should also be professional and effective, there are no mandated standard templates or formats for such communications.</w:t>
      </w:r>
    </w:p>
    <w:p>
      <w:pPr>
        <w:pStyle w:val="Normal"/>
        <w:rPr/>
      </w:pPr>
      <w:r>
        <w:rPr/>
      </w:r>
    </w:p>
    <w:p>
      <w:pPr>
        <w:pStyle w:val="Heading2"/>
        <w:rPr>
          <w:lang w:val="en-GB"/>
        </w:rPr>
      </w:pPr>
      <w:r>
        <w:rPr>
          <w:lang w:val="en-GB"/>
        </w:rPr>
        <w:t>Conclusion</w:t>
      </w:r>
    </w:p>
    <w:p>
      <w:pPr>
        <w:pStyle w:val="Normal"/>
        <w:rPr>
          <w:lang w:val="en-GB"/>
        </w:rPr>
      </w:pPr>
      <w:r>
        <w:rPr>
          <w:lang w:val="en-GB"/>
        </w:rPr>
      </w:r>
    </w:p>
    <w:p>
      <w:pPr>
        <w:pStyle w:val="Normal"/>
        <w:rPr>
          <w:lang w:val="en-GB"/>
        </w:rPr>
      </w:pPr>
      <w:r>
        <w:rPr>
          <w:lang w:val="en-GB"/>
        </w:rPr>
        <w:t>The Communication Management Plan presented here serves as a comprehensive guide to ensure that all stakeholders are well-informed and actively engaged throughout the MidTown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pPr>
        <w:pStyle w:val="Normal"/>
        <w:rPr/>
      </w:pPr>
      <w:r>
        <w:rPr/>
      </w:r>
    </w:p>
    <w:p>
      <w:pPr>
        <w:pStyle w:val="Normal"/>
        <w:rPr/>
      </w:pPr>
      <w:r>
        <w:rPr/>
      </w:r>
      <w:r>
        <w:br w:type="page"/>
      </w:r>
    </w:p>
    <w:p>
      <w:pPr>
        <w:pStyle w:val="Heading2"/>
        <w:rPr>
          <w:rFonts w:ascii="Segoe UI" w:hAnsi="Segoe UI" w:eastAsia="Times New Roman"/>
          <w:sz w:val="18"/>
          <w:szCs w:val="18"/>
          <w:lang w:eastAsia="en-AU"/>
        </w:rPr>
      </w:pPr>
      <w:bookmarkStart w:id="10" w:name="_Toc96268037"/>
      <w:r>
        <w:rPr>
          <w:rFonts w:eastAsia="Times New Roman"/>
          <w:lang w:eastAsia="en-AU"/>
        </w:rPr>
        <w:t>Appendix</w:t>
      </w:r>
      <w:bookmarkEnd w:id="10"/>
      <w:r>
        <w:rPr>
          <w:rFonts w:eastAsia="Times New Roman"/>
          <w:lang w:eastAsia="en-AU"/>
        </w:rPr>
        <w:t> </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spacing w:lineRule="auto" w:line="240" w:before="0" w:after="0"/>
        <w:textAlignment w:val="baseline"/>
        <w:rPr>
          <w:rFonts w:ascii="Segoe UI" w:hAnsi="Segoe UI" w:eastAsia="Times New Roman" w:cs="Segoe UI"/>
          <w:color w:val="FF0000"/>
          <w:sz w:val="18"/>
          <w:szCs w:val="18"/>
          <w:lang w:eastAsia="en-AU"/>
        </w:rPr>
      </w:pPr>
      <w:r>
        <w:rPr>
          <w:rFonts w:eastAsia="Times New Roman" w:cs="Segoe UI" w:ascii="Garamond" w:hAnsi="Garamond"/>
          <w:color w:val="FF0000"/>
          <w:sz w:val="24"/>
          <w:szCs w:val="24"/>
          <w:lang w:eastAsia="en-AU"/>
        </w:rPr>
        <w:t>Work Breakdown Table (who di what?)</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Calibri"/>
          <w:lang w:eastAsia="en-AU"/>
        </w:rPr>
        <w:t> </w:t>
      </w:r>
    </w:p>
    <w:tbl>
      <w:tblPr>
        <w:tblStyle w:val="GridTable4-Accent5"/>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609"/>
      </w:tblGrid>
      <w:tr>
        <w:trPr>
          <w:cnfStyle w:val="100000000000" w:firstRow="1" w:lastRow="0" w:firstColumn="0" w:lastColumn="0" w:oddVBand="0" w:evenVBand="0" w:oddHBand="0"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0" w:after="0"/>
              <w:jc w:val="left"/>
              <w:textAlignment w:val="baseline"/>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Section </w:t>
            </w:r>
          </w:p>
        </w:tc>
        <w:tc>
          <w:tcPr>
            <w:tcW w:w="460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0" w:after="0"/>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Author </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r>
          </w:p>
        </w:tc>
        <w:tc>
          <w:tcPr>
            <w:tcW w:w="4609" w:type="dxa"/>
            <w:tcBorders/>
            <w:shd w:color="auto" w:fill="DEEAF6" w:themeFill="accent5" w:themeFillTint="33" w:val="clear"/>
          </w:tcPr>
          <w:p>
            <w:pPr>
              <w:pStyle w:val="Normal"/>
              <w:widowControl/>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r>
          </w:p>
        </w:tc>
        <w:tc>
          <w:tcPr>
            <w:tcW w:w="4609" w:type="dxa"/>
            <w:tcBorders/>
          </w:tcPr>
          <w:p>
            <w:pPr>
              <w:pStyle w:val="Normal"/>
              <w:widowControl/>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r>
          </w:p>
        </w:tc>
        <w:tc>
          <w:tcPr>
            <w:tcW w:w="4609" w:type="dxa"/>
            <w:tcBorders/>
            <w:shd w:color="auto" w:fill="DEEAF6" w:themeFill="accent5" w:themeFillTint="33" w:val="clear"/>
          </w:tcPr>
          <w:p>
            <w:pPr>
              <w:pStyle w:val="Normal"/>
              <w:widowControl/>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r>
          </w:p>
        </w:tc>
        <w:tc>
          <w:tcPr>
            <w:tcW w:w="4609" w:type="dxa"/>
            <w:tcBorders/>
          </w:tcPr>
          <w:p>
            <w:pPr>
              <w:pStyle w:val="Normal"/>
              <w:widowControl/>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r>
          </w:p>
        </w:tc>
        <w:tc>
          <w:tcPr>
            <w:tcW w:w="4609" w:type="dxa"/>
            <w:tcBorders/>
            <w:shd w:color="auto" w:fill="DEEAF6" w:themeFill="accent5" w:themeFillTint="33" w:val="clear"/>
          </w:tcPr>
          <w:p>
            <w:pPr>
              <w:pStyle w:val="Normal"/>
              <w:widowControl/>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textAlignment w:val="baseline"/>
              <w:rPr>
                <w:rFonts w:ascii="Times New Roman" w:hAnsi="Times New Roman" w:eastAsia="Times New Roman" w:cs="Times New Roman"/>
                <w:b w:val="false"/>
                <w:b w:val="false"/>
                <w:bCs w:val="false"/>
                <w:sz w:val="24"/>
                <w:szCs w:val="24"/>
                <w:lang w:eastAsia="en-AU"/>
              </w:rPr>
            </w:pPr>
            <w:r>
              <w:rPr>
                <w:rFonts w:eastAsia="Times New Roman" w:cs="Times New Roman" w:ascii="Times New Roman" w:hAnsi="Times New Roman"/>
                <w:b/>
                <w:bCs/>
                <w:kern w:val="0"/>
                <w:sz w:val="22"/>
                <w:szCs w:val="22"/>
                <w:lang w:val="en-AU" w:eastAsia="en-US" w:bidi="ar-SA"/>
              </w:rPr>
            </w:r>
          </w:p>
        </w:tc>
        <w:tc>
          <w:tcPr>
            <w:tcW w:w="4609" w:type="dxa"/>
            <w:tcBorders/>
          </w:tcPr>
          <w:p>
            <w:pPr>
              <w:pStyle w:val="Normal"/>
              <w:widowControl/>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r>
          </w:p>
        </w:tc>
        <w:tc>
          <w:tcPr>
            <w:tcW w:w="4609" w:type="dxa"/>
            <w:tcBorders/>
            <w:shd w:color="auto" w:fill="DEEAF6" w:themeFill="accent5" w:themeFillTint="33" w:val="clear"/>
          </w:tcPr>
          <w:p>
            <w:pPr>
              <w:pStyle w:val="Normal"/>
              <w:widowControl/>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r>
          </w:p>
        </w:tc>
      </w:tr>
    </w:tbl>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widowControl/>
        <w:bidi w:val="0"/>
        <w:spacing w:lineRule="auto" w:line="259" w:before="0" w:after="160"/>
        <w:jc w:val="left"/>
        <w:rPr/>
      </w:pPr>
      <w:r>
        <w:rPr/>
      </w:r>
    </w:p>
    <w:sectPr>
      <w:footerReference w:type="default" r:id="rId4"/>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stem Font">
    <w:charset w:val="01"/>
    <w:family w:val="roman"/>
    <w:pitch w:val="variable"/>
  </w:font>
  <w:font w:name="Helvetica Neue">
    <w:charset w:val="01"/>
    <w:family w:val="roman"/>
    <w:pitch w:val="variable"/>
  </w:font>
  <w:font w:name="Segoe UI">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88696813"/>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10</w:t>
        </w:r>
        <w:r>
          <w:rPr>
            <w:b/>
            <w:bCs/>
          </w:rPr>
          <w:fldChar w:fldCharType="end"/>
        </w:r>
        <w:r>
          <w:rPr>
            <w:b/>
            <w:bCs/>
            <w:lang w:val="en-GB"/>
          </w:rPr>
          <w:t xml:space="preserve"> </w:t>
        </w:r>
        <w:r>
          <w:rPr>
            <w:b/>
            <w:bCs/>
            <w:lang w:val="en-GB"/>
          </w:rPr>
          <w:t xml:space="preserve">| </w:t>
        </w:r>
        <w:r>
          <w:rPr>
            <w:color w:val="7F7F7F" w:themeColor="background1" w:themeShade="7f"/>
            <w:spacing w:val="60"/>
            <w:lang w:val="en-GB"/>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a77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bd7de1"/>
    <w:rPr>
      <w:color w:val="0563C1" w:themeColor="hyperlink"/>
      <w:u w:val="single"/>
    </w:rPr>
  </w:style>
  <w:style w:type="character" w:styleId="UnresolvedMention1" w:customStyle="1">
    <w:name w:val="Unresolved Mention1"/>
    <w:basedOn w:val="DefaultParagraphFont"/>
    <w:uiPriority w:val="99"/>
    <w:semiHidden/>
    <w:unhideWhenUsed/>
    <w:qFormat/>
    <w:rsid w:val="00bd7de1"/>
    <w:rPr>
      <w:color w:val="605E5C"/>
      <w:shd w:fill="E1DFDD" w:val="clear"/>
    </w:rPr>
  </w:style>
  <w:style w:type="character" w:styleId="Normaltextrun" w:customStyle="1">
    <w:name w:val="normaltextrun"/>
    <w:basedOn w:val="DefaultParagraphFont"/>
    <w:qFormat/>
    <w:rsid w:val="003a77ad"/>
    <w:rPr/>
  </w:style>
  <w:style w:type="character" w:styleId="Eop" w:customStyle="1">
    <w:name w:val="eop"/>
    <w:basedOn w:val="DefaultParagraphFont"/>
    <w:qFormat/>
    <w:rsid w:val="003a77ad"/>
    <w:rPr/>
  </w:style>
  <w:style w:type="character" w:styleId="Heading1Char" w:customStyle="1">
    <w:name w:val="Heading 1 Char"/>
    <w:basedOn w:val="DefaultParagraphFont"/>
    <w:link w:val="Heading1"/>
    <w:uiPriority w:val="9"/>
    <w:qFormat/>
    <w:rsid w:val="003a77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a77a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a77ad"/>
    <w:rPr/>
  </w:style>
  <w:style w:type="character" w:styleId="FooterChar" w:customStyle="1">
    <w:name w:val="Footer Char"/>
    <w:basedOn w:val="DefaultParagraphFont"/>
    <w:link w:val="Footer"/>
    <w:uiPriority w:val="99"/>
    <w:qFormat/>
    <w:rsid w:val="003a77a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7fce"/>
    <w:pPr>
      <w:spacing w:before="0" w:after="160"/>
      <w:ind w:left="720" w:hanging="0"/>
      <w:contextualSpacing/>
    </w:pPr>
    <w:rPr/>
  </w:style>
  <w:style w:type="paragraph" w:styleId="Paragraph" w:customStyle="1">
    <w:name w:val="paragraph"/>
    <w:basedOn w:val="Normal"/>
    <w:qFormat/>
    <w:rsid w:val="003a77ad"/>
    <w:pPr>
      <w:spacing w:lineRule="auto" w:line="240" w:beforeAutospacing="1" w:afterAutospacing="1"/>
    </w:pPr>
    <w:rPr>
      <w:rFonts w:ascii="Times New Roman" w:hAnsi="Times New Roman" w:eastAsia="Times New Roman" w:cs="Times New Roman"/>
      <w:sz w:val="24"/>
      <w:szCs w:val="24"/>
      <w:lang w:eastAsia="en-AU"/>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77ad"/>
    <w:pPr>
      <w:outlineLvl w:val="9"/>
    </w:pPr>
    <w:rPr>
      <w:lang w:eastAsia="en-AU"/>
    </w:rPr>
  </w:style>
  <w:style w:type="paragraph" w:styleId="Contents1">
    <w:name w:val="TOC 1"/>
    <w:basedOn w:val="Normal"/>
    <w:next w:val="Normal"/>
    <w:autoRedefine/>
    <w:uiPriority w:val="39"/>
    <w:unhideWhenUsed/>
    <w:rsid w:val="003a77ad"/>
    <w:pPr>
      <w:spacing w:before="0" w:after="100"/>
    </w:pPr>
    <w:rPr/>
  </w:style>
  <w:style w:type="paragraph" w:styleId="Contents2">
    <w:name w:val="TOC 2"/>
    <w:basedOn w:val="Normal"/>
    <w:next w:val="Normal"/>
    <w:autoRedefine/>
    <w:uiPriority w:val="39"/>
    <w:unhideWhenUsed/>
    <w:rsid w:val="003a77ad"/>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77a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77ad"/>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08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3a77a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jsimpson22@outlook.com.au"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customXml/itemProps4.xml><?xml version="1.0" encoding="utf-8"?>
<ds:datastoreItem xmlns:ds="http://schemas.openxmlformats.org/officeDocument/2006/customXml" ds:itemID="{95498A23-B57E-44C8-BADD-76B6C172A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10</Pages>
  <Words>1736</Words>
  <Characters>10505</Characters>
  <CharactersWithSpaces>12128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2023-06-20T08:50:00Z</dcterms:created>
  <dc:creator>Qasim Ali</dc:creator>
  <dc:description/>
  <dc:language>en-AU</dc:language>
  <cp:lastModifiedBy/>
  <dcterms:modified xsi:type="dcterms:W3CDTF">2023-08-07T10:12:15Z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9717600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