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276"/>
        <w:jc w:val="left"/>
        <w:rPr>
          <w:rStyle w:val="Eop"/>
        </w:rPr>
      </w:pPr>
      <w:r>
        <w:rPr>
          <w:rStyle w:val="StrongEmphasis"/>
        </w:rPr>
        <w:t>Re-Evaluation of the Current IRP and Recommendations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To:</w:t>
      </w:r>
      <w:r>
        <w:rPr/>
        <w:t xml:space="preserve"> Chief Security Officer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From:</w:t>
      </w:r>
      <w:r>
        <w:rPr/>
        <w:t xml:space="preserve"> </w:t>
      </w:r>
      <w:r>
        <w:rPr/>
        <w:t>BlackeSabre Response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Date:</w:t>
      </w:r>
      <w:r>
        <w:rPr/>
        <w:t xml:space="preserve"> </w:t>
      </w:r>
      <w:r>
        <w:rPr/>
        <w:t>11/9/2023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Subject:</w:t>
      </w:r>
      <w:r>
        <w:rPr/>
        <w:t xml:space="preserve"> Recommendations to Improve the Current Incident Response Plan (IRP)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Summary:</w:t>
      </w:r>
    </w:p>
    <w:p>
      <w:pPr>
        <w:pStyle w:val="TextBody"/>
        <w:bidi w:val="0"/>
        <w:jc w:val="left"/>
        <w:rPr>
          <w:rStyle w:val="Eop"/>
        </w:rPr>
      </w:pPr>
      <w:r>
        <w:rPr/>
        <w:t>This document evaluates the current Incident Response Plan (IRP) against NIST SP 800-61 Computer Security Incident Handling Guide Sections 2.3.2 (Plan Elements) and 2.3.3 (Procedure Elements). Additionally, it provides recommendations to enhance the IRP and highlights the potential business impacts of cyber threats.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Assessment against NIST SP 800-61: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Section 2.3.2 - Plan Elements: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Mission and Goals (Recommendation 1):</w:t>
      </w:r>
      <w:r>
        <w:rPr/>
        <w:t xml:space="preserve"> The IRP should define a clear mission statement and specific strategies and goals for incident response to provide a sense of purpose and direction.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 xml:space="preserve">Communication Plan (Recommendation </w:t>
      </w:r>
      <w:r>
        <w:rPr>
          <w:rStyle w:val="StrongEmphasis"/>
        </w:rPr>
        <w:t>2</w:t>
      </w:r>
      <w:r>
        <w:rPr>
          <w:rStyle w:val="StrongEmphasis"/>
        </w:rPr>
        <w:t>):</w:t>
      </w:r>
      <w:r>
        <w:rPr/>
        <w:t xml:space="preserve"> Develop a detailed communication plan outlining how the incident response team will communicate internally and externally.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 xml:space="preserve">Metrics (Recommendation </w:t>
      </w:r>
      <w:r>
        <w:rPr>
          <w:rStyle w:val="StrongEmphasis"/>
        </w:rPr>
        <w:t>3</w:t>
      </w:r>
      <w:r>
        <w:rPr>
          <w:rStyle w:val="StrongEmphasis"/>
        </w:rPr>
        <w:t>):</w:t>
      </w:r>
      <w:r>
        <w:rPr/>
        <w:t xml:space="preserve"> Define specific metrics for measuring the incident response capability and establish a regular assessment and reporting process.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 xml:space="preserve">Roadmap for Maturity (Recommendation </w:t>
      </w:r>
      <w:r>
        <w:rPr>
          <w:rStyle w:val="StrongEmphasis"/>
        </w:rPr>
        <w:t>4</w:t>
      </w:r>
      <w:r>
        <w:rPr>
          <w:rStyle w:val="StrongEmphasis"/>
        </w:rPr>
        <w:t>):</w:t>
      </w:r>
      <w:r>
        <w:rPr/>
        <w:t xml:space="preserve"> Create a clear roadmap for maturing the incident response capability over time, with defined milestones and objectives.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Section 2.3.3 - Procedure Elements: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 xml:space="preserve">SOP Coverage (Recommendation </w:t>
      </w:r>
      <w:r>
        <w:rPr>
          <w:rStyle w:val="StrongEmphasis"/>
        </w:rPr>
        <w:t>5</w:t>
      </w:r>
      <w:r>
        <w:rPr>
          <w:rStyle w:val="StrongEmphasis"/>
        </w:rPr>
        <w:t>):</w:t>
      </w:r>
      <w:r>
        <w:rPr/>
        <w:t xml:space="preserve"> Emphasize that SOPs must comprehensively cover incident response procedures, including identification, containment, eradication, recovery, and lessons learned.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Additional Business Impact Assessment: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 xml:space="preserve">Business Impact Assessment (Recommendation </w:t>
      </w:r>
      <w:r>
        <w:rPr>
          <w:rStyle w:val="StrongEmphasis"/>
        </w:rPr>
        <w:t>6</w:t>
      </w:r>
      <w:r>
        <w:rPr>
          <w:rStyle w:val="StrongEmphasis"/>
        </w:rPr>
        <w:t>):</w:t>
      </w:r>
      <w:r>
        <w:rPr/>
        <w:t xml:space="preserve"> Conduct a comprehensive business impact assessment to understand potential impacts on finances, operations, reputation, legal compliance, and customer trust.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Components of a CSOC (Cybersecurity Operations Center):</w:t>
      </w:r>
    </w:p>
    <w:p>
      <w:pPr>
        <w:pStyle w:val="TextBody"/>
        <w:bidi w:val="0"/>
        <w:jc w:val="left"/>
        <w:rPr>
          <w:rStyle w:val="Eop"/>
        </w:rPr>
      </w:pPr>
      <w:r>
        <w:rPr/>
        <w:t>To enhance incident response capabilities, consider establishing a CSOC with the following components: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Monitoring and Detection:</w:t>
      </w:r>
      <w:r>
        <w:rPr/>
        <w:t xml:space="preserve"> Implement advanced monitoring tools to detect security incidents in real-time.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Incident Triage:</w:t>
      </w:r>
      <w:r>
        <w:rPr/>
        <w:t xml:space="preserve"> Establish a dedicated team for initial incident assessment and prioritization.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Incident Response Team:</w:t>
      </w:r>
      <w:r>
        <w:rPr/>
        <w:t xml:space="preserve"> Form a well-trained incident response team with defined roles and responsibilities.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Threat Intelligence:</w:t>
      </w:r>
      <w:r>
        <w:rPr/>
        <w:t xml:space="preserve"> Integrate threat intelligence feeds to proactively identify emerging threats.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Coordination and Communication:</w:t>
      </w:r>
      <w:r>
        <w:rPr/>
        <w:t xml:space="preserve"> Develop efficient communication channels for incident coordination and reporting.</w:t>
      </w:r>
    </w:p>
    <w:p>
      <w:pPr>
        <w:pStyle w:val="TextBody"/>
        <w:bidi w:val="0"/>
        <w:jc w:val="left"/>
        <w:rPr>
          <w:rStyle w:val="Eop"/>
        </w:rPr>
      </w:pPr>
      <w:r>
        <w:rPr>
          <w:rStyle w:val="StrongEmphasis"/>
        </w:rPr>
        <w:t>Recommendations for CSOC Implementation: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Assess the organization's readiness:</w:t>
      </w:r>
      <w:r>
        <w:rPr/>
        <w:t xml:space="preserve"> Evaluate current capabilities and identify gaps to tailor the CSOC to specific needs.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Invest in technology:</w:t>
      </w:r>
      <w:r>
        <w:rPr/>
        <w:t xml:space="preserve"> Procure and deploy cutting-edge cybersecurity tools for monitoring and incident response.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Staff training:</w:t>
      </w:r>
      <w:r>
        <w:rPr/>
        <w:t xml:space="preserve"> Provide continuous training for CSOC personnel to stay updated with evolving threats.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Establish procedures:</w:t>
      </w:r>
      <w:r>
        <w:rPr/>
        <w:t xml:space="preserve"> Develop SOPs and incident response playbooks for the CSOC to follow.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Style w:val="Eop"/>
        </w:rPr>
      </w:pPr>
      <w:r>
        <w:rPr>
          <w:rStyle w:val="StrongEmphasis"/>
        </w:rPr>
        <w:t>Regular exercises:</w:t>
      </w:r>
      <w:r>
        <w:rPr/>
        <w:t xml:space="preserve"> Conduct tabletop exercises and drills to validate CSOC readiness.</w:t>
      </w:r>
    </w:p>
    <w:p>
      <w:pPr>
        <w:pStyle w:val="TextBody"/>
        <w:bidi w:val="0"/>
        <w:jc w:val="left"/>
        <w:rPr>
          <w:rStyle w:val="Eop"/>
        </w:rPr>
      </w:pPr>
      <w:r>
        <w:rPr/>
        <w:t>By implementing these recommendations, your organization can align its incident response capabilities with industry best practices and establish a robust CSOC to address evolving cyber threats effectively.</w:t>
      </w:r>
    </w:p>
    <w:p>
      <w:pPr>
        <w:pStyle w:val="TextBody"/>
        <w:bidi w:val="0"/>
        <w:jc w:val="left"/>
        <w:rPr>
          <w:rStyle w:val="Eop"/>
        </w:rPr>
      </w:pPr>
      <w:r>
        <w:rPr/>
      </w:r>
    </w:p>
    <w:p>
      <w:pPr>
        <w:pStyle w:val="TextBody"/>
        <w:bidi w:val="0"/>
        <w:jc w:val="left"/>
        <w:rPr>
          <w:rStyle w:val="Eop"/>
        </w:rPr>
      </w:pPr>
      <w:r>
        <w:rPr/>
        <w:t>Kinds Regards,</w:t>
      </w:r>
    </w:p>
    <w:p>
      <w:pPr>
        <w:pStyle w:val="TextBody"/>
        <w:bidi w:val="0"/>
        <w:jc w:val="left"/>
        <w:rPr>
          <w:rStyle w:val="Eop"/>
        </w:rPr>
      </w:pPr>
      <w:r>
        <w:rPr/>
        <w:t>The Team at BlackSabre Response</w:t>
      </w:r>
    </w:p>
    <w:p>
      <w:pPr>
        <w:pStyle w:val="Normal"/>
        <w:bidi w:val="0"/>
        <w:spacing w:lineRule="auto" w:line="276"/>
        <w:jc w:val="left"/>
        <w:rPr>
          <w:rStyle w:val="Eop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AU" w:eastAsia="zh-CN" w:bidi="hi-IN"/>
    </w:rPr>
  </w:style>
  <w:style w:type="character" w:styleId="DefaultParagraphFont">
    <w:name w:val="Default Paragraph Font"/>
    <w:qFormat/>
    <w:rPr/>
  </w:style>
  <w:style w:type="character" w:styleId="Eop">
    <w:name w:val="eop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20" w:after="120"/>
      <w:ind w:left="720" w:hanging="0"/>
      <w:contextualSpacing/>
    </w:pPr>
    <w:rPr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430</Words>
  <Characters>2839</Characters>
  <CharactersWithSpaces>3220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2023-09-11T11:01:00Z</dcterms:created>
  <dc:creator/>
  <dc:description/>
  <dc:language>en-AU</dc:language>
  <cp:lastModifiedBy/>
  <dcterms:modified xsi:type="dcterms:W3CDTF">2023-09-11T11:02:50Z</dcterms:modified>
  <cp:revision>1</cp:revision>
  <dc:subject/>
  <dc:title/>
</cp:coreProperties>
</file>