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0000"/>
        <w:bidi w:val="0"/>
        <w:jc w:val="left"/>
        <w:rPr>
          <w:sz w:val="56"/>
          <w:szCs w:val="56"/>
        </w:rPr>
      </w:pPr>
      <w:r>
        <w:rPr>
          <w:sz w:val="56"/>
          <w:szCs w:val="56"/>
        </w:rPr>
        <w:t>Runbook 1</w:t>
      </w:r>
    </w:p>
    <w:tbl>
      <w:tblPr>
        <w:tblW w:w="9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23"/>
        <w:gridCol w:w="499"/>
        <w:gridCol w:w="2291"/>
        <w:gridCol w:w="2289"/>
        <w:gridCol w:w="1763"/>
        <w:gridCol w:w="1279"/>
      </w:tblGrid>
      <w:tr>
        <w:trPr>
          <w:trHeight w:val="497" w:hRule="atLeast"/>
        </w:trPr>
        <w:tc>
          <w:tcPr>
            <w:tcW w:w="2022" w:type="dxa"/>
            <w:gridSpan w:val="2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Document Name</w:t>
            </w:r>
          </w:p>
        </w:tc>
        <w:tc>
          <w:tcPr>
            <w:tcW w:w="2291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IRTx Red Run 1</w:t>
            </w:r>
          </w:p>
        </w:tc>
        <w:tc>
          <w:tcPr>
            <w:tcW w:w="2289" w:type="dxa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Version</w:t>
            </w:r>
          </w:p>
        </w:tc>
        <w:tc>
          <w:tcPr>
            <w:tcW w:w="304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V1</w:t>
            </w:r>
          </w:p>
        </w:tc>
      </w:tr>
      <w:tr>
        <w:trPr>
          <w:trHeight w:val="417" w:hRule="atLeast"/>
        </w:trPr>
        <w:tc>
          <w:tcPr>
            <w:tcW w:w="2022" w:type="dxa"/>
            <w:gridSpan w:val="2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Author</w:t>
            </w:r>
          </w:p>
        </w:tc>
        <w:tc>
          <w:tcPr>
            <w:tcW w:w="2291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Dylan Wondal</w:t>
            </w:r>
          </w:p>
        </w:tc>
        <w:tc>
          <w:tcPr>
            <w:tcW w:w="2289" w:type="dxa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Created</w:t>
            </w:r>
          </w:p>
        </w:tc>
        <w:tc>
          <w:tcPr>
            <w:tcW w:w="304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11/9/23</w:t>
            </w:r>
          </w:p>
        </w:tc>
      </w:tr>
      <w:tr>
        <w:trPr>
          <w:trHeight w:val="411" w:hRule="atLeast"/>
        </w:trPr>
        <w:tc>
          <w:tcPr>
            <w:tcW w:w="2022" w:type="dxa"/>
            <w:gridSpan w:val="2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Attack Type</w:t>
            </w:r>
          </w:p>
        </w:tc>
        <w:tc>
          <w:tcPr>
            <w:tcW w:w="2291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Vulnerable services</w:t>
            </w:r>
          </w:p>
        </w:tc>
        <w:tc>
          <w:tcPr>
            <w:tcW w:w="2289" w:type="dxa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Last Modified</w:t>
            </w:r>
          </w:p>
        </w:tc>
        <w:tc>
          <w:tcPr>
            <w:tcW w:w="304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11/9/23</w:t>
            </w:r>
          </w:p>
        </w:tc>
      </w:tr>
      <w:tr>
        <w:trPr>
          <w:trHeight w:val="411" w:hRule="atLeast"/>
        </w:trPr>
        <w:tc>
          <w:tcPr>
            <w:tcW w:w="2022" w:type="dxa"/>
            <w:gridSpan w:val="2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Staff Required</w:t>
            </w:r>
          </w:p>
        </w:tc>
        <w:tc>
          <w:tcPr>
            <w:tcW w:w="2291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 Attacker</w:t>
            </w:r>
          </w:p>
        </w:tc>
        <w:tc>
          <w:tcPr>
            <w:tcW w:w="2289" w:type="dxa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Skills Required</w:t>
            </w:r>
          </w:p>
        </w:tc>
        <w:tc>
          <w:tcPr>
            <w:tcW w:w="304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Nmap, </w:t>
            </w:r>
            <w:r>
              <w:rPr>
                <w:kern w:val="0"/>
                <w:lang w:val="en-US" w:eastAsia="en-US" w:bidi="ar-SA"/>
              </w:rPr>
              <w:t>nc</w:t>
            </w:r>
          </w:p>
        </w:tc>
      </w:tr>
      <w:tr>
        <w:trPr>
          <w:trHeight w:val="1834" w:hRule="atLeast"/>
        </w:trPr>
        <w:tc>
          <w:tcPr>
            <w:tcW w:w="1523" w:type="dxa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Document 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Description</w:t>
            </w:r>
          </w:p>
        </w:tc>
        <w:tc>
          <w:tcPr>
            <w:tcW w:w="8121" w:type="dxa"/>
            <w:gridSpan w:val="5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This document is to scan a server and find </w:t>
            </w:r>
            <w:r>
              <w:rPr>
                <w:kern w:val="0"/>
                <w:lang w:val="en-US" w:eastAsia="en-US" w:bidi="ar-SA"/>
              </w:rPr>
              <w:t>a vulnerable Jenkins Instance</w:t>
            </w:r>
          </w:p>
        </w:tc>
      </w:tr>
      <w:tr>
        <w:trPr>
          <w:trHeight w:val="395" w:hRule="atLeast"/>
        </w:trPr>
        <w:tc>
          <w:tcPr>
            <w:tcW w:w="2022" w:type="dxa"/>
            <w:gridSpan w:val="2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1</w:t>
            </w:r>
          </w:p>
        </w:tc>
        <w:tc>
          <w:tcPr>
            <w:tcW w:w="6343" w:type="dxa"/>
            <w:gridSpan w:val="3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79" w:type="dxa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>
        <w:trPr>
          <w:trHeight w:val="1735" w:hRule="atLeast"/>
        </w:trPr>
        <w:tc>
          <w:tcPr>
            <w:tcW w:w="202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Scanning/Enumeration</w:t>
            </w:r>
          </w:p>
        </w:tc>
        <w:tc>
          <w:tcPr>
            <w:tcW w:w="6343" w:type="dxa"/>
            <w:gridSpan w:val="3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Perform an aggressive Nmap scan and enumerate all open ports and their headers to determine if there is the vulnerable service. Look for things like ftp, smb, jenkins installs etc.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nmap -sC -sV -oN init.scan $IP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1279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</w:tc>
      </w:tr>
      <w:tr>
        <w:trPr>
          <w:trHeight w:val="395" w:hRule="atLeast"/>
        </w:trPr>
        <w:tc>
          <w:tcPr>
            <w:tcW w:w="2022" w:type="dxa"/>
            <w:gridSpan w:val="2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2</w:t>
            </w:r>
          </w:p>
        </w:tc>
        <w:tc>
          <w:tcPr>
            <w:tcW w:w="6343" w:type="dxa"/>
            <w:gridSpan w:val="3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79" w:type="dxa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>
        <w:trPr>
          <w:trHeight w:val="1054" w:hRule="atLeast"/>
        </w:trPr>
        <w:tc>
          <w:tcPr>
            <w:tcW w:w="202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Locate jenkins</w:t>
            </w:r>
          </w:p>
        </w:tc>
        <w:tc>
          <w:tcPr>
            <w:tcW w:w="6343" w:type="dxa"/>
            <w:gridSpan w:val="3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Locate which port jenkins is running and go to webpage to see if there is any authentication. If there isn’t locate the script console under “manage jenkins”</w:t>
            </w:r>
          </w:p>
        </w:tc>
        <w:tc>
          <w:tcPr>
            <w:tcW w:w="1279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</w:tc>
      </w:tr>
      <w:tr>
        <w:trPr>
          <w:trHeight w:val="395" w:hRule="atLeast"/>
        </w:trPr>
        <w:tc>
          <w:tcPr>
            <w:tcW w:w="2022" w:type="dxa"/>
            <w:gridSpan w:val="2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3</w:t>
            </w:r>
          </w:p>
        </w:tc>
        <w:tc>
          <w:tcPr>
            <w:tcW w:w="6343" w:type="dxa"/>
            <w:gridSpan w:val="3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79" w:type="dxa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>
        <w:trPr>
          <w:trHeight w:val="1096" w:hRule="atLeast"/>
        </w:trPr>
        <w:tc>
          <w:tcPr>
            <w:tcW w:w="202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Create Reverse shell code</w:t>
            </w:r>
          </w:p>
        </w:tc>
        <w:tc>
          <w:tcPr>
            <w:tcW w:w="6343" w:type="dxa"/>
            <w:gridSpan w:val="3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Go to revshells.com and set the reverse shell payload to groovy. Update the IP and port to desired e.g. 192.168.1.1 port 9001</w:t>
            </w:r>
          </w:p>
        </w:tc>
        <w:tc>
          <w:tcPr>
            <w:tcW w:w="1279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</w:tc>
      </w:tr>
      <w:tr>
        <w:trPr>
          <w:trHeight w:val="395" w:hRule="atLeast"/>
        </w:trPr>
        <w:tc>
          <w:tcPr>
            <w:tcW w:w="2022" w:type="dxa"/>
            <w:gridSpan w:val="2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4</w:t>
            </w:r>
          </w:p>
        </w:tc>
        <w:tc>
          <w:tcPr>
            <w:tcW w:w="6343" w:type="dxa"/>
            <w:gridSpan w:val="3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79" w:type="dxa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>
        <w:trPr>
          <w:trHeight w:val="978" w:hRule="atLeast"/>
        </w:trPr>
        <w:tc>
          <w:tcPr>
            <w:tcW w:w="202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Start listener</w:t>
            </w:r>
          </w:p>
        </w:tc>
        <w:tc>
          <w:tcPr>
            <w:tcW w:w="6343" w:type="dxa"/>
            <w:gridSpan w:val="3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Start nc listener on attack box using port specified in rev shell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e.g. nc -lvnp 9001</w:t>
            </w:r>
          </w:p>
        </w:tc>
        <w:tc>
          <w:tcPr>
            <w:tcW w:w="1279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  <w:p>
            <w:pPr>
              <w:pStyle w:val="Normal"/>
              <w:widowControl w:val="false"/>
              <w:bidi w:val="0"/>
              <w:spacing w:before="0" w:after="16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</w:tc>
      </w:tr>
      <w:tr>
        <w:trPr>
          <w:trHeight w:val="583" w:hRule="atLeast"/>
        </w:trPr>
        <w:tc>
          <w:tcPr>
            <w:tcW w:w="2022" w:type="dxa"/>
            <w:gridSpan w:val="2"/>
            <w:tcBorders/>
            <w:shd w:fill="E7E6E6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Step </w:t>
            </w:r>
            <w:r>
              <w:rPr>
                <w:kern w:val="0"/>
                <w:lang w:val="en-US" w:eastAsia="en-US" w:bidi="ar-SA"/>
              </w:rPr>
              <w:t>5</w:t>
            </w:r>
          </w:p>
        </w:tc>
        <w:tc>
          <w:tcPr>
            <w:tcW w:w="6343" w:type="dxa"/>
            <w:gridSpan w:val="3"/>
            <w:tcBorders/>
            <w:shd w:fill="E7E6E6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79" w:type="dxa"/>
            <w:tcBorders/>
            <w:shd w:fill="E7E6E6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>
        <w:trPr>
          <w:trHeight w:val="846" w:hRule="atLeast"/>
        </w:trPr>
        <w:tc>
          <w:tcPr>
            <w:tcW w:w="202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Run script</w:t>
            </w:r>
          </w:p>
        </w:tc>
        <w:tc>
          <w:tcPr>
            <w:tcW w:w="6343" w:type="dxa"/>
            <w:gridSpan w:val="3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Paste the code from revshells and run the script. The reverse shell should now connect with NT\AUTHORITY SYSTEM</w:t>
            </w:r>
          </w:p>
        </w:tc>
        <w:tc>
          <w:tcPr>
            <w:tcW w:w="1279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shd w:val="clear" w:color="auto" w:fill="FF0000"/>
        <w:bidi w:val="0"/>
        <w:jc w:val="left"/>
        <w:rPr>
          <w:sz w:val="56"/>
          <w:szCs w:val="56"/>
        </w:rPr>
      </w:pPr>
      <w:r>
        <w:rPr>
          <w:sz w:val="56"/>
          <w:szCs w:val="56"/>
        </w:rPr>
        <w:t>Runbook 2</w:t>
      </w:r>
    </w:p>
    <w:tbl>
      <w:tblPr>
        <w:tblW w:w="9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23"/>
        <w:gridCol w:w="499"/>
        <w:gridCol w:w="2291"/>
        <w:gridCol w:w="2289"/>
        <w:gridCol w:w="1763"/>
        <w:gridCol w:w="1279"/>
      </w:tblGrid>
      <w:tr>
        <w:trPr>
          <w:trHeight w:val="497" w:hRule="atLeast"/>
        </w:trPr>
        <w:tc>
          <w:tcPr>
            <w:tcW w:w="2022" w:type="dxa"/>
            <w:gridSpan w:val="2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Document Name</w:t>
            </w:r>
          </w:p>
        </w:tc>
        <w:tc>
          <w:tcPr>
            <w:tcW w:w="2291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IRTx Red Run 2</w:t>
            </w:r>
          </w:p>
        </w:tc>
        <w:tc>
          <w:tcPr>
            <w:tcW w:w="2289" w:type="dxa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Version</w:t>
            </w:r>
          </w:p>
        </w:tc>
        <w:tc>
          <w:tcPr>
            <w:tcW w:w="304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V1</w:t>
            </w:r>
          </w:p>
        </w:tc>
      </w:tr>
      <w:tr>
        <w:trPr>
          <w:trHeight w:val="417" w:hRule="atLeast"/>
        </w:trPr>
        <w:tc>
          <w:tcPr>
            <w:tcW w:w="2022" w:type="dxa"/>
            <w:gridSpan w:val="2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Author</w:t>
            </w:r>
          </w:p>
        </w:tc>
        <w:tc>
          <w:tcPr>
            <w:tcW w:w="2291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Dylan Wondal</w:t>
            </w:r>
          </w:p>
        </w:tc>
        <w:tc>
          <w:tcPr>
            <w:tcW w:w="2289" w:type="dxa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Created</w:t>
            </w:r>
          </w:p>
        </w:tc>
        <w:tc>
          <w:tcPr>
            <w:tcW w:w="304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11/9/23</w:t>
            </w:r>
          </w:p>
        </w:tc>
      </w:tr>
      <w:tr>
        <w:trPr>
          <w:trHeight w:val="411" w:hRule="atLeast"/>
        </w:trPr>
        <w:tc>
          <w:tcPr>
            <w:tcW w:w="2022" w:type="dxa"/>
            <w:gridSpan w:val="2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Attack Type</w:t>
            </w:r>
          </w:p>
        </w:tc>
        <w:tc>
          <w:tcPr>
            <w:tcW w:w="2291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SQL Injection</w:t>
            </w:r>
          </w:p>
        </w:tc>
        <w:tc>
          <w:tcPr>
            <w:tcW w:w="2289" w:type="dxa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Last Modified</w:t>
            </w:r>
          </w:p>
        </w:tc>
        <w:tc>
          <w:tcPr>
            <w:tcW w:w="304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11/9/23</w:t>
            </w:r>
          </w:p>
        </w:tc>
      </w:tr>
      <w:tr>
        <w:trPr>
          <w:trHeight w:val="411" w:hRule="atLeast"/>
        </w:trPr>
        <w:tc>
          <w:tcPr>
            <w:tcW w:w="2022" w:type="dxa"/>
            <w:gridSpan w:val="2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Staff Required</w:t>
            </w:r>
          </w:p>
        </w:tc>
        <w:tc>
          <w:tcPr>
            <w:tcW w:w="2291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 Attacker</w:t>
            </w:r>
          </w:p>
        </w:tc>
        <w:tc>
          <w:tcPr>
            <w:tcW w:w="2289" w:type="dxa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Skills Required</w:t>
            </w:r>
          </w:p>
        </w:tc>
        <w:tc>
          <w:tcPr>
            <w:tcW w:w="304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Nmap, SQLi, </w:t>
            </w:r>
            <w:r>
              <w:rPr>
                <w:kern w:val="0"/>
                <w:lang w:val="en-US" w:eastAsia="en-US" w:bidi="ar-SA"/>
              </w:rPr>
              <w:t>SQLmap</w:t>
            </w:r>
          </w:p>
        </w:tc>
      </w:tr>
      <w:tr>
        <w:trPr>
          <w:trHeight w:val="1834" w:hRule="atLeast"/>
        </w:trPr>
        <w:tc>
          <w:tcPr>
            <w:tcW w:w="1523" w:type="dxa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Document 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Description</w:t>
            </w:r>
          </w:p>
        </w:tc>
        <w:tc>
          <w:tcPr>
            <w:tcW w:w="8121" w:type="dxa"/>
            <w:gridSpan w:val="5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This document is to scan and attack a server that may have a vulnerable web page/login with SQL injection</w:t>
            </w:r>
          </w:p>
        </w:tc>
      </w:tr>
      <w:tr>
        <w:trPr>
          <w:trHeight w:val="395" w:hRule="atLeast"/>
        </w:trPr>
        <w:tc>
          <w:tcPr>
            <w:tcW w:w="2022" w:type="dxa"/>
            <w:gridSpan w:val="2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1</w:t>
            </w:r>
          </w:p>
        </w:tc>
        <w:tc>
          <w:tcPr>
            <w:tcW w:w="6343" w:type="dxa"/>
            <w:gridSpan w:val="3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79" w:type="dxa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>
        <w:trPr>
          <w:trHeight w:val="1735" w:hRule="atLeast"/>
        </w:trPr>
        <w:tc>
          <w:tcPr>
            <w:tcW w:w="202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Scanning/Enumeration</w:t>
            </w:r>
          </w:p>
        </w:tc>
        <w:tc>
          <w:tcPr>
            <w:tcW w:w="6343" w:type="dxa"/>
            <w:gridSpan w:val="3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Perform an aggressive Nmap scan and enumerate all open ports and their headers to determine if there is a web service running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nmap -sC -sV -oN init.scan $IP</w:t>
            </w:r>
          </w:p>
        </w:tc>
        <w:tc>
          <w:tcPr>
            <w:tcW w:w="1279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</w:tc>
      </w:tr>
      <w:tr>
        <w:trPr>
          <w:trHeight w:val="395" w:hRule="atLeast"/>
        </w:trPr>
        <w:tc>
          <w:tcPr>
            <w:tcW w:w="2022" w:type="dxa"/>
            <w:gridSpan w:val="2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2</w:t>
            </w:r>
          </w:p>
        </w:tc>
        <w:tc>
          <w:tcPr>
            <w:tcW w:w="6343" w:type="dxa"/>
            <w:gridSpan w:val="3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79" w:type="dxa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>
        <w:trPr>
          <w:trHeight w:val="1837" w:hRule="atLeast"/>
        </w:trPr>
        <w:tc>
          <w:tcPr>
            <w:tcW w:w="202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Webpage enumeration</w:t>
            </w:r>
          </w:p>
        </w:tc>
        <w:tc>
          <w:tcPr>
            <w:tcW w:w="6343" w:type="dxa"/>
            <w:gridSpan w:val="3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Go to the webpage and look for where sql can be used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e.g user information page</w:t>
            </w:r>
          </w:p>
        </w:tc>
        <w:tc>
          <w:tcPr>
            <w:tcW w:w="1279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</w:tc>
      </w:tr>
      <w:tr>
        <w:trPr>
          <w:trHeight w:val="395" w:hRule="atLeast"/>
        </w:trPr>
        <w:tc>
          <w:tcPr>
            <w:tcW w:w="2022" w:type="dxa"/>
            <w:gridSpan w:val="2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3</w:t>
            </w:r>
          </w:p>
        </w:tc>
        <w:tc>
          <w:tcPr>
            <w:tcW w:w="6343" w:type="dxa"/>
            <w:gridSpan w:val="3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79" w:type="dxa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>
        <w:trPr>
          <w:trHeight w:val="1716" w:hRule="atLeast"/>
        </w:trPr>
        <w:tc>
          <w:tcPr>
            <w:tcW w:w="202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Capture request</w:t>
            </w:r>
          </w:p>
        </w:tc>
        <w:tc>
          <w:tcPr>
            <w:tcW w:w="6343" w:type="dxa"/>
            <w:gridSpan w:val="3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Capture request using Burpsuite of a test request with sql. Right click the request and save to file e.g. sql.req</w:t>
            </w:r>
          </w:p>
        </w:tc>
        <w:tc>
          <w:tcPr>
            <w:tcW w:w="1279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</w:tc>
      </w:tr>
      <w:tr>
        <w:trPr>
          <w:trHeight w:val="395" w:hRule="atLeast"/>
        </w:trPr>
        <w:tc>
          <w:tcPr>
            <w:tcW w:w="2022" w:type="dxa"/>
            <w:gridSpan w:val="2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4</w:t>
            </w:r>
          </w:p>
        </w:tc>
        <w:tc>
          <w:tcPr>
            <w:tcW w:w="6343" w:type="dxa"/>
            <w:gridSpan w:val="3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79" w:type="dxa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>
        <w:trPr>
          <w:trHeight w:val="1718" w:hRule="atLeast"/>
        </w:trPr>
        <w:tc>
          <w:tcPr>
            <w:tcW w:w="202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Run SQLmap</w:t>
            </w:r>
          </w:p>
        </w:tc>
        <w:tc>
          <w:tcPr>
            <w:tcW w:w="6343" w:type="dxa"/>
            <w:gridSpan w:val="3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Run sqlmap using the file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sqlmap -r sql.req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if successful injection found, run the same command with       --dump to dump the database. Also select yes when sqlmap asks if it should crack passwords</w:t>
            </w:r>
          </w:p>
        </w:tc>
        <w:tc>
          <w:tcPr>
            <w:tcW w:w="1279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shd w:val="clear" w:color="auto" w:fill="FF0000"/>
        <w:bidi w:val="0"/>
        <w:jc w:val="left"/>
        <w:rPr>
          <w:sz w:val="56"/>
          <w:szCs w:val="56"/>
        </w:rPr>
      </w:pPr>
      <w:r>
        <w:rPr>
          <w:sz w:val="56"/>
          <w:szCs w:val="56"/>
        </w:rPr>
        <w:t>Runbook 3</w:t>
      </w:r>
    </w:p>
    <w:tbl>
      <w:tblPr>
        <w:tblW w:w="9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23"/>
        <w:gridCol w:w="499"/>
        <w:gridCol w:w="2291"/>
        <w:gridCol w:w="2289"/>
        <w:gridCol w:w="1763"/>
        <w:gridCol w:w="1279"/>
      </w:tblGrid>
      <w:tr>
        <w:trPr>
          <w:trHeight w:val="497" w:hRule="atLeast"/>
        </w:trPr>
        <w:tc>
          <w:tcPr>
            <w:tcW w:w="2022" w:type="dxa"/>
            <w:gridSpan w:val="2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Document Name</w:t>
            </w:r>
          </w:p>
        </w:tc>
        <w:tc>
          <w:tcPr>
            <w:tcW w:w="2291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IRTx Red Run 3</w:t>
            </w:r>
          </w:p>
        </w:tc>
        <w:tc>
          <w:tcPr>
            <w:tcW w:w="2289" w:type="dxa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Version</w:t>
            </w:r>
          </w:p>
        </w:tc>
        <w:tc>
          <w:tcPr>
            <w:tcW w:w="304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V1</w:t>
            </w:r>
          </w:p>
        </w:tc>
      </w:tr>
      <w:tr>
        <w:trPr>
          <w:trHeight w:val="417" w:hRule="atLeast"/>
        </w:trPr>
        <w:tc>
          <w:tcPr>
            <w:tcW w:w="2022" w:type="dxa"/>
            <w:gridSpan w:val="2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Author</w:t>
            </w:r>
          </w:p>
        </w:tc>
        <w:tc>
          <w:tcPr>
            <w:tcW w:w="2291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Dylan Wondal</w:t>
            </w:r>
          </w:p>
        </w:tc>
        <w:tc>
          <w:tcPr>
            <w:tcW w:w="2289" w:type="dxa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Created</w:t>
            </w:r>
          </w:p>
        </w:tc>
        <w:tc>
          <w:tcPr>
            <w:tcW w:w="304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9/10/23</w:t>
            </w:r>
          </w:p>
        </w:tc>
      </w:tr>
      <w:tr>
        <w:trPr>
          <w:trHeight w:val="411" w:hRule="atLeast"/>
        </w:trPr>
        <w:tc>
          <w:tcPr>
            <w:tcW w:w="2022" w:type="dxa"/>
            <w:gridSpan w:val="2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Attack Type</w:t>
            </w:r>
          </w:p>
        </w:tc>
        <w:tc>
          <w:tcPr>
            <w:tcW w:w="2291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Insecure File upload</w:t>
            </w:r>
          </w:p>
        </w:tc>
        <w:tc>
          <w:tcPr>
            <w:tcW w:w="2289" w:type="dxa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Last Modified</w:t>
            </w:r>
          </w:p>
        </w:tc>
        <w:tc>
          <w:tcPr>
            <w:tcW w:w="304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9/10/23</w:t>
            </w:r>
          </w:p>
        </w:tc>
      </w:tr>
      <w:tr>
        <w:trPr>
          <w:trHeight w:val="411" w:hRule="atLeast"/>
        </w:trPr>
        <w:tc>
          <w:tcPr>
            <w:tcW w:w="2022" w:type="dxa"/>
            <w:gridSpan w:val="2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Staff Required</w:t>
            </w:r>
          </w:p>
        </w:tc>
        <w:tc>
          <w:tcPr>
            <w:tcW w:w="2291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 Attacker</w:t>
            </w:r>
          </w:p>
        </w:tc>
        <w:tc>
          <w:tcPr>
            <w:tcW w:w="2289" w:type="dxa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Skills Required</w:t>
            </w:r>
          </w:p>
        </w:tc>
        <w:tc>
          <w:tcPr>
            <w:tcW w:w="304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</w:t>
            </w:r>
            <w:r>
              <w:rPr>
                <w:kern w:val="0"/>
                <w:lang w:val="en-US" w:eastAsia="en-US" w:bidi="ar-SA"/>
              </w:rPr>
              <w:t>urpsuite</w:t>
            </w:r>
          </w:p>
        </w:tc>
      </w:tr>
      <w:tr>
        <w:trPr>
          <w:trHeight w:val="1834" w:hRule="atLeast"/>
        </w:trPr>
        <w:tc>
          <w:tcPr>
            <w:tcW w:w="1523" w:type="dxa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Document 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Description</w:t>
            </w:r>
          </w:p>
        </w:tc>
        <w:tc>
          <w:tcPr>
            <w:tcW w:w="8121" w:type="dxa"/>
            <w:gridSpan w:val="5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This is attack is to target insecure/unsanatised file uploads. A malicious file will be uploaded that will create a reverse shell on the host machine for the attacker to connect to </w:t>
            </w:r>
          </w:p>
        </w:tc>
      </w:tr>
      <w:tr>
        <w:trPr>
          <w:trHeight w:val="395" w:hRule="atLeast"/>
        </w:trPr>
        <w:tc>
          <w:tcPr>
            <w:tcW w:w="2022" w:type="dxa"/>
            <w:gridSpan w:val="2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1</w:t>
            </w:r>
          </w:p>
        </w:tc>
        <w:tc>
          <w:tcPr>
            <w:tcW w:w="6343" w:type="dxa"/>
            <w:gridSpan w:val="3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79" w:type="dxa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>
        <w:trPr>
          <w:trHeight w:val="1143" w:hRule="atLeast"/>
        </w:trPr>
        <w:tc>
          <w:tcPr>
            <w:tcW w:w="202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Scanning/Enumeration</w:t>
            </w:r>
          </w:p>
        </w:tc>
        <w:tc>
          <w:tcPr>
            <w:tcW w:w="6343" w:type="dxa"/>
            <w:gridSpan w:val="3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Perform an aggressive Nmap scan and enumerate all open ports and their headers to determine if there is a web service running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nmap -sC -sV -oN init.scan $IP</w:t>
            </w:r>
          </w:p>
        </w:tc>
        <w:tc>
          <w:tcPr>
            <w:tcW w:w="1279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</w:tc>
      </w:tr>
      <w:tr>
        <w:trPr>
          <w:trHeight w:val="418" w:hRule="atLeast"/>
        </w:trPr>
        <w:tc>
          <w:tcPr>
            <w:tcW w:w="2022" w:type="dxa"/>
            <w:gridSpan w:val="2"/>
            <w:tcBorders/>
            <w:shd w:fill="E7E6E6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2</w:t>
            </w:r>
          </w:p>
        </w:tc>
        <w:tc>
          <w:tcPr>
            <w:tcW w:w="6343" w:type="dxa"/>
            <w:gridSpan w:val="3"/>
            <w:tcBorders/>
            <w:shd w:fill="E7E6E6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79" w:type="dxa"/>
            <w:tcBorders/>
            <w:shd w:fill="E7E6E6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>
        <w:trPr>
          <w:trHeight w:val="577" w:hRule="atLeast"/>
        </w:trPr>
        <w:tc>
          <w:tcPr>
            <w:tcW w:w="202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Locate upload page</w:t>
            </w:r>
          </w:p>
        </w:tc>
        <w:tc>
          <w:tcPr>
            <w:tcW w:w="6343" w:type="dxa"/>
            <w:gridSpan w:val="3"/>
            <w:tcBorders/>
          </w:tcPr>
          <w:p>
            <w:pPr>
              <w:pStyle w:val="PreformattedText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Locate the page where files can be uploaded and test with a test file</w:t>
            </w:r>
          </w:p>
        </w:tc>
        <w:tc>
          <w:tcPr>
            <w:tcW w:w="1279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</w:tc>
      </w:tr>
      <w:tr>
        <w:trPr>
          <w:trHeight w:val="395" w:hRule="atLeast"/>
        </w:trPr>
        <w:tc>
          <w:tcPr>
            <w:tcW w:w="2022" w:type="dxa"/>
            <w:gridSpan w:val="2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Step </w:t>
            </w:r>
            <w:r>
              <w:rPr>
                <w:kern w:val="0"/>
                <w:lang w:val="en-US" w:eastAsia="en-US" w:bidi="ar-SA"/>
              </w:rPr>
              <w:t>3</w:t>
            </w:r>
          </w:p>
        </w:tc>
        <w:tc>
          <w:tcPr>
            <w:tcW w:w="6343" w:type="dxa"/>
            <w:gridSpan w:val="3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79" w:type="dxa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>
        <w:trPr>
          <w:trHeight w:val="754" w:hRule="atLeast"/>
        </w:trPr>
        <w:tc>
          <w:tcPr>
            <w:tcW w:w="202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Upload file</w:t>
            </w:r>
          </w:p>
        </w:tc>
        <w:tc>
          <w:tcPr>
            <w:tcW w:w="6343" w:type="dxa"/>
            <w:gridSpan w:val="3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If there is no sanitisation g</w:t>
            </w:r>
            <w:r>
              <w:rPr>
                <w:kern w:val="0"/>
                <w:lang w:val="en-US" w:eastAsia="en-US" w:bidi="ar-SA"/>
              </w:rPr>
              <w:t xml:space="preserve">et a php shell (ivan-sincek / </w:t>
            </w:r>
            <w:r>
              <w:rPr>
                <w:rStyle w:val="StrongEmphasis"/>
                <w:kern w:val="0"/>
                <w:lang w:val="en-US" w:eastAsia="en-US" w:bidi="ar-SA"/>
              </w:rPr>
              <w:t>php-reverse-shell</w:t>
            </w:r>
            <w:r>
              <w:rPr>
                <w:kern w:val="0"/>
                <w:lang w:val="en-US" w:eastAsia="en-US" w:bidi="ar-SA"/>
              </w:rPr>
              <w:t>) and upload</w:t>
            </w:r>
          </w:p>
        </w:tc>
        <w:tc>
          <w:tcPr>
            <w:tcW w:w="1279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</w:tc>
      </w:tr>
      <w:tr>
        <w:trPr>
          <w:trHeight w:val="395" w:hRule="atLeast"/>
        </w:trPr>
        <w:tc>
          <w:tcPr>
            <w:tcW w:w="2022" w:type="dxa"/>
            <w:gridSpan w:val="2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Step </w:t>
            </w:r>
            <w:r>
              <w:rPr>
                <w:kern w:val="0"/>
                <w:lang w:val="en-US" w:eastAsia="en-US" w:bidi="ar-SA"/>
              </w:rPr>
              <w:t>4</w:t>
            </w:r>
          </w:p>
        </w:tc>
        <w:tc>
          <w:tcPr>
            <w:tcW w:w="6343" w:type="dxa"/>
            <w:gridSpan w:val="3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79" w:type="dxa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>
        <w:trPr>
          <w:trHeight w:val="978" w:hRule="atLeast"/>
        </w:trPr>
        <w:tc>
          <w:tcPr>
            <w:tcW w:w="202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Security bypass</w:t>
            </w:r>
          </w:p>
        </w:tc>
        <w:tc>
          <w:tcPr>
            <w:tcW w:w="6343" w:type="dxa"/>
            <w:gridSpan w:val="3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If there appears to some security e.g only allow images, change the file extension to .php.jpeg. </w:t>
            </w:r>
            <w:r>
              <w:rPr>
                <w:kern w:val="0"/>
                <w:lang w:val="en-US" w:eastAsia="en-US" w:bidi="ar-SA"/>
              </w:rPr>
              <w:t>Intercept the request with burpsuite. Change the file name back to .php and send the request</w:t>
            </w:r>
          </w:p>
        </w:tc>
        <w:tc>
          <w:tcPr>
            <w:tcW w:w="1279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</w:tc>
      </w:tr>
      <w:tr>
        <w:trPr>
          <w:trHeight w:val="395" w:hRule="atLeast"/>
        </w:trPr>
        <w:tc>
          <w:tcPr>
            <w:tcW w:w="2022" w:type="dxa"/>
            <w:gridSpan w:val="2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Step </w:t>
            </w:r>
            <w:r>
              <w:rPr>
                <w:kern w:val="0"/>
                <w:lang w:val="en-US" w:eastAsia="en-US" w:bidi="ar-SA"/>
              </w:rPr>
              <w:t>5</w:t>
            </w:r>
          </w:p>
        </w:tc>
        <w:tc>
          <w:tcPr>
            <w:tcW w:w="6343" w:type="dxa"/>
            <w:gridSpan w:val="3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79" w:type="dxa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>
        <w:trPr>
          <w:trHeight w:val="1718" w:hRule="atLeast"/>
        </w:trPr>
        <w:tc>
          <w:tcPr>
            <w:tcW w:w="202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Connect to shell</w:t>
            </w:r>
          </w:p>
        </w:tc>
        <w:tc>
          <w:tcPr>
            <w:tcW w:w="6343" w:type="dxa"/>
            <w:gridSpan w:val="3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Run nc to listen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e.g. nc -lvnp 9001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open location where shell is stored (output on screen)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connect to reverse shell</w:t>
            </w:r>
          </w:p>
        </w:tc>
        <w:tc>
          <w:tcPr>
            <w:tcW w:w="1279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A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AU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3</Pages>
  <Words>574</Words>
  <Characters>2836</Characters>
  <CharactersWithSpaces>3279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2023-11-27T12:10:07Z</dcterms:created>
  <dc:creator/>
  <dc:description/>
  <dc:language>en-AU</dc:language>
  <cp:lastModifiedBy/>
  <dcterms:modified xsi:type="dcterms:W3CDTF">2023-11-27T12:31:41Z</dcterms:modified>
  <cp:revision>1</cp:revision>
  <dc:subject/>
  <dc:title/>
</cp:coreProperties>
</file>