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495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612"/>
        <w:gridCol w:w="3871"/>
        <w:gridCol w:w="781"/>
        <w:gridCol w:w="1289"/>
        <w:gridCol w:w="1857"/>
      </w:tblGrid>
      <w:tr>
        <w:trPr>
          <w:trHeight w:val="425" w:hRule="atLeast"/>
        </w:trPr>
        <w:tc>
          <w:tcPr>
            <w:tcW w:w="2612"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Student Name</w:t>
            </w:r>
          </w:p>
        </w:tc>
        <w:tc>
          <w:tcPr>
            <w:tcW w:w="387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r>
              <w:rPr>
                <w:sz w:val="22"/>
                <w:lang w:val="en-AU"/>
              </w:rPr>
            </w:r>
            <w:bookmarkStart w:id="0" w:name="StudentName"/>
            <w:bookmarkStart w:id="1" w:name="StudentName"/>
            <w:bookmarkEnd w:id="1"/>
          </w:p>
        </w:tc>
        <w:tc>
          <w:tcPr>
            <w:tcW w:w="2070"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Student Number</w:t>
            </w:r>
          </w:p>
        </w:tc>
        <w:tc>
          <w:tcPr>
            <w:tcW w:w="1857" w:type="dxa"/>
            <w:tcBorders>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r>
            <w:bookmarkStart w:id="2" w:name="StudentNbr"/>
            <w:bookmarkStart w:id="3" w:name="StudentNbr"/>
            <w:bookmarkEnd w:id="3"/>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Unit Code/s &amp; Name/s</w:t>
            </w:r>
          </w:p>
        </w:tc>
        <w:tc>
          <w:tcPr>
            <w:tcW w:w="7798"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Cs w:val="22"/>
              </w:rPr>
            </w:pPr>
            <w:bookmarkStart w:id="4" w:name="UnitCode_Name"/>
            <w:bookmarkEnd w:id="4"/>
            <w:r>
              <w:rPr>
                <w:sz w:val="22"/>
                <w:szCs w:val="22"/>
                <w:lang w:val="en-AU"/>
              </w:rPr>
              <w:t>VU23220 Develop and carry out a cyber security industry project</w:t>
            </w:r>
          </w:p>
          <w:p>
            <w:pPr>
              <w:pStyle w:val="TableText"/>
              <w:widowControl w:val="false"/>
              <w:spacing w:before="80" w:after="80"/>
              <w:jc w:val="left"/>
              <w:rPr>
                <w:szCs w:val="22"/>
              </w:rPr>
            </w:pPr>
            <w:r>
              <w:rPr>
                <w:sz w:val="22"/>
                <w:szCs w:val="22"/>
                <w:lang w:val="en-AU"/>
              </w:rPr>
              <w:t>VU23221 Evaluate and test an incident response plan for an enterprise</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before="80" w:after="0"/>
              <w:jc w:val="left"/>
              <w:rPr>
                <w:sz w:val="22"/>
                <w:szCs w:val="22"/>
                <w:lang w:val="en-AU"/>
              </w:rPr>
            </w:pPr>
            <w:r>
              <w:rPr>
                <w:sz w:val="22"/>
                <w:szCs w:val="22"/>
                <w:lang w:val="en-AU"/>
              </w:rPr>
              <w:t xml:space="preserve">Cluster Name </w:t>
            </w:r>
          </w:p>
          <w:p>
            <w:pPr>
              <w:pStyle w:val="TableHeading"/>
              <w:widowControl w:val="false"/>
              <w:spacing w:lineRule="auto" w:line="240" w:before="0" w:after="80"/>
              <w:jc w:val="left"/>
              <w:rPr>
                <w:szCs w:val="22"/>
                <w:lang w:val="en-AU"/>
              </w:rPr>
            </w:pPr>
            <w:r>
              <w:rPr>
                <w:b w:val="false"/>
                <w:i/>
                <w:sz w:val="18"/>
                <w:szCs w:val="22"/>
                <w:lang w:val="en-AU"/>
              </w:rPr>
              <w:t xml:space="preserve">If applicable </w:t>
            </w:r>
          </w:p>
        </w:tc>
        <w:tc>
          <w:tcPr>
            <w:tcW w:w="7798"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t>Incident Response Project</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Assessment Name</w:t>
            </w:r>
          </w:p>
        </w:tc>
        <w:tc>
          <w:tcPr>
            <w:tcW w:w="387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r>
              <w:rPr>
                <w:color w:val="4F81BD" w:themeColor="accent1"/>
                <w:sz w:val="22"/>
                <w:szCs w:val="22"/>
                <w:lang w:val="en-AU"/>
              </w:rPr>
              <w:t>Incident Response Project Implementation Portfolio</w:t>
            </w:r>
          </w:p>
        </w:tc>
        <w:tc>
          <w:tcPr>
            <w:tcW w:w="2070"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 xml:space="preserve">Assessment Task No. </w:t>
            </w:r>
          </w:p>
        </w:tc>
        <w:tc>
          <w:tcPr>
            <w:tcW w:w="1857"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szCs w:val="22"/>
                <w:lang w:val="en-AU"/>
              </w:rPr>
              <w:t>2 of 2</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Assessment Due Date</w:t>
            </w:r>
          </w:p>
        </w:tc>
        <w:tc>
          <w:tcPr>
            <w:tcW w:w="387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bookmarkStart w:id="5" w:name="AssessDate"/>
            <w:bookmarkEnd w:id="5"/>
            <w:r>
              <w:rPr>
                <w:sz w:val="22"/>
                <w:lang w:val="en-AU"/>
              </w:rPr>
              <w:t>Week</w:t>
            </w:r>
            <w:r>
              <w:rPr>
                <w:color w:val="FF0000"/>
                <w:sz w:val="22"/>
                <w:lang w:val="en-AU"/>
              </w:rPr>
              <w:t xml:space="preserve"> </w:t>
            </w:r>
            <w:r>
              <w:rPr>
                <w:sz w:val="22"/>
                <w:lang w:val="en-AU"/>
              </w:rPr>
              <w:t>15</w:t>
            </w:r>
          </w:p>
        </w:tc>
        <w:tc>
          <w:tcPr>
            <w:tcW w:w="2070"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Date submitted</w:t>
            </w:r>
          </w:p>
        </w:tc>
        <w:tc>
          <w:tcPr>
            <w:tcW w:w="1857"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t xml:space="preserve">     </w:t>
            </w:r>
            <w:r>
              <w:rPr>
                <w:sz w:val="22"/>
                <w:lang w:val="en-AU"/>
              </w:rPr>
              <w:t>/      /</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 xml:space="preserve">Assessor Name </w:t>
            </w:r>
          </w:p>
        </w:tc>
        <w:tc>
          <w:tcPr>
            <w:tcW w:w="7798"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r>
            <w:bookmarkStart w:id="6" w:name="TeacherName"/>
            <w:bookmarkStart w:id="7" w:name="TeacherName"/>
            <w:bookmarkEnd w:id="7"/>
          </w:p>
        </w:tc>
      </w:tr>
      <w:tr>
        <w:trPr>
          <w:trHeight w:val="946" w:hRule="atLeast"/>
        </w:trPr>
        <w:tc>
          <w:tcPr>
            <w:tcW w:w="10410"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sz w:val="22"/>
                <w:lang w:val="en-AU"/>
              </w:rPr>
              <w:t>Student Declaration:</w:t>
            </w:r>
            <w:r>
              <w:rPr>
                <w:sz w:val="22"/>
                <w:lang w:val="en-AU"/>
              </w:rPr>
              <w:t xml:space="preserve">  I declare that this assessment is my own work. Any ideas and comments made by other people have been acknowledged as references. I understand that if this statement is false, it will be regarded as misconduct and subject to disciplinary action as outlined in the TAFE Queensland Student Rules. I understand that by emailing or submitting this assessment electronically, I agree to this Declaration in lieu of a written signature.</w:t>
            </w:r>
          </w:p>
        </w:tc>
      </w:tr>
      <w:tr>
        <w:trPr>
          <w:trHeight w:val="563"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sz w:val="22"/>
                <w:szCs w:val="22"/>
                <w:lang w:val="en-AU"/>
              </w:rPr>
              <w:t>Student Signature</w:t>
            </w:r>
          </w:p>
        </w:tc>
        <w:tc>
          <w:tcPr>
            <w:tcW w:w="4652"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r>
              <w:rPr>
                <w:sz w:val="22"/>
                <w:lang w:val="en-AU"/>
              </w:rPr>
            </w:r>
          </w:p>
        </w:tc>
        <w:tc>
          <w:tcPr>
            <w:tcW w:w="1289"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sz w:val="22"/>
                <w:szCs w:val="22"/>
                <w:lang w:val="en-AU"/>
              </w:rPr>
              <w:t>Date</w:t>
            </w:r>
          </w:p>
        </w:tc>
        <w:tc>
          <w:tcPr>
            <w:tcW w:w="1857"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t xml:space="preserve">     </w:t>
            </w:r>
            <w:r>
              <w:rPr>
                <w:sz w:val="22"/>
                <w:lang w:val="en-AU"/>
              </w:rPr>
              <w:t>/      /</w:t>
            </w:r>
          </w:p>
        </w:tc>
      </w:tr>
      <w:tr>
        <w:trPr>
          <w:trHeight w:val="563" w:hRule="atLeast"/>
        </w:trPr>
        <w:tc>
          <w:tcPr>
            <w:tcW w:w="10410" w:type="dxa"/>
            <w:gridSpan w:val="5"/>
            <w:tcBorders>
              <w:top w:val="single" w:sz="6" w:space="0" w:color="000000"/>
            </w:tcBorders>
            <w:shd w:color="auto" w:fill="auto" w:val="clear"/>
            <w:vAlign w:val="center"/>
          </w:tcPr>
          <w:p>
            <w:pPr>
              <w:pStyle w:val="TableText"/>
              <w:widowControl w:val="false"/>
              <w:spacing w:before="80" w:after="80"/>
              <w:jc w:val="left"/>
              <w:rPr/>
            </w:pPr>
            <w:r>
              <w:rPr>
                <w:b/>
                <w:sz w:val="14"/>
                <w:lang w:val="en-AU"/>
              </w:rPr>
              <w:t xml:space="preserve">PRIVACY STATEMENT: </w:t>
            </w:r>
            <w:r>
              <w:rPr>
                <w:sz w:val="14"/>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sz w:val="14"/>
                  <w:lang w:val="en-AU"/>
                </w:rPr>
                <w:t>https://tafeqld.edu.au/global/privacy-policy.html</w:t>
              </w:r>
            </w:hyperlink>
            <w:r>
              <w:rPr>
                <w:sz w:val="14"/>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sz w:val="14"/>
                  <w:lang w:val="en-AU"/>
                </w:rPr>
                <w:t>privacy@tafeqld.edu.au</w:t>
              </w:r>
            </w:hyperlink>
          </w:p>
        </w:tc>
      </w:tr>
    </w:tbl>
    <w:p>
      <w:pPr>
        <w:pStyle w:val="Normal"/>
        <w:rPr/>
      </w:pPr>
      <w:r>
        <w:rPr/>
      </w:r>
    </w:p>
    <w:p>
      <w:pPr>
        <w:pStyle w:val="Normal"/>
        <w:spacing w:lineRule="auto" w:line="276" w:before="0" w:after="200"/>
        <w:rPr/>
      </w:pPr>
      <w:r>
        <w:rPr/>
      </w:r>
      <w:r>
        <w:br w:type="page"/>
      </w:r>
    </w:p>
    <w:p>
      <w:pPr>
        <w:pStyle w:val="Normal"/>
        <w:rPr/>
      </w:pPr>
      <w:r>
        <w:rPr/>
      </w:r>
    </w:p>
    <w:tbl>
      <w:tblPr>
        <w:tblW w:w="1044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610"/>
        <w:gridCol w:w="7829"/>
      </w:tblGrid>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before="240" w:after="0"/>
              <w:rPr/>
            </w:pPr>
            <w:r>
              <w:rPr>
                <w:rFonts w:eastAsia="Arial" w:cs="Arial"/>
                <w:b/>
              </w:rPr>
              <w:t>Instructions to Student</w:t>
            </w:r>
          </w:p>
        </w:tc>
        <w:tc>
          <w:tcPr>
            <w:tcW w:w="782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76"/>
              <w:rPr>
                <w:rFonts w:eastAsia="Arial" w:cs="Arial"/>
                <w:b/>
                <w:b/>
                <w:bCs/>
              </w:rPr>
            </w:pPr>
            <w:r>
              <w:rPr>
                <w:rFonts w:eastAsia="Arial" w:cs="Arial"/>
                <w:b/>
                <w:bCs/>
              </w:rPr>
            </w:r>
          </w:p>
          <w:p>
            <w:pPr>
              <w:pStyle w:val="Normal"/>
              <w:widowControl w:val="false"/>
              <w:suppressAutoHyphens w:val="true"/>
              <w:spacing w:lineRule="auto" w:line="276"/>
              <w:rPr>
                <w:rFonts w:eastAsia="Arial" w:cs="Arial"/>
                <w:b/>
                <w:b/>
                <w:bCs/>
              </w:rPr>
            </w:pPr>
            <w:r>
              <w:rPr>
                <w:rFonts w:eastAsia="Arial" w:cs="Arial"/>
                <w:b/>
                <w:bCs/>
              </w:rPr>
              <w:t>General Instructions:</w:t>
            </w:r>
          </w:p>
          <w:p>
            <w:pPr>
              <w:pStyle w:val="Normal"/>
              <w:widowControl w:val="false"/>
              <w:spacing w:lineRule="auto" w:line="276"/>
              <w:rPr/>
            </w:pPr>
            <w:r>
              <w:rPr/>
              <w:t>MidTown IT has assigned you to plan and oversee the implementation of an Incident Response Project for RightPoint. The task involves preparing an Incident Response Plan, establishing red, blue and purple teams, assigning tasks and responsibilities to team members, and assigning resources to the project. Risk assessment and evaluation are also part of the project. Your teacher/assessor will take on the role of the Project Sponsor assigned to this project by MidTown IT.</w:t>
            </w:r>
          </w:p>
          <w:p>
            <w:pPr>
              <w:pStyle w:val="Normal"/>
              <w:widowControl w:val="false"/>
              <w:spacing w:lineRule="auto" w:line="276"/>
              <w:rPr/>
            </w:pPr>
            <w:r>
              <w:rPr/>
            </w:r>
          </w:p>
          <w:p>
            <w:pPr>
              <w:pStyle w:val="Normal"/>
              <w:widowControl w:val="false"/>
              <w:spacing w:lineRule="auto" w:line="276"/>
              <w:rPr/>
            </w:pPr>
            <w:r>
              <w:rPr/>
              <w:t>Read the project documentation provided and familiarise yourself with the Project Scenario or Case Study before proceeding with portfolio tasks. Confirm anything you need clarification about the project with your manager (teacher/assessor). You must clearly understand the scenario and tasks you need to complete.</w:t>
            </w:r>
          </w:p>
          <w:p>
            <w:pPr>
              <w:pStyle w:val="Normal"/>
              <w:widowControl w:val="false"/>
              <w:spacing w:lineRule="auto" w:line="276"/>
              <w:rPr>
                <w:rFonts w:cs="Arial"/>
              </w:rPr>
            </w:pPr>
            <w:r>
              <w:rPr>
                <w:rFonts w:cs="Arial"/>
              </w:rPr>
            </w:r>
          </w:p>
          <w:p>
            <w:pPr>
              <w:pStyle w:val="TableText"/>
              <w:widowControl w:val="false"/>
              <w:spacing w:lineRule="auto" w:line="276" w:before="0" w:after="0"/>
              <w:rPr/>
            </w:pPr>
            <w:r>
              <w:rPr/>
              <w:t>This assessment instrument requires the student to complete a project portfolio that is divided into five parts:</w:t>
            </w:r>
          </w:p>
          <w:p>
            <w:pPr>
              <w:pStyle w:val="TableText"/>
              <w:widowControl w:val="false"/>
              <w:spacing w:lineRule="auto" w:line="276" w:before="0" w:after="0"/>
              <w:rPr>
                <w:color w:val="FF0000"/>
              </w:rPr>
            </w:pPr>
            <w:r>
              <w:rPr>
                <w:color w:val="FF0000"/>
              </w:rPr>
            </w:r>
          </w:p>
          <w:p>
            <w:pPr>
              <w:pStyle w:val="Tablebulletsub2"/>
              <w:widowControl w:val="false"/>
              <w:numPr>
                <w:ilvl w:val="0"/>
                <w:numId w:val="3"/>
              </w:numPr>
              <w:tabs>
                <w:tab w:val="clear" w:pos="1134"/>
              </w:tabs>
              <w:spacing w:lineRule="auto" w:line="276" w:before="0" w:after="0"/>
              <w:rPr>
                <w:bCs/>
                <w:color w:val="1F497D" w:themeColor="text2"/>
              </w:rPr>
            </w:pPr>
            <w:r>
              <w:rPr>
                <w:color w:val="1F497D" w:themeColor="text2"/>
              </w:rPr>
              <w:t>PART 1 Implement IRTx</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 xml:space="preserve">PART 2 Evaluate IRTX </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PART 3 Project Closure</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PART 4 Prepare Presentation</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PART 5 Present</w:t>
            </w:r>
          </w:p>
          <w:p>
            <w:pPr>
              <w:pStyle w:val="Tablebulletsub2"/>
              <w:widowControl w:val="false"/>
              <w:numPr>
                <w:ilvl w:val="0"/>
                <w:numId w:val="0"/>
              </w:numPr>
              <w:tabs>
                <w:tab w:val="clear" w:pos="1134"/>
              </w:tabs>
              <w:spacing w:lineRule="auto" w:line="276" w:before="0" w:after="0"/>
              <w:ind w:left="1524" w:hanging="360"/>
              <w:rPr>
                <w:b/>
                <w:b/>
                <w:bCs/>
              </w:rPr>
            </w:pPr>
            <w:r>
              <w:rPr>
                <w:b/>
                <w:bCs/>
              </w:rPr>
            </w:r>
          </w:p>
          <w:p>
            <w:pPr>
              <w:pStyle w:val="TableText"/>
              <w:widowControl w:val="false"/>
              <w:spacing w:lineRule="auto" w:line="276" w:before="0" w:after="0"/>
              <w:rPr>
                <w:b/>
                <w:b/>
                <w:bCs/>
              </w:rPr>
            </w:pPr>
            <w:r>
              <w:rPr>
                <w:b/>
                <w:bCs/>
              </w:rPr>
              <w:t>Storage Devices:</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 xml:space="preserve">Students are required to provide their own storage devices. </w:t>
            </w:r>
          </w:p>
          <w:p>
            <w:pPr>
              <w:pStyle w:val="TableText"/>
              <w:widowControl w:val="false"/>
              <w:spacing w:lineRule="auto" w:line="276" w:before="0" w:after="0"/>
              <w:rPr>
                <w:b/>
                <w:b/>
                <w:bCs/>
              </w:rPr>
            </w:pPr>
            <w:r>
              <w:rPr>
                <w:b/>
                <w:bCs/>
              </w:rPr>
            </w:r>
          </w:p>
          <w:p>
            <w:pPr>
              <w:pStyle w:val="TableText"/>
              <w:widowControl w:val="false"/>
              <w:spacing w:lineRule="auto" w:line="276" w:before="0" w:after="0"/>
              <w:rPr>
                <w:b/>
                <w:b/>
                <w:bCs/>
              </w:rPr>
            </w:pPr>
            <w:r>
              <w:rPr>
                <w:b/>
                <w:bCs/>
              </w:rPr>
              <w:t>Materials Required:</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 xml:space="preserve">Access to the Internet </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Access to Connect (LMS)</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Access to a virtual networking environment</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Access to a virtual testing environment</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Access to cyber testing tools</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Access to Word processing software, such as Microsoft Word</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Access to special-purpose tools, equipment and materials to complete the assessment.</w:t>
            </w:r>
          </w:p>
          <w:p>
            <w:pPr>
              <w:pStyle w:val="Tablebulletsub2"/>
              <w:widowControl w:val="false"/>
              <w:numPr>
                <w:ilvl w:val="0"/>
                <w:numId w:val="0"/>
              </w:numPr>
              <w:tabs>
                <w:tab w:val="clear" w:pos="1134"/>
              </w:tabs>
              <w:spacing w:lineRule="auto" w:line="276" w:before="0" w:after="0"/>
              <w:ind w:left="1524" w:hanging="360"/>
              <w:rPr>
                <w:color w:val="FF0000"/>
              </w:rPr>
            </w:pPr>
            <w:r>
              <w:rPr>
                <w:color w:val="FF0000"/>
              </w:rPr>
            </w:r>
          </w:p>
          <w:p>
            <w:pPr>
              <w:pStyle w:val="TableText"/>
              <w:widowControl w:val="false"/>
              <w:spacing w:lineRule="auto" w:line="276" w:before="0" w:after="0"/>
              <w:rPr>
                <w:b/>
                <w:b/>
                <w:bCs/>
              </w:rPr>
            </w:pPr>
            <w:r>
              <w:rPr>
                <w:b/>
                <w:bCs/>
              </w:rPr>
              <w:t>Online Delivery:</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You are to supply their own PC or laptop and peripherals and internet access</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 xml:space="preserve">You will require permission to install the required software </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You will require access to Microsoft Office or a similar application</w:t>
            </w:r>
          </w:p>
          <w:p>
            <w:pPr>
              <w:pStyle w:val="Normal"/>
              <w:widowControl w:val="false"/>
              <w:rPr/>
            </w:pPr>
            <w:r>
              <w:rPr/>
            </w:r>
          </w:p>
          <w:p>
            <w:pPr>
              <w:pStyle w:val="TableText"/>
              <w:widowControl w:val="false"/>
              <w:spacing w:lineRule="auto" w:line="276" w:before="0" w:after="0"/>
              <w:rPr>
                <w:b/>
                <w:b/>
                <w:bCs/>
              </w:rPr>
            </w:pPr>
            <w:r>
              <w:rPr>
                <w:b/>
                <w:bCs/>
              </w:rPr>
            </w:r>
          </w:p>
          <w:p>
            <w:pPr>
              <w:pStyle w:val="TableText"/>
              <w:widowControl w:val="false"/>
              <w:spacing w:lineRule="auto" w:line="276" w:before="0" w:after="0"/>
              <w:rPr>
                <w:b/>
                <w:b/>
                <w:bCs/>
              </w:rPr>
            </w:pPr>
            <w:r>
              <w:rPr>
                <w:b/>
                <w:bCs/>
              </w:rPr>
            </w:r>
          </w:p>
          <w:p>
            <w:pPr>
              <w:pStyle w:val="TableText"/>
              <w:widowControl w:val="false"/>
              <w:spacing w:lineRule="auto" w:line="276" w:before="0" w:after="0"/>
              <w:rPr>
                <w:b/>
                <w:b/>
                <w:bCs/>
              </w:rPr>
            </w:pPr>
            <w:r>
              <w:rPr>
                <w:b/>
                <w:bCs/>
              </w:rPr>
            </w:r>
          </w:p>
          <w:p>
            <w:pPr>
              <w:pStyle w:val="TableText"/>
              <w:widowControl w:val="false"/>
              <w:spacing w:lineRule="auto" w:line="276" w:before="0" w:after="0"/>
              <w:rPr>
                <w:b/>
                <w:b/>
                <w:bCs/>
              </w:rPr>
            </w:pPr>
            <w:r>
              <w:rPr>
                <w:b/>
                <w:bCs/>
              </w:rPr>
              <w:t>Documentation:</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RightPoint Scenario or Case Study</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RightPoint Project Charter Template</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RightPoint IRP</w:t>
            </w:r>
          </w:p>
          <w:p>
            <w:pPr>
              <w:pStyle w:val="Tablebulletsub2"/>
              <w:widowControl w:val="false"/>
              <w:numPr>
                <w:ilvl w:val="0"/>
                <w:numId w:val="3"/>
              </w:numPr>
              <w:tabs>
                <w:tab w:val="clear" w:pos="1134"/>
              </w:tabs>
              <w:spacing w:lineRule="auto" w:line="276" w:before="0" w:after="0"/>
              <w:rPr>
                <w:bCs/>
                <w:color w:val="1F497D" w:themeColor="text2"/>
              </w:rPr>
            </w:pPr>
            <w:r>
              <w:rPr>
                <w:bCs/>
                <w:color w:val="1F497D" w:themeColor="text2"/>
              </w:rPr>
              <w:t>RightPoint Communications Plan Template</w:t>
            </w:r>
          </w:p>
          <w:p>
            <w:pPr>
              <w:pStyle w:val="TableText"/>
              <w:keepNext w:val="true"/>
              <w:widowControl w:val="false"/>
              <w:spacing w:lineRule="auto" w:line="276" w:before="0" w:after="0"/>
              <w:rPr>
                <w:b/>
                <w:b/>
                <w:bCs/>
              </w:rPr>
            </w:pPr>
            <w:r>
              <w:rPr>
                <w:b/>
                <w:bCs/>
              </w:rPr>
            </w:r>
          </w:p>
          <w:p>
            <w:pPr>
              <w:pStyle w:val="TableText"/>
              <w:keepNext w:val="true"/>
              <w:widowControl w:val="false"/>
              <w:spacing w:lineRule="auto" w:line="276" w:before="0" w:after="0"/>
              <w:rPr>
                <w:b/>
                <w:b/>
                <w:bCs/>
              </w:rPr>
            </w:pPr>
            <w:r>
              <w:rPr>
                <w:b/>
                <w:bCs/>
              </w:rPr>
              <w:t>Assessment Criteria:</w:t>
            </w:r>
          </w:p>
          <w:p>
            <w:pPr>
              <w:pStyle w:val="Normal"/>
              <w:widowControl w:val="false"/>
              <w:spacing w:lineRule="auto" w:line="276"/>
              <w:rPr>
                <w:rFonts w:cs="Arial"/>
                <w:szCs w:val="20"/>
              </w:rPr>
            </w:pPr>
            <w:r>
              <w:rPr>
                <w:rFonts w:cs="Arial"/>
                <w:szCs w:val="20"/>
              </w:rPr>
              <w:t>To achieve a satisfactory result, your assessor will look for your ability to demonstrate the following key skills/tasks/knowledge to an acceptable industry standard. Demonstrated ability to:</w:t>
            </w:r>
          </w:p>
          <w:p>
            <w:pPr>
              <w:pStyle w:val="Normal"/>
              <w:widowControl w:val="false"/>
              <w:spacing w:lineRule="auto" w:line="276"/>
              <w:rPr>
                <w:rFonts w:cs="Arial"/>
                <w:szCs w:val="20"/>
              </w:rPr>
            </w:pPr>
            <w:r>
              <w:rPr>
                <w:rFonts w:cs="Arial"/>
                <w:szCs w:val="20"/>
              </w:rPr>
            </w:r>
          </w:p>
          <w:p>
            <w:pPr>
              <w:pStyle w:val="Tablebulletsub2"/>
              <w:widowControl w:val="false"/>
              <w:numPr>
                <w:ilvl w:val="0"/>
                <w:numId w:val="3"/>
              </w:numPr>
              <w:tabs>
                <w:tab w:val="clear" w:pos="1134"/>
              </w:tabs>
              <w:spacing w:lineRule="auto" w:line="276" w:before="0" w:after="0"/>
              <w:rPr/>
            </w:pPr>
            <w:r>
              <w:rPr/>
              <w:t>Understand the components of a Cyber Security Operation Centre (CSOC)</w:t>
            </w:r>
          </w:p>
          <w:p>
            <w:pPr>
              <w:pStyle w:val="Tablebulletsub2"/>
              <w:widowControl w:val="false"/>
              <w:numPr>
                <w:ilvl w:val="0"/>
                <w:numId w:val="3"/>
              </w:numPr>
              <w:tabs>
                <w:tab w:val="clear" w:pos="1134"/>
              </w:tabs>
              <w:spacing w:lineRule="auto" w:line="276" w:before="0" w:after="0"/>
              <w:rPr/>
            </w:pPr>
            <w:r>
              <w:rPr/>
              <w:t>Implement an incident response project</w:t>
            </w:r>
          </w:p>
          <w:p>
            <w:pPr>
              <w:pStyle w:val="Tablebulletsub2"/>
              <w:widowControl w:val="false"/>
              <w:numPr>
                <w:ilvl w:val="0"/>
                <w:numId w:val="3"/>
              </w:numPr>
              <w:tabs>
                <w:tab w:val="clear" w:pos="1134"/>
              </w:tabs>
              <w:spacing w:lineRule="auto" w:line="276" w:before="0" w:after="0"/>
              <w:rPr/>
            </w:pPr>
            <w:r>
              <w:rPr/>
              <w:t>Execute red, blue and purple team activities as per the project plan</w:t>
            </w:r>
          </w:p>
          <w:p>
            <w:pPr>
              <w:pStyle w:val="Tablebulletsub2"/>
              <w:widowControl w:val="false"/>
              <w:numPr>
                <w:ilvl w:val="0"/>
                <w:numId w:val="3"/>
              </w:numPr>
              <w:tabs>
                <w:tab w:val="clear" w:pos="1134"/>
              </w:tabs>
              <w:spacing w:lineRule="auto" w:line="276" w:before="0" w:after="0"/>
              <w:rPr/>
            </w:pPr>
            <w:r>
              <w:rPr/>
              <w:t>Test and verify the functionality of the project activities</w:t>
            </w:r>
          </w:p>
          <w:p>
            <w:pPr>
              <w:pStyle w:val="Tablebulletsub2"/>
              <w:widowControl w:val="false"/>
              <w:numPr>
                <w:ilvl w:val="0"/>
                <w:numId w:val="3"/>
              </w:numPr>
              <w:tabs>
                <w:tab w:val="clear" w:pos="1134"/>
              </w:tabs>
              <w:spacing w:lineRule="auto" w:line="276" w:before="0" w:after="0"/>
              <w:rPr/>
            </w:pPr>
            <w:r>
              <w:rPr/>
              <w:t>Document the outcomes of an incident response exercise according to organisational requirements</w:t>
            </w:r>
          </w:p>
          <w:p>
            <w:pPr>
              <w:pStyle w:val="Tablebulletsub2"/>
              <w:widowControl w:val="false"/>
              <w:numPr>
                <w:ilvl w:val="0"/>
                <w:numId w:val="3"/>
              </w:numPr>
              <w:tabs>
                <w:tab w:val="clear" w:pos="1134"/>
              </w:tabs>
              <w:spacing w:lineRule="auto" w:line="276" w:before="0" w:after="0"/>
              <w:rPr/>
            </w:pPr>
            <w:r>
              <w:rPr/>
              <w:t xml:space="preserve">Analyse and communicate the outcomes of the incident response exercise </w:t>
            </w:r>
          </w:p>
          <w:p>
            <w:pPr>
              <w:pStyle w:val="Tablebulletsub2"/>
              <w:widowControl w:val="false"/>
              <w:numPr>
                <w:ilvl w:val="0"/>
                <w:numId w:val="3"/>
              </w:numPr>
              <w:tabs>
                <w:tab w:val="clear" w:pos="1134"/>
              </w:tabs>
              <w:spacing w:lineRule="auto" w:line="276" w:before="0" w:after="0"/>
              <w:rPr/>
            </w:pPr>
            <w:r>
              <w:rPr/>
              <w:t>Implement security improvements from experience gained in the incident response exercise</w:t>
            </w:r>
          </w:p>
          <w:p>
            <w:pPr>
              <w:pStyle w:val="Tablebulletsub2"/>
              <w:widowControl w:val="false"/>
              <w:numPr>
                <w:ilvl w:val="0"/>
                <w:numId w:val="3"/>
              </w:numPr>
              <w:tabs>
                <w:tab w:val="clear" w:pos="1134"/>
              </w:tabs>
              <w:spacing w:lineRule="auto" w:line="276" w:before="0" w:after="0"/>
              <w:rPr/>
            </w:pPr>
            <w:r>
              <w:rPr/>
              <w:t>Evaluate the performance of red, blue and purple teams</w:t>
            </w:r>
          </w:p>
          <w:p>
            <w:pPr>
              <w:pStyle w:val="Tablebulletsub2"/>
              <w:widowControl w:val="false"/>
              <w:numPr>
                <w:ilvl w:val="0"/>
                <w:numId w:val="3"/>
              </w:numPr>
              <w:tabs>
                <w:tab w:val="clear" w:pos="1134"/>
              </w:tabs>
              <w:spacing w:lineRule="auto" w:line="276" w:before="0" w:after="0"/>
              <w:rPr/>
            </w:pPr>
            <w:r>
              <w:rPr/>
              <w:t>Document experiences gained from the project implementation</w:t>
            </w:r>
          </w:p>
          <w:p>
            <w:pPr>
              <w:pStyle w:val="Tablebulletsub2"/>
              <w:widowControl w:val="false"/>
              <w:numPr>
                <w:ilvl w:val="0"/>
                <w:numId w:val="3"/>
              </w:numPr>
              <w:tabs>
                <w:tab w:val="clear" w:pos="1134"/>
              </w:tabs>
              <w:spacing w:lineRule="auto" w:line="276" w:before="0" w:after="0"/>
              <w:rPr/>
            </w:pPr>
            <w:r>
              <w:rPr/>
              <w:t>Contribute to continuous improvement</w:t>
            </w:r>
          </w:p>
          <w:p>
            <w:pPr>
              <w:pStyle w:val="Tablebulletsub2"/>
              <w:widowControl w:val="false"/>
              <w:numPr>
                <w:ilvl w:val="0"/>
                <w:numId w:val="3"/>
              </w:numPr>
              <w:tabs>
                <w:tab w:val="clear" w:pos="1134"/>
              </w:tabs>
              <w:spacing w:lineRule="auto" w:line="276" w:before="0" w:after="0"/>
              <w:rPr/>
            </w:pPr>
            <w:r>
              <w:rPr/>
              <w:t>Obtain project final signoff</w:t>
            </w:r>
          </w:p>
          <w:p>
            <w:pPr>
              <w:pStyle w:val="Tablebulletsub2"/>
              <w:keepNext w:val="true"/>
              <w:widowControl w:val="false"/>
              <w:numPr>
                <w:ilvl w:val="0"/>
                <w:numId w:val="0"/>
              </w:numPr>
              <w:tabs>
                <w:tab w:val="clear" w:pos="1134"/>
              </w:tabs>
              <w:spacing w:lineRule="auto" w:line="276" w:before="0" w:after="0"/>
              <w:ind w:left="1524" w:hanging="360"/>
              <w:rPr/>
            </w:pPr>
            <w:r>
              <w:rPr/>
            </w:r>
          </w:p>
          <w:p>
            <w:pPr>
              <w:pStyle w:val="Tablebulletsub2"/>
              <w:keepNext w:val="true"/>
              <w:widowControl w:val="false"/>
              <w:numPr>
                <w:ilvl w:val="0"/>
                <w:numId w:val="0"/>
              </w:numPr>
              <w:tabs>
                <w:tab w:val="clear" w:pos="1134"/>
              </w:tabs>
              <w:spacing w:lineRule="auto" w:line="276" w:before="0" w:after="0"/>
              <w:ind w:left="0" w:hanging="0"/>
              <w:rPr/>
            </w:pPr>
            <w:r>
              <w:rPr/>
              <w:t>Refer to the marking criteria for specific details:</w:t>
            </w:r>
          </w:p>
          <w:p>
            <w:pPr>
              <w:pStyle w:val="TableText"/>
              <w:keepNext w:val="true"/>
              <w:widowControl w:val="false"/>
              <w:spacing w:lineRule="auto" w:line="276" w:before="0" w:after="0"/>
              <w:ind w:left="360" w:hanging="0"/>
              <w:rPr/>
            </w:pPr>
            <w:r>
              <w:rPr/>
              <w:t>VU23220_VU23221_AT1_MC_TQM_V1</w:t>
            </w:r>
          </w:p>
          <w:p>
            <w:pPr>
              <w:pStyle w:val="Normal"/>
              <w:widowControl w:val="false"/>
              <w:spacing w:lineRule="auto" w:line="276"/>
              <w:rPr>
                <w:rFonts w:cs="Arial"/>
                <w:szCs w:val="20"/>
              </w:rPr>
            </w:pPr>
            <w:r>
              <w:rPr>
                <w:rFonts w:cs="Arial"/>
                <w:szCs w:val="20"/>
              </w:rPr>
            </w:r>
          </w:p>
          <w:p>
            <w:pPr>
              <w:pStyle w:val="TableText"/>
              <w:keepNext w:val="true"/>
              <w:widowControl w:val="false"/>
              <w:spacing w:lineRule="auto" w:line="276" w:before="0" w:after="0"/>
              <w:rPr>
                <w:b/>
                <w:b/>
              </w:rPr>
            </w:pPr>
            <w:r>
              <w:rPr>
                <w:b/>
              </w:rPr>
              <w:t>Details of location:</w:t>
            </w:r>
          </w:p>
          <w:p>
            <w:pPr>
              <w:pStyle w:val="TableText"/>
              <w:keepNext w:val="true"/>
              <w:widowControl w:val="false"/>
              <w:spacing w:lineRule="auto" w:line="276" w:before="0" w:after="0"/>
              <w:rPr/>
            </w:pPr>
            <w:r>
              <w:rPr/>
              <w:t>TAFE will provide a simulated work environment in the classroom. Research activities may be conducted in the classroom or at home.</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szCs w:val="22"/>
              </w:rPr>
            </w:pPr>
            <w:r>
              <w:rPr>
                <w:szCs w:val="22"/>
              </w:rPr>
              <w:t xml:space="preserve">If you are unable to attend a scheduled assessment activity, you must notify your teacher before the assessment is due and supply a doctor's certificate and approval from the team manager for an extension.  </w:t>
            </w:r>
          </w:p>
          <w:p>
            <w:pPr>
              <w:pStyle w:val="TableText"/>
              <w:keepNext w:val="true"/>
              <w:widowControl w:val="false"/>
              <w:spacing w:lineRule="auto" w:line="276" w:before="0" w:after="0"/>
              <w:rPr>
                <w:b/>
                <w:b/>
              </w:rPr>
            </w:pPr>
            <w:r>
              <w:rPr>
                <w:b/>
              </w:rPr>
            </w:r>
          </w:p>
          <w:p>
            <w:pPr>
              <w:pStyle w:val="TableText"/>
              <w:keepNext w:val="true"/>
              <w:widowControl w:val="false"/>
              <w:spacing w:lineRule="auto" w:line="276" w:before="0" w:after="0"/>
              <w:rPr>
                <w:b/>
                <w:b/>
              </w:rPr>
            </w:pPr>
            <w:r>
              <w:rPr>
                <w:b/>
              </w:rPr>
              <w:t>Time restrictions:</w:t>
            </w:r>
          </w:p>
          <w:p>
            <w:pPr>
              <w:pStyle w:val="TableText"/>
              <w:keepNext w:val="true"/>
              <w:widowControl w:val="false"/>
              <w:spacing w:lineRule="auto" w:line="276" w:before="0" w:after="0"/>
              <w:rPr/>
            </w:pPr>
            <w:r>
              <w:rPr/>
              <w:t>This assignment is designed to take place over 8 weeks or approximately 32 hours. The student is expected to attend classes as per timetable details and should be able to commit up to 3 hours per week of their own time to study or study related activities.</w:t>
            </w:r>
          </w:p>
          <w:p>
            <w:pPr>
              <w:pStyle w:val="TableText"/>
              <w:keepNext w:val="true"/>
              <w:widowControl w:val="false"/>
              <w:spacing w:lineRule="auto" w:line="276" w:before="0" w:after="0"/>
              <w:rPr>
                <w:b/>
                <w:b/>
              </w:rPr>
            </w:pPr>
            <w:r>
              <w:rPr>
                <w:b/>
              </w:rPr>
            </w:r>
          </w:p>
          <w:p>
            <w:pPr>
              <w:pStyle w:val="TableText"/>
              <w:keepNext w:val="true"/>
              <w:widowControl w:val="false"/>
              <w:spacing w:lineRule="auto" w:line="276" w:before="0" w:after="0"/>
              <w:rPr>
                <w:b/>
                <w:b/>
              </w:rPr>
            </w:pPr>
            <w:r>
              <w:rPr>
                <w:b/>
              </w:rPr>
              <w:t>Interactions:</w:t>
            </w:r>
          </w:p>
          <w:p>
            <w:pPr>
              <w:pStyle w:val="TableText"/>
              <w:keepNext w:val="true"/>
              <w:widowControl w:val="false"/>
              <w:spacing w:lineRule="auto" w:line="276" w:before="0" w:after="0"/>
              <w:rPr/>
            </w:pPr>
            <w:r>
              <w:rPr/>
              <w:t>Teamwork skills are essential in the IT industry therefore you should work in teams to consult and collaborate on practical activities. However, each student must complete the assessment tasks individually (unless indicated).</w:t>
            </w:r>
          </w:p>
          <w:p>
            <w:pPr>
              <w:pStyle w:val="TableText"/>
              <w:keepNext w:val="true"/>
              <w:widowControl w:val="false"/>
              <w:spacing w:lineRule="auto" w:line="276" w:before="0" w:after="0"/>
              <w:rPr/>
            </w:pPr>
            <w:r>
              <w:rPr/>
            </w:r>
          </w:p>
          <w:p>
            <w:pPr>
              <w:pStyle w:val="Tabletext1"/>
              <w:widowControl w:val="false"/>
              <w:spacing w:lineRule="auto" w:line="276" w:before="0" w:after="0"/>
              <w:rPr>
                <w:b/>
                <w:b/>
              </w:rPr>
            </w:pPr>
            <w:r>
              <w:rPr>
                <w:b/>
              </w:rPr>
              <w:t>Level of assistance permitted:</w:t>
            </w:r>
          </w:p>
          <w:p>
            <w:pPr>
              <w:pStyle w:val="Tabletext1"/>
              <w:widowControl w:val="false"/>
              <w:spacing w:lineRule="auto" w:line="276" w:before="0" w:after="0"/>
              <w:rPr/>
            </w:pPr>
            <w:r>
              <w:rPr/>
              <w:t>Staff cannot directly show students answers or solutions but support and guide them to complete tasks individually. Teachers and tutors should be available in class, and accessible by email for students working from home.</w:t>
            </w:r>
          </w:p>
          <w:p>
            <w:pPr>
              <w:pStyle w:val="Tabletext1"/>
              <w:widowControl w:val="false"/>
              <w:spacing w:lineRule="auto" w:line="276" w:before="0" w:after="0"/>
              <w:rPr>
                <w:b/>
                <w:b/>
                <w:szCs w:val="22"/>
              </w:rPr>
            </w:pPr>
            <w:r>
              <w:rPr>
                <w:b/>
                <w:szCs w:val="22"/>
              </w:rPr>
            </w:r>
          </w:p>
          <w:p>
            <w:pPr>
              <w:pStyle w:val="Tabletext1"/>
              <w:widowControl w:val="false"/>
              <w:spacing w:lineRule="auto" w:line="276" w:before="0" w:after="0"/>
              <w:rPr>
                <w:b/>
                <w:b/>
                <w:szCs w:val="22"/>
              </w:rPr>
            </w:pPr>
            <w:r>
              <w:rPr>
                <w:b/>
                <w:szCs w:val="22"/>
              </w:rPr>
              <w:t>Reasonable Adjustments:</w:t>
            </w:r>
          </w:p>
          <w:p>
            <w:pPr>
              <w:pStyle w:val="Tabletext1"/>
              <w:widowControl w:val="false"/>
              <w:spacing w:lineRule="auto" w:line="276" w:before="0" w:after="0"/>
              <w:rPr>
                <w:szCs w:val="22"/>
              </w:rPr>
            </w:pPr>
            <w:r>
              <w:rPr>
                <w:szCs w:val="22"/>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b/>
                <w:b/>
                <w:szCs w:val="22"/>
              </w:rPr>
            </w:pPr>
            <w:r>
              <w:rPr>
                <w:b/>
                <w:szCs w:val="22"/>
              </w:rPr>
              <w:t>Number of Attempts:</w:t>
            </w:r>
          </w:p>
          <w:p>
            <w:pPr>
              <w:pStyle w:val="Tabletext1"/>
              <w:widowControl w:val="false"/>
              <w:spacing w:lineRule="auto" w:line="276" w:before="80" w:after="0"/>
              <w:rPr>
                <w:b/>
                <w:b/>
                <w:szCs w:val="22"/>
              </w:rPr>
            </w:pPr>
            <w:r>
              <w:rPr>
                <w:szCs w:val="22"/>
              </w:rPr>
              <w:t>You will receive up to two (2) attempts at this assessment task. Should your 1</w:t>
            </w:r>
            <w:r>
              <w:rPr>
                <w:szCs w:val="22"/>
                <w:vertAlign w:val="superscript"/>
              </w:rPr>
              <w:t>st</w:t>
            </w:r>
            <w:r>
              <w:rPr>
                <w:szCs w:val="22"/>
              </w:rPr>
              <w:t xml:space="preserve"> attempt be unsatisfactory (U), your teacher will provide feedback and discuss the relevant sections / questions with you and will arrange a due date for the submission of your 2</w:t>
            </w:r>
            <w:r>
              <w:rPr>
                <w:szCs w:val="22"/>
                <w:vertAlign w:val="superscript"/>
              </w:rPr>
              <w:t>nd</w:t>
            </w:r>
            <w:r>
              <w:rPr>
                <w:szCs w:val="22"/>
              </w:rPr>
              <w:t xml:space="preserve"> attempt. If your 2</w:t>
            </w:r>
            <w:r>
              <w:rPr>
                <w:szCs w:val="22"/>
                <w:vertAlign w:val="superscript"/>
              </w:rPr>
              <w:t>nd</w:t>
            </w:r>
            <w:r>
              <w:rPr>
                <w:szCs w:val="22"/>
              </w:rPr>
              <w:t xml:space="preserve"> submission is unsatisfactory (U), or you fail to submit a 2</w:t>
            </w:r>
            <w:r>
              <w:rPr>
                <w:szCs w:val="22"/>
                <w:vertAlign w:val="superscript"/>
              </w:rPr>
              <w:t>nd</w:t>
            </w:r>
            <w:r>
              <w:rPr>
                <w:szCs w:val="22"/>
              </w:rPr>
              <w:t xml:space="preserve"> attempt, you will receive an overall unsatisfactory result for this assessment task. </w:t>
            </w:r>
            <w:r>
              <w:rPr>
                <w:bCs/>
                <w:szCs w:val="22"/>
              </w:rPr>
              <w:t>Only one re-assessment attempt may be granted for each assessment task.</w:t>
            </w:r>
            <w:r>
              <w:rPr>
                <w:b/>
                <w:szCs w:val="22"/>
              </w:rPr>
              <w:t xml:space="preserve"> </w:t>
            </w:r>
          </w:p>
          <w:p>
            <w:pPr>
              <w:pStyle w:val="Normal"/>
              <w:widowControl w:val="false"/>
              <w:suppressAutoHyphens w:val="true"/>
              <w:spacing w:lineRule="auto" w:line="276"/>
              <w:rPr>
                <w:rFonts w:cs="Arial"/>
                <w:b/>
                <w:b/>
                <w:i/>
                <w:i/>
              </w:rPr>
            </w:pPr>
            <w:r>
              <w:rPr>
                <w:rFonts w:cs="Arial"/>
                <w:b/>
                <w:i/>
              </w:rPr>
              <w:t>For more information, refer to the Student Rules.</w:t>
            </w:r>
          </w:p>
          <w:p>
            <w:pPr>
              <w:pStyle w:val="Tabletext1"/>
              <w:widowControl w:val="false"/>
              <w:spacing w:lineRule="auto" w:line="276" w:before="0" w:after="0"/>
              <w:rPr>
                <w:b/>
                <w:b/>
                <w:szCs w:val="22"/>
              </w:rPr>
            </w:pPr>
            <w:r>
              <w:rPr>
                <w:b/>
                <w:szCs w:val="22"/>
              </w:rPr>
            </w:r>
          </w:p>
          <w:p>
            <w:pPr>
              <w:pStyle w:val="Tabletext1"/>
              <w:widowControl w:val="false"/>
              <w:spacing w:lineRule="auto" w:line="276" w:before="0" w:after="0"/>
              <w:rPr>
                <w:b/>
                <w:b/>
                <w:szCs w:val="22"/>
              </w:rPr>
            </w:pPr>
            <w:r>
              <w:rPr>
                <w:b/>
                <w:szCs w:val="22"/>
              </w:rPr>
              <w:t xml:space="preserve">Work, Health and Safety: </w:t>
            </w:r>
          </w:p>
          <w:p>
            <w:pPr>
              <w:pStyle w:val="Tabletext1"/>
              <w:widowControl w:val="false"/>
              <w:spacing w:lineRule="auto" w:line="276" w:before="80" w:after="80"/>
              <w:rPr>
                <w:szCs w:val="22"/>
              </w:rPr>
            </w:pPr>
            <w:r>
              <w:rPr>
                <w:szCs w:val="22"/>
              </w:rPr>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tc>
      </w:tr>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rPr>
                <w:rFonts w:eastAsia="Arial" w:cs="Arial"/>
                <w:b/>
                <w:b/>
              </w:rPr>
            </w:pPr>
            <w:r>
              <w:rPr>
                <w:rFonts w:eastAsia="Arial" w:cs="Arial"/>
                <w:b/>
              </w:rPr>
            </w:r>
          </w:p>
          <w:p>
            <w:pPr>
              <w:pStyle w:val="Normal"/>
              <w:widowControl w:val="false"/>
              <w:suppressAutoHyphens w:val="true"/>
              <w:spacing w:lineRule="auto" w:line="240"/>
              <w:rPr>
                <w:rFonts w:eastAsia="Arial" w:cs="Arial"/>
                <w:b/>
                <w:b/>
              </w:rPr>
            </w:pPr>
            <w:r>
              <w:rPr>
                <w:rFonts w:eastAsia="Arial" w:cs="Arial"/>
                <w:b/>
              </w:rPr>
              <w:t>Submission details</w:t>
            </w:r>
          </w:p>
          <w:p>
            <w:pPr>
              <w:pStyle w:val="Normal"/>
              <w:widowControl w:val="false"/>
              <w:suppressAutoHyphens w:val="true"/>
              <w:spacing w:lineRule="auto" w:line="240"/>
              <w:rPr>
                <w:rFonts w:eastAsia="Arial" w:cs="Arial"/>
                <w:b/>
                <w:b/>
              </w:rPr>
            </w:pPr>
            <w:r>
              <w:rPr>
                <w:rFonts w:eastAsia="Arial" w:cs="Arial"/>
                <w:b/>
              </w:rPr>
            </w:r>
          </w:p>
          <w:p>
            <w:pPr>
              <w:pStyle w:val="Normal"/>
              <w:widowControl w:val="false"/>
              <w:suppressAutoHyphens w:val="true"/>
              <w:spacing w:lineRule="auto" w:line="240"/>
              <w:rPr>
                <w:rFonts w:eastAsia="Arial" w:cs="Arial"/>
                <w:b/>
                <w:b/>
              </w:rPr>
            </w:pPr>
            <w:r>
              <w:rPr>
                <w:rFonts w:eastAsia="Arial" w:cs="Arial"/>
                <w:b/>
              </w:rPr>
            </w:r>
          </w:p>
        </w:tc>
        <w:tc>
          <w:tcPr>
            <w:tcW w:w="782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1"/>
              <w:widowControl w:val="false"/>
              <w:spacing w:lineRule="auto" w:line="276" w:before="0" w:after="0"/>
              <w:rPr>
                <w:b/>
                <w:b/>
              </w:rPr>
            </w:pPr>
            <w:r>
              <w:rPr>
                <w:b/>
              </w:rPr>
              <w:t xml:space="preserve">Evidence Required to be Submitted:   </w:t>
            </w:r>
          </w:p>
          <w:p>
            <w:pPr>
              <w:pStyle w:val="Tabletext1"/>
              <w:widowControl w:val="false"/>
              <w:spacing w:lineRule="auto" w:line="276" w:before="0" w:after="0"/>
              <w:rPr>
                <w:szCs w:val="22"/>
              </w:rPr>
            </w:pPr>
            <w:r>
              <w:rPr>
                <w:szCs w:val="22"/>
              </w:rPr>
              <w:t xml:space="preserve">Insert your details on the cover page and sign the Student Declaration. Include this template with your submission.  </w:t>
            </w:r>
          </w:p>
          <w:p>
            <w:pPr>
              <w:pStyle w:val="Tabletext1"/>
              <w:widowControl w:val="false"/>
              <w:spacing w:lineRule="auto" w:line="276" w:before="0" w:after="0"/>
              <w:rPr>
                <w:b/>
                <w:b/>
                <w:szCs w:val="22"/>
              </w:rPr>
            </w:pPr>
            <w:r>
              <w:rPr>
                <w:b/>
                <w:szCs w:val="22"/>
              </w:rPr>
            </w:r>
          </w:p>
          <w:p>
            <w:pPr>
              <w:pStyle w:val="Tabletext1"/>
              <w:widowControl w:val="false"/>
              <w:spacing w:lineRule="auto" w:line="276" w:before="0" w:after="0"/>
              <w:rPr>
                <w:b/>
                <w:b/>
                <w:szCs w:val="22"/>
              </w:rPr>
            </w:pPr>
            <w:r>
              <w:rPr>
                <w:b/>
                <w:szCs w:val="22"/>
              </w:rPr>
              <w:t>Submission via Connect:</w:t>
            </w:r>
          </w:p>
          <w:p>
            <w:pPr>
              <w:pStyle w:val="Tabletext1"/>
              <w:widowControl w:val="false"/>
              <w:spacing w:lineRule="auto" w:line="276" w:before="0" w:after="0"/>
              <w:rPr>
                <w:szCs w:val="22"/>
              </w:rPr>
            </w:pPr>
            <w:r>
              <w:rPr>
                <w:szCs w:val="22"/>
              </w:rPr>
              <w:t>Upload a single file into Assessment 1 (AT1) Assignment Folder in Connect.</w:t>
            </w:r>
          </w:p>
          <w:p>
            <w:pPr>
              <w:pStyle w:val="Tabletext1"/>
              <w:widowControl w:val="false"/>
              <w:spacing w:lineRule="auto" w:line="276" w:before="0" w:after="0"/>
              <w:rPr>
                <w:szCs w:val="22"/>
              </w:rPr>
            </w:pPr>
            <w:r>
              <w:rPr>
                <w:szCs w:val="22"/>
              </w:rPr>
              <w:t>Multiple files can be compressed into a single file.</w:t>
            </w:r>
          </w:p>
          <w:p>
            <w:pPr>
              <w:pStyle w:val="Tabletext1"/>
              <w:widowControl w:val="false"/>
              <w:spacing w:lineRule="auto" w:line="240" w:before="0" w:after="0"/>
              <w:rPr>
                <w:szCs w:val="22"/>
              </w:rPr>
            </w:pPr>
            <w:r>
              <w:rPr>
                <w:szCs w:val="22"/>
              </w:rPr>
            </w:r>
          </w:p>
          <w:p>
            <w:pPr>
              <w:pStyle w:val="Tabletext1"/>
              <w:widowControl w:val="false"/>
              <w:spacing w:lineRule="auto" w:line="276" w:before="0" w:after="0"/>
              <w:rPr>
                <w:szCs w:val="22"/>
              </w:rPr>
            </w:pPr>
            <w:r>
              <w:rPr>
                <w:szCs w:val="22"/>
              </w:rPr>
              <w:t xml:space="preserve">Name the file: </w:t>
            </w:r>
          </w:p>
          <w:p>
            <w:pPr>
              <w:pStyle w:val="Tabletext1"/>
              <w:widowControl w:val="false"/>
              <w:spacing w:lineRule="auto" w:line="276" w:before="0" w:after="0"/>
              <w:rPr>
                <w:szCs w:val="22"/>
              </w:rPr>
            </w:pPr>
            <w:r>
              <w:rPr>
                <w:szCs w:val="22"/>
              </w:rPr>
              <w:t>VU23220_VU23221_AT1_Surname_Student Number</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szCs w:val="22"/>
              </w:rPr>
            </w:pPr>
            <w:r>
              <w:rPr>
                <w:szCs w:val="22"/>
              </w:rPr>
              <w:t>TAFE Queensland Learning Management System (Connect)</w:t>
            </w:r>
          </w:p>
          <w:p>
            <w:pPr>
              <w:pStyle w:val="Tabletext1"/>
              <w:widowControl w:val="false"/>
              <w:spacing w:lineRule="auto" w:line="276"/>
              <w:rPr>
                <w:b/>
                <w:b/>
                <w:szCs w:val="22"/>
              </w:rPr>
            </w:pPr>
            <w:r>
              <w:rPr>
                <w:b/>
                <w:szCs w:val="22"/>
              </w:rPr>
              <w:t>Accessing Connect:</w:t>
            </w:r>
          </w:p>
          <w:p>
            <w:pPr>
              <w:pStyle w:val="Normal"/>
              <w:widowControl w:val="false"/>
              <w:spacing w:lineRule="auto" w:line="276"/>
              <w:rPr>
                <w:rFonts w:eastAsia="SimSun" w:cs="Arial"/>
                <w:kern w:val="2"/>
                <w:lang w:eastAsia="hi-IN" w:bidi="hi-IN"/>
              </w:rPr>
            </w:pPr>
            <w:r>
              <w:rPr>
                <w:rFonts w:eastAsia="SimSun" w:cs="Arial"/>
                <w:kern w:val="2"/>
                <w:lang w:eastAsia="hi-IN" w:bidi="hi-IN"/>
              </w:rPr>
              <w:t>Connect URL: https://connect.tafeqld.edu.au/d2l/login</w:t>
            </w:r>
          </w:p>
          <w:p>
            <w:pPr>
              <w:pStyle w:val="Normal"/>
              <w:widowControl w:val="false"/>
              <w:spacing w:lineRule="auto" w:line="276"/>
              <w:rPr>
                <w:rFonts w:eastAsia="SimSun" w:cs="Arial"/>
                <w:kern w:val="2"/>
                <w:lang w:eastAsia="hi-IN" w:bidi="hi-IN"/>
              </w:rPr>
            </w:pPr>
            <w:r>
              <w:rPr>
                <w:rFonts w:eastAsia="SimSun" w:cs="Arial"/>
                <w:kern w:val="2"/>
                <w:lang w:eastAsia="hi-IN" w:bidi="hi-IN"/>
              </w:rPr>
              <w:t>Username: 9 digit student number</w:t>
            </w:r>
          </w:p>
          <w:p>
            <w:pPr>
              <w:pStyle w:val="Normal"/>
              <w:widowControl w:val="false"/>
              <w:spacing w:lineRule="auto" w:line="276"/>
              <w:rPr>
                <w:rFonts w:eastAsia="SimSun" w:cs="Arial"/>
                <w:kern w:val="2"/>
                <w:lang w:eastAsia="hi-IN" w:bidi="hi-IN"/>
              </w:rPr>
            </w:pPr>
            <w:r>
              <w:rPr>
                <w:rFonts w:eastAsia="SimSun" w:cs="Arial"/>
                <w:kern w:val="2"/>
                <w:lang w:eastAsia="hi-IN" w:bidi="hi-IN"/>
              </w:rPr>
              <w:t>Password: &lt;your password&gt;</w:t>
            </w:r>
          </w:p>
          <w:p>
            <w:pPr>
              <w:pStyle w:val="Normal"/>
              <w:widowControl w:val="false"/>
              <w:suppressAutoHyphens w:val="true"/>
              <w:spacing w:lineRule="auto" w:line="276"/>
              <w:rPr>
                <w:rStyle w:val="InternetLink"/>
                <w:rFonts w:eastAsia="MS Mincho" w:cs="Arial"/>
                <w:lang w:eastAsia="en-US"/>
              </w:rPr>
            </w:pPr>
            <w:r>
              <w:rPr>
                <w:rFonts w:eastAsia="SimSun" w:cs="Arial"/>
                <w:kern w:val="2"/>
                <w:lang w:eastAsia="hi-IN" w:bidi="hi-IN"/>
              </w:rPr>
              <w:t>For password reset go to:</w:t>
            </w:r>
            <w:r>
              <w:rPr>
                <w:rFonts w:eastAsia="MS Mincho" w:cs="Times New Roman"/>
                <w:lang w:eastAsia="en-US"/>
              </w:rPr>
              <w:t xml:space="preserve"> </w:t>
            </w:r>
            <w:hyperlink r:id="rId4">
              <w:r>
                <w:rPr>
                  <w:rStyle w:val="InternetLink"/>
                  <w:rFonts w:eastAsia="MS Mincho" w:cs="Arial"/>
                  <w:lang w:eastAsia="en-US"/>
                </w:rPr>
                <w:t>https://passwordreset.tafeqld.edu.au/default.aspx</w:t>
              </w:r>
            </w:hyperlink>
          </w:p>
          <w:p>
            <w:pPr>
              <w:pStyle w:val="Normal"/>
              <w:widowControl w:val="false"/>
              <w:suppressAutoHyphens w:val="true"/>
              <w:spacing w:lineRule="auto" w:line="276"/>
              <w:rPr>
                <w:rFonts w:eastAsia="Arial" w:cs="Arial"/>
                <w:b/>
                <w:b/>
                <w:bCs/>
              </w:rPr>
            </w:pPr>
            <w:r>
              <w:rPr>
                <w:rFonts w:eastAsia="Arial" w:cs="Arial"/>
                <w:b/>
                <w:bCs/>
              </w:rPr>
            </w:r>
          </w:p>
        </w:tc>
      </w:tr>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before="240" w:after="0"/>
              <w:rPr>
                <w:b/>
                <w:b/>
              </w:rPr>
            </w:pPr>
            <w:r>
              <w:rPr>
                <w:rFonts w:eastAsia="Arial" w:cs="Arial"/>
                <w:b/>
              </w:rPr>
              <w:t>Instructions to Assessor</w:t>
            </w:r>
          </w:p>
        </w:tc>
        <w:tc>
          <w:tcPr>
            <w:tcW w:w="782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lineRule="auto" w:line="276"/>
              <w:rPr>
                <w:rFonts w:eastAsia="SimSun" w:cs="Arial"/>
                <w:b/>
                <w:b/>
                <w:kern w:val="2"/>
                <w:lang w:eastAsia="hi-IN" w:bidi="hi-IN"/>
              </w:rPr>
            </w:pPr>
            <w:r>
              <w:rPr>
                <w:rFonts w:eastAsia="SimSun" w:cs="Arial"/>
                <w:b/>
                <w:kern w:val="2"/>
                <w:lang w:eastAsia="hi-IN" w:bidi="hi-IN"/>
              </w:rPr>
              <w:t>Specifications of assessment:</w:t>
            </w:r>
          </w:p>
          <w:p>
            <w:pPr>
              <w:pStyle w:val="Normal"/>
              <w:widowControl w:val="false"/>
              <w:suppressAutoHyphens w:val="true"/>
              <w:spacing w:lineRule="auto" w:line="276"/>
              <w:rPr>
                <w:rFonts w:eastAsia="SimSun" w:cs="Arial"/>
                <w:b/>
                <w:b/>
                <w:kern w:val="2"/>
                <w:lang w:eastAsia="hi-IN" w:bidi="hi-IN"/>
              </w:rPr>
            </w:pPr>
            <w:r>
              <w:rPr>
                <w:rFonts w:eastAsia="SimSun" w:cs="Arial"/>
                <w:b/>
                <w:kern w:val="2"/>
                <w:lang w:eastAsia="hi-IN" w:bidi="hi-IN"/>
              </w:rPr>
            </w:r>
          </w:p>
          <w:p>
            <w:pPr>
              <w:pStyle w:val="Normal"/>
              <w:widowControl w:val="false"/>
              <w:spacing w:lineRule="auto" w:line="259" w:before="0" w:after="160"/>
              <w:rPr>
                <w:rFonts w:eastAsia="Arial" w:cs="Arial"/>
                <w:color w:val="000000"/>
                <w:sz w:val="23"/>
                <w:szCs w:val="23"/>
                <w:lang w:eastAsia="en-US"/>
              </w:rPr>
            </w:pPr>
            <w:r>
              <w:rPr>
                <w:rFonts w:eastAsia="Arial" w:cs="Arial"/>
                <w:color w:val="000000"/>
                <w:lang w:eastAsia="en-US"/>
              </w:rPr>
              <w:t>To be judged competent in this assessment item the student is required to demonstrate competence in all indicators shown in the marking guide.</w:t>
            </w:r>
          </w:p>
          <w:p>
            <w:pPr>
              <w:pStyle w:val="Normal"/>
              <w:widowControl w:val="false"/>
              <w:spacing w:lineRule="auto" w:line="259" w:before="0" w:after="160"/>
              <w:rPr>
                <w:rFonts w:cs="Arial"/>
              </w:rPr>
            </w:pPr>
            <w:r>
              <w:rPr>
                <w:rFonts w:cs="Arial"/>
              </w:rPr>
              <w:t>Gather evidence to demonstrate consistent performance in conditions that are safe and replicate the workplace. Noise levels, production flow, interruptions and time variances must be typical of those experienced in the cyber security field of work and include access to:</w:t>
            </w:r>
          </w:p>
          <w:p>
            <w:pPr>
              <w:pStyle w:val="Normal"/>
              <w:widowControl w:val="false"/>
              <w:numPr>
                <w:ilvl w:val="0"/>
                <w:numId w:val="2"/>
              </w:numPr>
              <w:spacing w:lineRule="auto" w:line="240"/>
              <w:ind w:left="792" w:hanging="360"/>
              <w:rPr>
                <w:rFonts w:eastAsia="Calibri" w:cs="Times New Roman"/>
                <w:lang w:eastAsia="en-US"/>
              </w:rPr>
            </w:pPr>
            <w:r>
              <w:rPr>
                <w:rFonts w:eastAsia="Calibri" w:cs="Times New Roman"/>
                <w:lang w:eastAsia="en-US"/>
              </w:rPr>
              <w:t>project requirements</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szCs w:val="22"/>
              </w:rPr>
            </w:pPr>
            <w:r>
              <w:rPr>
                <w:szCs w:val="22"/>
              </w:rPr>
              <w:t xml:space="preserve">Ensure that students read and familiarise themselves with the Project Scenario provided and relevant files and/or resources before attempting the assessment. </w:t>
            </w:r>
          </w:p>
          <w:p>
            <w:pPr>
              <w:pStyle w:val="Tabletext1"/>
              <w:widowControl w:val="false"/>
              <w:spacing w:lineRule="auto" w:line="276" w:before="0" w:after="0"/>
              <w:rPr>
                <w:szCs w:val="22"/>
              </w:rPr>
            </w:pPr>
            <w:r>
              <w:rPr>
                <w:szCs w:val="22"/>
              </w:rPr>
            </w:r>
          </w:p>
          <w:p>
            <w:pPr>
              <w:pStyle w:val="TableText"/>
              <w:widowControl w:val="false"/>
              <w:spacing w:lineRule="auto" w:line="276" w:before="0" w:after="80"/>
              <w:rPr>
                <w:b/>
                <w:b/>
                <w:bCs/>
              </w:rPr>
            </w:pPr>
            <w:r>
              <w:rPr>
                <w:b/>
              </w:rPr>
              <w:t>Level of Assistance Permitted:</w:t>
            </w:r>
          </w:p>
          <w:p>
            <w:pPr>
              <w:pStyle w:val="TableText"/>
              <w:widowControl w:val="false"/>
              <w:spacing w:lineRule="auto" w:line="276" w:before="0" w:after="0"/>
              <w:rPr/>
            </w:pPr>
            <w:r>
              <w:rPr/>
              <w:t>Teachers and tutors should be available in class, and accessible by email for students working from home. Staff cannot directly show students answers but support and guide them to complete tasks individually. Students with disability will receive reasonable adjustments. </w:t>
            </w:r>
          </w:p>
          <w:p>
            <w:pPr>
              <w:pStyle w:val="TableText"/>
              <w:widowControl w:val="false"/>
              <w:spacing w:lineRule="auto" w:line="276" w:before="0" w:after="0"/>
              <w:rPr/>
            </w:pPr>
            <w:r>
              <w:rPr/>
            </w:r>
          </w:p>
          <w:p>
            <w:pPr>
              <w:pStyle w:val="TableText"/>
              <w:widowControl w:val="false"/>
              <w:spacing w:lineRule="auto" w:line="276" w:before="0" w:after="0"/>
              <w:rPr>
                <w:b/>
                <w:b/>
              </w:rPr>
            </w:pPr>
            <w:r>
              <w:rPr>
                <w:b/>
              </w:rPr>
              <w:t>Interactions:</w:t>
            </w:r>
          </w:p>
          <w:p>
            <w:pPr>
              <w:pStyle w:val="TableText"/>
              <w:widowControl w:val="false"/>
              <w:spacing w:lineRule="auto" w:line="276" w:before="0" w:after="0"/>
              <w:rPr/>
            </w:pPr>
            <w:r>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spacing w:lineRule="auto" w:line="276" w:before="0" w:after="0"/>
              <w:rPr/>
            </w:pPr>
            <w:r>
              <w:rPr/>
            </w:r>
          </w:p>
          <w:p>
            <w:pPr>
              <w:pStyle w:val="TableText"/>
              <w:widowControl w:val="false"/>
              <w:spacing w:lineRule="auto" w:line="276" w:before="0" w:after="0"/>
              <w:rPr>
                <w:b/>
                <w:b/>
              </w:rPr>
            </w:pPr>
            <w:r>
              <w:rPr>
                <w:b/>
              </w:rPr>
              <w:t>Contingencies:</w:t>
            </w:r>
          </w:p>
          <w:p>
            <w:pPr>
              <w:pStyle w:val="TableText"/>
              <w:widowControl w:val="false"/>
              <w:spacing w:lineRule="auto" w:line="276" w:before="0" w:after="0"/>
              <w:rPr>
                <w:szCs w:val="22"/>
              </w:rPr>
            </w:pPr>
            <w:r>
              <w:rPr>
                <w:szCs w:val="22"/>
              </w:rPr>
              <w:t xml:space="preserve">Reasonable adjustment is available to students for a variety of reasons, including: disability, language, literacy and numeracy (LLN) problems or extenuating circumstances. </w:t>
            </w:r>
          </w:p>
          <w:p>
            <w:pPr>
              <w:pStyle w:val="TableText"/>
              <w:widowControl w:val="false"/>
              <w:spacing w:lineRule="auto" w:line="276" w:before="0" w:after="0"/>
              <w:rPr/>
            </w:pPr>
            <w:r>
              <w:rPr/>
            </w:r>
          </w:p>
          <w:p>
            <w:pPr>
              <w:pStyle w:val="Tabletext1"/>
              <w:widowControl w:val="false"/>
              <w:spacing w:lineRule="auto" w:line="276" w:before="0" w:after="0"/>
              <w:rPr>
                <w:b/>
                <w:b/>
                <w:szCs w:val="22"/>
              </w:rPr>
            </w:pPr>
            <w:r>
              <w:rPr>
                <w:b/>
                <w:szCs w:val="22"/>
              </w:rPr>
              <w:t xml:space="preserve">Work, Health and Safety: </w:t>
            </w:r>
          </w:p>
          <w:p>
            <w:pPr>
              <w:pStyle w:val="Normal"/>
              <w:widowControl w:val="false"/>
              <w:spacing w:lineRule="auto" w:line="276"/>
              <w:rPr>
                <w:rFonts w:eastAsia="Arial" w:cs="Arial"/>
                <w:color w:val="000000" w:themeColor="text1"/>
              </w:rPr>
            </w:pPr>
            <w:r>
              <w:rPr/>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tc>
      </w:tr>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rPr>
                <w:rFonts w:eastAsia="Arial" w:cs="Arial"/>
                <w:b/>
                <w:b/>
                <w:bCs/>
              </w:rPr>
            </w:pPr>
            <w:r>
              <w:rPr>
                <w:rFonts w:cs="Arial"/>
                <w:b/>
                <w:bCs/>
              </w:rPr>
              <w:t>Note to Student</w:t>
            </w:r>
          </w:p>
        </w:tc>
        <w:tc>
          <w:tcPr>
            <w:tcW w:w="78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76" w:before="80" w:after="80"/>
              <w:rPr>
                <w:rFonts w:eastAsia="SimSun" w:cs="Arial"/>
                <w:kern w:val="2"/>
                <w:lang w:eastAsia="hi-IN" w:bidi="hi-IN"/>
              </w:rPr>
            </w:pPr>
            <w:r>
              <w:rPr>
                <w:rFonts w:eastAsia="SimSun" w:cs="Arial"/>
                <w:kern w:val="2"/>
                <w:lang w:eastAsia="hi-IN" w:bidi="hi-IN"/>
              </w:rPr>
              <w:t>An overview of all Assessment Tasks relevant to this unit is located in the Unit Study Guide.</w:t>
            </w:r>
          </w:p>
          <w:p>
            <w:pPr>
              <w:pStyle w:val="TableText"/>
              <w:widowControl w:val="false"/>
              <w:spacing w:lineRule="auto" w:line="276" w:before="80" w:after="80"/>
              <w:rPr>
                <w:b/>
                <w:b/>
                <w:bCs/>
                <w:szCs w:val="22"/>
                <w:highlight w:val="yellow"/>
              </w:rPr>
            </w:pPr>
            <w:r>
              <w:rPr>
                <w:szCs w:val="22"/>
              </w:rPr>
              <w:t>If you have any question or need help regarding this assessment item please contact your teacher/tutor through email or during face-to-face sessions.</w:t>
            </w:r>
          </w:p>
        </w:tc>
      </w:tr>
    </w:tbl>
    <w:p>
      <w:pPr>
        <w:pStyle w:val="Heading1"/>
        <w:rPr>
          <w:color w:val="244061" w:themeColor="accent1" w:themeShade="80"/>
        </w:rPr>
      </w:pPr>
      <w:r>
        <w:rPr>
          <w:color w:val="244061" w:themeColor="accent1" w:themeShade="80"/>
        </w:rPr>
      </w:r>
    </w:p>
    <w:p>
      <w:pPr>
        <w:pStyle w:val="Normal"/>
        <w:spacing w:lineRule="auto" w:line="276" w:before="0" w:after="200"/>
        <w:rPr>
          <w:rFonts w:ascii="Cambria" w:hAnsi="Cambria" w:eastAsia="" w:cs="Mangal" w:asciiTheme="majorHAnsi" w:eastAsiaTheme="majorEastAsia" w:hAnsiTheme="majorHAnsi"/>
          <w:b/>
          <w:b/>
          <w:bCs/>
          <w:color w:val="244061" w:themeColor="accent1" w:themeShade="80"/>
          <w:kern w:val="2"/>
          <w:sz w:val="28"/>
          <w:szCs w:val="25"/>
          <w:lang w:eastAsia="hi-IN" w:bidi="hi-IN"/>
        </w:rPr>
      </w:pPr>
      <w:r>
        <w:rPr>
          <w:rFonts w:eastAsia="" w:cs="Mangal" w:eastAsiaTheme="majorEastAsia" w:ascii="Cambria" w:hAnsi="Cambria"/>
          <w:b/>
          <w:bCs/>
          <w:color w:val="244061" w:themeColor="accent1" w:themeShade="80"/>
          <w:kern w:val="2"/>
          <w:sz w:val="28"/>
          <w:szCs w:val="25"/>
          <w:lang w:eastAsia="hi-IN" w:bidi="hi-IN"/>
        </w:rPr>
      </w:r>
      <w:r>
        <w:br w:type="page"/>
      </w:r>
    </w:p>
    <w:p>
      <w:pPr>
        <w:pStyle w:val="Heading1"/>
        <w:rPr/>
      </w:pPr>
      <w:r>
        <w:rPr/>
        <w:t>PART 1 Implementing IRTx</w:t>
      </w:r>
    </w:p>
    <w:p>
      <w:pPr>
        <w:pStyle w:val="Normal"/>
        <w:rPr>
          <w:lang w:eastAsia="hi-IN" w:bidi="hi-IN"/>
        </w:rPr>
      </w:pPr>
      <w:r>
        <w:rPr>
          <w:lang w:eastAsia="hi-IN" w:bidi="hi-IN"/>
        </w:rPr>
      </w:r>
    </w:p>
    <w:p>
      <w:pPr>
        <w:pStyle w:val="Normal"/>
        <w:spacing w:lineRule="auto" w:line="276"/>
        <w:ind w:left="993" w:hanging="993"/>
        <w:rPr>
          <w:rFonts w:cs="Arial"/>
          <w:b/>
          <w:b/>
        </w:rPr>
      </w:pPr>
      <w:r>
        <w:rPr>
          <w:rFonts w:cs="Arial"/>
          <w:b/>
        </w:rPr>
        <w:t>Team Briefings</w:t>
      </w:r>
    </w:p>
    <w:p>
      <w:pPr>
        <w:pStyle w:val="Normal"/>
        <w:rPr/>
      </w:pPr>
      <w:r>
        <w:rPr>
          <w:rFonts w:eastAsia="Calibri"/>
        </w:rPr>
        <w:t xml:space="preserve">This task is to be carried out at the first session at least 1 week before running the IRTx. </w:t>
      </w:r>
    </w:p>
    <w:p>
      <w:pPr>
        <w:pStyle w:val="Normal"/>
        <w:rPr/>
      </w:pPr>
      <w:r>
        <w:rPr>
          <w:rFonts w:eastAsia="Calibri"/>
        </w:rPr>
        <w:t xml:space="preserve">The purpose of this task is to: </w:t>
      </w:r>
    </w:p>
    <w:p>
      <w:pPr>
        <w:pStyle w:val="ListParagraph"/>
        <w:numPr>
          <w:ilvl w:val="0"/>
          <w:numId w:val="6"/>
        </w:numPr>
        <w:rPr/>
      </w:pPr>
      <w:r>
        <w:rPr>
          <w:rFonts w:eastAsia="Calibri"/>
        </w:rPr>
        <w:t xml:space="preserve">Create team match-ups (see grid below for suggestions) </w:t>
      </w:r>
    </w:p>
    <w:p>
      <w:pPr>
        <w:pStyle w:val="ListParagraph"/>
        <w:numPr>
          <w:ilvl w:val="0"/>
          <w:numId w:val="6"/>
        </w:numPr>
        <w:rPr/>
      </w:pPr>
      <w:r>
        <w:rPr>
          <w:rFonts w:eastAsia="Calibri"/>
        </w:rPr>
        <w:t xml:space="preserve">Exchange Blue Team Playbooks and Rules of Engagement </w:t>
      </w:r>
    </w:p>
    <w:p>
      <w:pPr>
        <w:pStyle w:val="ListParagraph"/>
        <w:numPr>
          <w:ilvl w:val="0"/>
          <w:numId w:val="6"/>
        </w:numPr>
        <w:rPr/>
      </w:pPr>
      <w:r>
        <w:rPr>
          <w:rFonts w:eastAsia="Calibri"/>
        </w:rPr>
        <w:t xml:space="preserve">Q &amp; A  </w:t>
      </w:r>
    </w:p>
    <w:p>
      <w:pPr>
        <w:pStyle w:val="Normal"/>
        <w:rPr>
          <w:rFonts w:cs="Arial"/>
          <w:b/>
          <w:b/>
          <w:color w:val="FF0000"/>
        </w:rPr>
      </w:pPr>
      <w:r>
        <w:rPr>
          <w:rFonts w:eastAsia="Calibri"/>
        </w:rPr>
        <w:t>Teams must respond professionally to questions and suggestions during the team briefing.</w:t>
      </w:r>
    </w:p>
    <w:p>
      <w:pPr>
        <w:pStyle w:val="Heading3"/>
        <w:rPr>
          <w:b/>
          <w:b/>
          <w:color w:val="auto"/>
        </w:rPr>
      </w:pPr>
      <w:r>
        <w:rPr>
          <w:b/>
          <w:color w:val="auto"/>
        </w:rPr>
      </w:r>
    </w:p>
    <w:p>
      <w:pPr>
        <w:pStyle w:val="Heading3"/>
        <w:rPr>
          <w:b/>
          <w:b/>
          <w:color w:val="auto"/>
        </w:rPr>
      </w:pPr>
      <w:r>
        <w:rPr>
          <w:b/>
          <w:color w:val="auto"/>
        </w:rPr>
        <w:t>IRTx Sessions Table</w:t>
      </w:r>
    </w:p>
    <w:p>
      <w:pPr>
        <w:pStyle w:val="Normal"/>
        <w:rPr>
          <w:lang w:eastAsia="hi-IN" w:bidi="hi-IN"/>
        </w:rPr>
      </w:pPr>
      <w:r>
        <w:rPr>
          <w:lang w:eastAsia="hi-IN" w:bidi="hi-IN"/>
        </w:rPr>
      </w:r>
    </w:p>
    <w:tbl>
      <w:tblPr>
        <w:tblStyle w:val="TableGrid0"/>
        <w:tblW w:w="6792" w:type="dxa"/>
        <w:jc w:val="left"/>
        <w:tblInd w:w="704" w:type="dxa"/>
        <w:tblLayout w:type="fixed"/>
        <w:tblCellMar>
          <w:top w:w="53" w:type="dxa"/>
          <w:left w:w="107" w:type="dxa"/>
          <w:bottom w:w="0" w:type="dxa"/>
          <w:right w:w="115" w:type="dxa"/>
        </w:tblCellMar>
        <w:tblLook w:val="04a0" w:noHBand="0" w:noVBand="1" w:firstColumn="1" w:lastRow="0" w:lastColumn="0" w:firstRow="1"/>
      </w:tblPr>
      <w:tblGrid>
        <w:gridCol w:w="2264"/>
        <w:gridCol w:w="2264"/>
        <w:gridCol w:w="2264"/>
      </w:tblGrid>
      <w:tr>
        <w:trPr>
          <w:trHeight w:val="1010" w:hRule="atLeast"/>
        </w:trPr>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ind w:left="9" w:hanging="0"/>
              <w:jc w:val="center"/>
              <w:rPr>
                <w:rFonts w:cs="Arial"/>
                <w:sz w:val="20"/>
              </w:rPr>
            </w:pPr>
            <w:r>
              <w:rPr>
                <w:rFonts w:eastAsia="Calibri" w:cs="Arial"/>
                <w:b/>
                <w:kern w:val="0"/>
                <w:sz w:val="20"/>
                <w:szCs w:val="22"/>
                <w:lang w:val="en-AU" w:eastAsia="en-AU" w:bidi="ar-SA"/>
              </w:rPr>
              <w:t>IRTx</w:t>
            </w:r>
          </w:p>
          <w:p>
            <w:pPr>
              <w:pStyle w:val="Normal"/>
              <w:widowControl/>
              <w:spacing w:before="0" w:after="0"/>
              <w:ind w:left="6" w:hanging="0"/>
              <w:jc w:val="center"/>
              <w:rPr>
                <w:rFonts w:cs="Arial"/>
                <w:sz w:val="20"/>
              </w:rPr>
            </w:pPr>
            <w:r>
              <w:rPr>
                <w:rFonts w:eastAsia="Calibri" w:cs="Arial"/>
                <w:b/>
                <w:kern w:val="0"/>
                <w:sz w:val="20"/>
                <w:szCs w:val="22"/>
                <w:lang w:val="en-AU" w:eastAsia="en-AU" w:bidi="ar-SA"/>
              </w:rPr>
              <w:t>Session (Seq 7)</w:t>
            </w:r>
          </w:p>
        </w:tc>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ind w:left="6" w:hanging="0"/>
              <w:jc w:val="center"/>
              <w:rPr>
                <w:rFonts w:cs="Arial"/>
                <w:sz w:val="20"/>
              </w:rPr>
            </w:pPr>
            <w:r>
              <w:rPr>
                <w:rFonts w:eastAsia="Calibri" w:cs="Arial"/>
                <w:b/>
                <w:kern w:val="0"/>
                <w:sz w:val="20"/>
                <w:szCs w:val="22"/>
                <w:lang w:val="en-AU" w:eastAsia="en-AU" w:bidi="ar-SA"/>
              </w:rPr>
              <w:t>Team 1</w:t>
            </w:r>
          </w:p>
        </w:tc>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ind w:left="6" w:hanging="0"/>
              <w:jc w:val="center"/>
              <w:rPr>
                <w:rFonts w:cs="Arial"/>
                <w:sz w:val="20"/>
              </w:rPr>
            </w:pPr>
            <w:r>
              <w:rPr>
                <w:rFonts w:eastAsia="Calibri" w:cs="Arial"/>
                <w:b/>
                <w:kern w:val="0"/>
                <w:sz w:val="20"/>
                <w:szCs w:val="22"/>
                <w:lang w:val="en-AU" w:eastAsia="en-AU" w:bidi="ar-SA"/>
              </w:rPr>
              <w:t>Team 2</w:t>
            </w:r>
          </w:p>
        </w:tc>
      </w:tr>
      <w:tr>
        <w:trPr>
          <w:trHeight w:val="422" w:hRule="atLeast"/>
        </w:trPr>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ind w:left="1" w:hanging="0"/>
              <w:jc w:val="center"/>
              <w:rPr>
                <w:rFonts w:cs="Arial"/>
                <w:sz w:val="20"/>
              </w:rPr>
            </w:pPr>
            <w:r>
              <w:rPr>
                <w:rFonts w:eastAsia="Calibri" w:cs="Arial"/>
                <w:b/>
                <w:kern w:val="0"/>
                <w:sz w:val="20"/>
                <w:szCs w:val="22"/>
                <w:lang w:val="en-AU" w:eastAsia="en-AU" w:bidi="ar-SA"/>
              </w:rPr>
              <w:t>1</w:t>
            </w:r>
          </w:p>
        </w:tc>
        <w:tc>
          <w:tcPr>
            <w:tcW w:w="2264"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spacing w:before="0" w:after="0"/>
              <w:jc w:val="center"/>
              <w:rPr>
                <w:rFonts w:cs="Arial"/>
                <w:sz w:val="20"/>
              </w:rPr>
            </w:pPr>
            <w:r>
              <w:rPr>
                <w:rFonts w:eastAsia="Calibri" w:cs="Arial"/>
                <w:kern w:val="0"/>
                <w:sz w:val="20"/>
                <w:szCs w:val="22"/>
                <w:lang w:val="en-AU" w:eastAsia="en-AU" w:bidi="ar-SA"/>
              </w:rPr>
              <w:t>Red Team</w:t>
            </w:r>
          </w:p>
        </w:tc>
        <w:tc>
          <w:tcPr>
            <w:tcW w:w="2264" w:type="dxa"/>
            <w:tcBorders>
              <w:top w:val="single" w:sz="4" w:space="0" w:color="000000"/>
              <w:left w:val="single" w:sz="4" w:space="0" w:color="000000"/>
              <w:bottom w:val="single" w:sz="4" w:space="0" w:color="000000"/>
              <w:right w:val="single" w:sz="4" w:space="0" w:color="000000"/>
            </w:tcBorders>
            <w:shd w:color="auto" w:fill="00AFEF" w:val="clear"/>
            <w:vAlign w:val="center"/>
          </w:tcPr>
          <w:p>
            <w:pPr>
              <w:pStyle w:val="Normal"/>
              <w:widowControl/>
              <w:spacing w:before="0" w:after="0"/>
              <w:ind w:left="1" w:hanging="0"/>
              <w:jc w:val="center"/>
              <w:rPr>
                <w:rFonts w:cs="Arial"/>
                <w:sz w:val="20"/>
              </w:rPr>
            </w:pPr>
            <w:r>
              <w:rPr>
                <w:rFonts w:eastAsia="Calibri" w:cs="Arial"/>
                <w:kern w:val="0"/>
                <w:sz w:val="20"/>
                <w:szCs w:val="22"/>
                <w:lang w:val="en-AU" w:eastAsia="en-AU" w:bidi="ar-SA"/>
              </w:rPr>
              <w:t>Blue Team</w:t>
            </w:r>
          </w:p>
        </w:tc>
      </w:tr>
      <w:tr>
        <w:trPr>
          <w:trHeight w:val="422" w:hRule="atLeast"/>
        </w:trPr>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ind w:left="1" w:hanging="0"/>
              <w:jc w:val="center"/>
              <w:rPr>
                <w:rFonts w:cs="Arial"/>
                <w:sz w:val="20"/>
              </w:rPr>
            </w:pPr>
            <w:r>
              <w:rPr>
                <w:rFonts w:eastAsia="Calibri" w:cs="Arial"/>
                <w:b/>
                <w:kern w:val="0"/>
                <w:sz w:val="20"/>
                <w:szCs w:val="22"/>
                <w:lang w:val="en-AU" w:eastAsia="en-AU" w:bidi="ar-SA"/>
              </w:rPr>
              <w:t>2</w:t>
            </w:r>
          </w:p>
        </w:tc>
        <w:tc>
          <w:tcPr>
            <w:tcW w:w="2264" w:type="dxa"/>
            <w:tcBorders>
              <w:top w:val="single" w:sz="4" w:space="0" w:color="000000"/>
              <w:left w:val="single" w:sz="4" w:space="0" w:color="000000"/>
              <w:bottom w:val="single" w:sz="4" w:space="0" w:color="000000"/>
              <w:right w:val="single" w:sz="4" w:space="0" w:color="000000"/>
            </w:tcBorders>
            <w:shd w:color="auto" w:fill="00AFEF" w:val="clear"/>
            <w:vAlign w:val="center"/>
          </w:tcPr>
          <w:p>
            <w:pPr>
              <w:pStyle w:val="Normal"/>
              <w:widowControl/>
              <w:spacing w:before="0" w:after="0"/>
              <w:jc w:val="center"/>
              <w:rPr>
                <w:rFonts w:cs="Arial"/>
                <w:sz w:val="20"/>
              </w:rPr>
            </w:pPr>
            <w:r>
              <w:rPr>
                <w:rFonts w:eastAsia="Calibri" w:cs="Arial"/>
                <w:kern w:val="0"/>
                <w:sz w:val="20"/>
                <w:szCs w:val="22"/>
                <w:lang w:val="en-AU" w:eastAsia="en-AU" w:bidi="ar-SA"/>
              </w:rPr>
              <w:t>Blue Team</w:t>
            </w:r>
          </w:p>
        </w:tc>
        <w:tc>
          <w:tcPr>
            <w:tcW w:w="2264"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spacing w:before="0" w:after="0"/>
              <w:ind w:left="1" w:hanging="0"/>
              <w:jc w:val="center"/>
              <w:rPr>
                <w:rFonts w:cs="Arial"/>
                <w:sz w:val="20"/>
              </w:rPr>
            </w:pPr>
            <w:r>
              <w:rPr>
                <w:rFonts w:eastAsia="Calibri" w:cs="Arial"/>
                <w:kern w:val="0"/>
                <w:sz w:val="20"/>
                <w:szCs w:val="22"/>
                <w:lang w:val="en-AU" w:eastAsia="en-AU" w:bidi="ar-SA"/>
              </w:rPr>
              <w:t>Red Team</w:t>
            </w:r>
          </w:p>
        </w:tc>
      </w:tr>
    </w:tbl>
    <w:p>
      <w:pPr>
        <w:pStyle w:val="Normal"/>
        <w:spacing w:before="0" w:after="96"/>
        <w:rPr/>
      </w:pPr>
      <w:r>
        <w:rPr>
          <w:rFonts w:eastAsia="Calibri" w:cs="Calibri" w:ascii="Calibri" w:hAnsi="Calibri"/>
          <w:sz w:val="24"/>
        </w:rPr>
        <w:t xml:space="preserve"> </w:t>
      </w:r>
    </w:p>
    <w:p>
      <w:pPr>
        <w:pStyle w:val="Normal"/>
        <w:rPr>
          <w:rFonts w:cs="Arial"/>
          <w:b/>
          <w:b/>
        </w:rPr>
      </w:pPr>
      <w:r>
        <w:rPr>
          <w:rFonts w:cs="Arial"/>
          <w:b/>
        </w:rPr>
        <w:t>IRTx Week</w:t>
      </w:r>
    </w:p>
    <w:p>
      <w:pPr>
        <w:pStyle w:val="Normal"/>
        <w:ind w:left="567" w:hanging="567"/>
        <w:rPr/>
      </w:pPr>
      <w:r>
        <w:rPr/>
        <w:t>1.1</w:t>
        <w:tab/>
        <w:t xml:space="preserve">This task is about setting up and running the IRTx: </w:t>
      </w:r>
    </w:p>
    <w:p>
      <w:pPr>
        <w:pStyle w:val="ListParagraph"/>
        <w:numPr>
          <w:ilvl w:val="0"/>
          <w:numId w:val="7"/>
        </w:numPr>
        <w:ind w:left="1276" w:hanging="425"/>
        <w:rPr/>
      </w:pPr>
      <w:r>
        <w:rPr/>
        <w:t xml:space="preserve">Set up and configure the virtual network according to the IRTx plan </w:t>
      </w:r>
    </w:p>
    <w:p>
      <w:pPr>
        <w:pStyle w:val="ListParagraph"/>
        <w:numPr>
          <w:ilvl w:val="0"/>
          <w:numId w:val="7"/>
        </w:numPr>
        <w:ind w:left="1276" w:hanging="425"/>
        <w:rPr/>
      </w:pPr>
      <w:r>
        <w:rPr/>
        <w:t xml:space="preserve">The Red Team starts the attacks according to the Red Team runbook (This should start at least 1 hour before the Blue Team arrives. If possible, the Red Team could start the attack sequence up to a week before the exercise if all requirements re: VMs etc., are met.) </w:t>
      </w:r>
    </w:p>
    <w:p>
      <w:pPr>
        <w:pStyle w:val="ListParagraph"/>
        <w:numPr>
          <w:ilvl w:val="0"/>
          <w:numId w:val="7"/>
        </w:numPr>
        <w:ind w:left="1276" w:hanging="425"/>
        <w:rPr/>
      </w:pPr>
      <w:r>
        <w:rPr/>
        <w:t xml:space="preserve">Blue Team begins analysing logs/data to determine if the incident has occurred. The Observer (Purple) Team can begin to inject manual incidents. </w:t>
      </w:r>
    </w:p>
    <w:p>
      <w:pPr>
        <w:pStyle w:val="ListParagraph"/>
        <w:numPr>
          <w:ilvl w:val="0"/>
          <w:numId w:val="7"/>
        </w:numPr>
        <w:ind w:left="1276" w:hanging="425"/>
        <w:rPr/>
      </w:pPr>
      <w:r>
        <w:rPr/>
        <w:t xml:space="preserve">The Blue Team follows the process as outlined in the Blue Team Playbook from the IRP. </w:t>
      </w:r>
    </w:p>
    <w:p>
      <w:pPr>
        <w:pStyle w:val="ListParagraph"/>
        <w:numPr>
          <w:ilvl w:val="0"/>
          <w:numId w:val="7"/>
        </w:numPr>
        <w:ind w:left="1276" w:hanging="425"/>
        <w:rPr/>
      </w:pPr>
      <w:r>
        <w:rPr/>
        <w:t>The Observer (Purple) Team monitors the Blue Team’s response handling and performance according to the Observer’s Checklist.</w:t>
      </w:r>
    </w:p>
    <w:p>
      <w:pPr>
        <w:pStyle w:val="Normal"/>
        <w:rPr/>
      </w:pPr>
      <w:r>
        <w:rPr/>
      </w:r>
    </w:p>
    <w:p>
      <w:pPr>
        <w:pStyle w:val="Normal"/>
        <w:ind w:left="567" w:hanging="567"/>
        <w:rPr/>
      </w:pPr>
      <w:r>
        <w:rPr/>
        <w:t>1.2</w:t>
        <w:tab/>
        <w:t>When completing the task you must ensure that:</w:t>
      </w:r>
    </w:p>
    <w:p>
      <w:pPr>
        <w:pStyle w:val="ListParagraph"/>
        <w:numPr>
          <w:ilvl w:val="0"/>
          <w:numId w:val="8"/>
        </w:numPr>
        <w:ind w:left="1276" w:hanging="360"/>
        <w:rPr/>
      </w:pPr>
      <w:r>
        <w:rPr/>
        <w:t>The end to end functionality of the virtual network has been verified. Screenshot of ping results to be included in final submission.</w:t>
      </w:r>
    </w:p>
    <w:p>
      <w:pPr>
        <w:pStyle w:val="ListParagraph"/>
        <w:numPr>
          <w:ilvl w:val="0"/>
          <w:numId w:val="8"/>
        </w:numPr>
        <w:ind w:left="1276" w:hanging="360"/>
        <w:rPr/>
      </w:pPr>
      <w:r>
        <w:rPr/>
        <w:t>The Red Team uses attacks/intrusions as specified in Red Team runbook. Attacks need not to be successful.</w:t>
      </w:r>
    </w:p>
    <w:p>
      <w:pPr>
        <w:pStyle w:val="ListParagraph"/>
        <w:numPr>
          <w:ilvl w:val="0"/>
          <w:numId w:val="8"/>
        </w:numPr>
        <w:ind w:left="1276" w:hanging="360"/>
        <w:rPr/>
      </w:pPr>
      <w:r>
        <w:rPr/>
        <w:t xml:space="preserve">Blue Team determines that reconnaissance and scanning has taken place, using the Blue Team playbook.  </w:t>
      </w:r>
    </w:p>
    <w:p>
      <w:pPr>
        <w:pStyle w:val="ListParagraph"/>
        <w:numPr>
          <w:ilvl w:val="0"/>
          <w:numId w:val="9"/>
        </w:numPr>
        <w:ind w:left="1701" w:hanging="360"/>
        <w:rPr/>
      </w:pPr>
      <w:r>
        <w:rPr/>
        <w:t xml:space="preserve">Follows the IRP for handling this event </w:t>
      </w:r>
    </w:p>
    <w:p>
      <w:pPr>
        <w:pStyle w:val="ListParagraph"/>
        <w:numPr>
          <w:ilvl w:val="0"/>
          <w:numId w:val="9"/>
        </w:numPr>
        <w:ind w:left="1701" w:hanging="360"/>
        <w:rPr/>
      </w:pPr>
      <w:r>
        <w:rPr/>
        <w:t xml:space="preserve">Follows the IRP for events/incidents manually injected by the Observer (Purple) Team </w:t>
      </w:r>
    </w:p>
    <w:p>
      <w:pPr>
        <w:pStyle w:val="ListParagraph"/>
        <w:numPr>
          <w:ilvl w:val="0"/>
          <w:numId w:val="8"/>
        </w:numPr>
        <w:ind w:left="1276" w:hanging="360"/>
        <w:rPr/>
      </w:pPr>
      <w:r>
        <w:rPr/>
        <w:t xml:space="preserve">The Observer (Purple) Team checklist is used to record items such as: </w:t>
      </w:r>
    </w:p>
    <w:p>
      <w:pPr>
        <w:pStyle w:val="ListParagraph"/>
        <w:numPr>
          <w:ilvl w:val="0"/>
          <w:numId w:val="10"/>
        </w:numPr>
        <w:ind w:left="1701" w:hanging="360"/>
        <w:rPr/>
      </w:pPr>
      <w:r>
        <w:rPr/>
        <w:t xml:space="preserve">How the event/incident was responded to in accordance with the IRP </w:t>
      </w:r>
    </w:p>
    <w:p>
      <w:pPr>
        <w:pStyle w:val="ListParagraph"/>
        <w:numPr>
          <w:ilvl w:val="0"/>
          <w:numId w:val="10"/>
        </w:numPr>
        <w:ind w:left="1701" w:hanging="360"/>
        <w:rPr/>
      </w:pPr>
      <w:r>
        <w:rPr/>
        <w:t>Time taken to report the event/incident</w:t>
      </w:r>
      <w:r>
        <w:rPr>
          <w:i/>
        </w:rPr>
        <w:t xml:space="preserve"> </w:t>
      </w:r>
    </w:p>
    <w:p>
      <w:pPr>
        <w:pStyle w:val="ListParagraph"/>
        <w:numPr>
          <w:ilvl w:val="0"/>
          <w:numId w:val="8"/>
        </w:numPr>
        <w:ind w:left="1276" w:hanging="360"/>
        <w:rPr/>
      </w:pPr>
      <w:r>
        <w:rPr/>
        <w:t xml:space="preserve">What was reported - effectiveness of communication(s) </w:t>
      </w:r>
    </w:p>
    <w:p>
      <w:pPr>
        <w:pStyle w:val="Heading1"/>
        <w:rPr/>
      </w:pPr>
      <w:r>
        <w:rPr/>
        <w:t xml:space="preserve">PART 2 </w:t>
      </w:r>
      <w:r>
        <w:rPr>
          <w:rFonts w:eastAsia="Calibri"/>
        </w:rPr>
        <w:t>Evaluate the IRTx</w:t>
      </w:r>
    </w:p>
    <w:p>
      <w:pPr>
        <w:pStyle w:val="Normal"/>
        <w:rPr>
          <w:rFonts w:ascii="Calibri" w:hAnsi="Calibri" w:eastAsia="Calibri" w:cs="Calibri"/>
          <w:b/>
          <w:b/>
          <w:color w:val="FF0000"/>
          <w:sz w:val="24"/>
        </w:rPr>
      </w:pPr>
      <w:r>
        <w:rPr>
          <w:rFonts w:eastAsia="Calibri" w:cs="Calibri" w:ascii="Calibri" w:hAnsi="Calibri"/>
          <w:b/>
          <w:color w:val="FF0000"/>
          <w:sz w:val="24"/>
        </w:rPr>
      </w:r>
    </w:p>
    <w:p>
      <w:pPr>
        <w:pStyle w:val="Normal"/>
        <w:rPr/>
      </w:pPr>
      <w:r>
        <w:rPr>
          <w:rFonts w:eastAsia="Calibri"/>
        </w:rPr>
        <w:t xml:space="preserve">This task is about evaluating the effectiveness of the exercise. It requires each team member to meet and discuss the IRTx. </w:t>
      </w:r>
    </w:p>
    <w:p>
      <w:pPr>
        <w:pStyle w:val="Normal"/>
        <w:rPr>
          <w:rFonts w:eastAsia="Calibri"/>
        </w:rPr>
      </w:pPr>
      <w:r>
        <w:rPr>
          <w:rFonts w:eastAsia="Calibri"/>
        </w:rPr>
      </w:r>
    </w:p>
    <w:p>
      <w:pPr>
        <w:pStyle w:val="Normal"/>
        <w:ind w:left="567" w:hanging="567"/>
        <w:rPr/>
      </w:pPr>
      <w:r>
        <w:rPr>
          <w:rFonts w:eastAsia="Calibri"/>
        </w:rPr>
        <w:t xml:space="preserve">2.1 </w:t>
        <w:tab/>
        <w:t xml:space="preserve">Each team is to host a round table discussion with the other teams involved in the IRTx. This discussion is to cover the following topics: </w:t>
      </w:r>
    </w:p>
    <w:p>
      <w:pPr>
        <w:pStyle w:val="ListParagraph"/>
        <w:numPr>
          <w:ilvl w:val="0"/>
          <w:numId w:val="12"/>
        </w:numPr>
        <w:ind w:left="993" w:hanging="426"/>
        <w:rPr/>
      </w:pPr>
      <w:r>
        <w:rPr>
          <w:rFonts w:eastAsia="Calibri"/>
        </w:rPr>
        <w:t xml:space="preserve">What improvements can be made to the incident response plan? </w:t>
      </w:r>
    </w:p>
    <w:p>
      <w:pPr>
        <w:pStyle w:val="ListParagraph"/>
        <w:numPr>
          <w:ilvl w:val="0"/>
          <w:numId w:val="0"/>
        </w:numPr>
        <w:ind w:left="993" w:hanging="0"/>
        <w:rPr/>
      </w:pPr>
      <w:r>
        <w:rPr/>
        <w:t>The Playbooks could be made easier to follow and not be as vague as they were.</w:t>
      </w:r>
    </w:p>
    <w:p>
      <w:pPr>
        <w:pStyle w:val="ListParagraph"/>
        <w:numPr>
          <w:ilvl w:val="0"/>
          <w:numId w:val="12"/>
        </w:numPr>
        <w:ind w:left="993" w:hanging="426"/>
        <w:rPr/>
      </w:pPr>
      <w:r>
        <w:rPr>
          <w:rFonts w:eastAsia="Calibri"/>
        </w:rPr>
        <w:t>How well did the Blue Team strategy work in identifying events/incidents?</w:t>
      </w:r>
    </w:p>
    <w:p>
      <w:pPr>
        <w:pStyle w:val="ListParagraph"/>
        <w:numPr>
          <w:ilvl w:val="0"/>
          <w:numId w:val="0"/>
        </w:numPr>
        <w:ind w:left="993" w:hanging="0"/>
        <w:rPr/>
      </w:pPr>
      <w:r>
        <w:rPr/>
        <w:t>All incidents were successfully detected using the created alerts and by following the runbook</w:t>
      </w:r>
    </w:p>
    <w:p>
      <w:pPr>
        <w:pStyle w:val="ListParagraph"/>
        <w:numPr>
          <w:ilvl w:val="0"/>
          <w:numId w:val="12"/>
        </w:numPr>
        <w:ind w:left="993" w:hanging="426"/>
        <w:rPr/>
      </w:pPr>
      <w:r>
        <w:rPr>
          <w:rFonts w:eastAsia="Calibri"/>
        </w:rPr>
        <w:t xml:space="preserve">How effective was the use of the IRTx as a method of evaluating and testing the IRP </w:t>
      </w:r>
    </w:p>
    <w:p>
      <w:pPr>
        <w:pStyle w:val="ListParagraph"/>
        <w:numPr>
          <w:ilvl w:val="0"/>
          <w:numId w:val="0"/>
        </w:numPr>
        <w:ind w:left="993" w:hanging="0"/>
        <w:rPr/>
      </w:pPr>
      <w:r>
        <w:rPr/>
        <w:t>It was an effective way of testing the IRP as both red and blue playbooks were tested completely</w:t>
      </w:r>
    </w:p>
    <w:p>
      <w:pPr>
        <w:pStyle w:val="ListParagraph"/>
        <w:numPr>
          <w:ilvl w:val="0"/>
          <w:numId w:val="12"/>
        </w:numPr>
        <w:ind w:left="993" w:hanging="426"/>
        <w:rPr/>
      </w:pPr>
      <w:r>
        <w:rPr>
          <w:rFonts w:eastAsia="Calibri"/>
        </w:rPr>
        <w:t xml:space="preserve">How effective was the communication between team members? </w:t>
      </w:r>
    </w:p>
    <w:p>
      <w:pPr>
        <w:pStyle w:val="ListParagraph"/>
        <w:numPr>
          <w:ilvl w:val="0"/>
          <w:numId w:val="0"/>
        </w:numPr>
        <w:ind w:left="993" w:hanging="0"/>
        <w:rPr/>
      </w:pPr>
      <w:r>
        <w:rPr/>
        <w:t xml:space="preserve">There was constant communication between all present team members throughout the exercise. </w:t>
      </w:r>
    </w:p>
    <w:p>
      <w:pPr>
        <w:pStyle w:val="ListParagraph"/>
        <w:numPr>
          <w:ilvl w:val="0"/>
          <w:numId w:val="12"/>
        </w:numPr>
        <w:ind w:left="993" w:hanging="426"/>
        <w:rPr/>
      </w:pPr>
      <w:r>
        <w:rPr>
          <w:rFonts w:eastAsia="Calibri"/>
        </w:rPr>
        <w:t xml:space="preserve">How effective was the communication between team members and stakeholders? </w:t>
      </w:r>
    </w:p>
    <w:p>
      <w:pPr>
        <w:pStyle w:val="ListParagraph"/>
        <w:numPr>
          <w:ilvl w:val="0"/>
          <w:numId w:val="0"/>
        </w:numPr>
        <w:ind w:left="993" w:hanging="0"/>
        <w:rPr/>
      </w:pPr>
      <w:r>
        <w:rPr/>
        <w:t>Communication with the stakeholders was also constant as the stakeholders were kept up to date on the status of both the blue and red team.</w:t>
      </w:r>
    </w:p>
    <w:p>
      <w:pPr>
        <w:pStyle w:val="ListParagraph"/>
        <w:numPr>
          <w:ilvl w:val="0"/>
          <w:numId w:val="12"/>
        </w:numPr>
        <w:ind w:left="993" w:hanging="426"/>
        <w:rPr/>
      </w:pPr>
      <w:r>
        <w:rPr>
          <w:rFonts w:eastAsia="Calibri"/>
        </w:rPr>
        <w:t xml:space="preserve">Any other feedback to improve the IRTx </w:t>
      </w:r>
    </w:p>
    <w:p>
      <w:pPr>
        <w:pStyle w:val="ListParagraph"/>
        <w:numPr>
          <w:ilvl w:val="0"/>
          <w:numId w:val="0"/>
        </w:numPr>
        <w:ind w:left="993" w:hanging="0"/>
        <w:rPr/>
      </w:pPr>
      <w:r>
        <w:rPr/>
        <w:t>Clearer runbooks.</w:t>
      </w:r>
    </w:p>
    <w:p>
      <w:pPr>
        <w:pStyle w:val="Normal"/>
        <w:rPr/>
      </w:pPr>
      <w:r>
        <w:rPr/>
      </w:r>
    </w:p>
    <w:p>
      <w:pPr>
        <w:pStyle w:val="Normal"/>
        <w:ind w:left="567" w:hanging="567"/>
        <w:rPr/>
      </w:pPr>
      <w:r>
        <w:rPr>
          <w:rFonts w:eastAsia="Calibri"/>
        </w:rPr>
        <w:t>2.2</w:t>
        <w:tab/>
        <w:t xml:space="preserve">From the round table discussion, each team will write an Exercise Closure Report using the feedback from the round table discussion on your team’s IRTx </w:t>
      </w:r>
    </w:p>
    <w:p>
      <w:pPr>
        <w:pStyle w:val="Normal"/>
        <w:ind w:left="567" w:hanging="567"/>
        <w:rPr>
          <w:rFonts w:eastAsia="Calibri"/>
        </w:rPr>
      </w:pPr>
      <w:r>
        <w:rPr>
          <w:rFonts w:eastAsia="Calibri"/>
        </w:rPr>
        <w:tab/>
        <w:t>You must follow the guidelines below:</w:t>
      </w:r>
    </w:p>
    <w:p>
      <w:pPr>
        <w:pStyle w:val="ListParagraph"/>
        <w:numPr>
          <w:ilvl w:val="0"/>
          <w:numId w:val="13"/>
        </w:numPr>
        <w:ind w:left="993" w:hanging="360"/>
        <w:rPr/>
      </w:pPr>
      <w:r>
        <w:rPr>
          <w:rFonts w:eastAsia="Calibri"/>
        </w:rPr>
        <w:t xml:space="preserve">The report must not exceed five (5) pages </w:t>
      </w:r>
    </w:p>
    <w:p>
      <w:pPr>
        <w:pStyle w:val="ListParagraph"/>
        <w:numPr>
          <w:ilvl w:val="0"/>
          <w:numId w:val="13"/>
        </w:numPr>
        <w:ind w:left="993" w:hanging="360"/>
        <w:rPr/>
      </w:pPr>
      <w:r>
        <w:rPr>
          <w:rFonts w:eastAsia="Calibri"/>
        </w:rPr>
        <w:t xml:space="preserve">The report must have the following headings: </w:t>
      </w:r>
    </w:p>
    <w:p>
      <w:pPr>
        <w:pStyle w:val="ListParagraph"/>
        <w:numPr>
          <w:ilvl w:val="1"/>
          <w:numId w:val="13"/>
        </w:numPr>
        <w:rPr>
          <w:rFonts w:eastAsia="Calibri"/>
        </w:rPr>
      </w:pPr>
      <w:r>
        <w:rPr>
          <w:rFonts w:eastAsia="Calibri"/>
        </w:rPr>
        <w:t>Overview - Provide a brief overview of the purpose of the exercise and a summary of results</w:t>
      </w:r>
    </w:p>
    <w:p>
      <w:pPr>
        <w:pStyle w:val="ListParagraph"/>
        <w:numPr>
          <w:ilvl w:val="0"/>
          <w:numId w:val="13"/>
        </w:numPr>
        <w:ind w:left="993" w:hanging="360"/>
        <w:rPr>
          <w:rFonts w:eastAsia="Calibri"/>
        </w:rPr>
      </w:pPr>
      <w:r>
        <w:rPr>
          <w:rFonts w:eastAsia="Calibri"/>
        </w:rPr>
        <w:t xml:space="preserve">Review of the effectiveness of the Incident/Event Identification Strategy </w:t>
      </w:r>
    </w:p>
    <w:p>
      <w:pPr>
        <w:pStyle w:val="ListParagraph"/>
        <w:numPr>
          <w:ilvl w:val="1"/>
          <w:numId w:val="13"/>
        </w:numPr>
        <w:rPr>
          <w:rFonts w:eastAsia="Calibri"/>
        </w:rPr>
      </w:pPr>
      <w:r>
        <w:rPr>
          <w:rFonts w:eastAsia="Calibri"/>
        </w:rPr>
        <w:t xml:space="preserve">Blue Team strategy is outlined </w:t>
      </w:r>
    </w:p>
    <w:p>
      <w:pPr>
        <w:pStyle w:val="ListParagraph"/>
        <w:numPr>
          <w:ilvl w:val="1"/>
          <w:numId w:val="13"/>
        </w:numPr>
        <w:rPr>
          <w:rFonts w:eastAsia="Calibri"/>
        </w:rPr>
      </w:pPr>
      <w:r>
        <w:rPr>
          <w:rFonts w:eastAsia="Calibri"/>
        </w:rPr>
        <w:t xml:space="preserve">Summarise results of Incident/event identification </w:t>
      </w:r>
    </w:p>
    <w:p>
      <w:pPr>
        <w:pStyle w:val="ListParagraph"/>
        <w:numPr>
          <w:ilvl w:val="1"/>
          <w:numId w:val="13"/>
        </w:numPr>
        <w:rPr>
          <w:rFonts w:eastAsia="Calibri"/>
        </w:rPr>
      </w:pPr>
      <w:r>
        <w:rPr>
          <w:rFonts w:eastAsia="Calibri"/>
        </w:rPr>
        <w:t xml:space="preserve">Review effectiveness of strategy </w:t>
      </w:r>
    </w:p>
    <w:p>
      <w:pPr>
        <w:pStyle w:val="ListParagraph"/>
        <w:numPr>
          <w:ilvl w:val="1"/>
          <w:numId w:val="13"/>
        </w:numPr>
        <w:rPr>
          <w:rFonts w:eastAsia="Calibri"/>
        </w:rPr>
      </w:pPr>
      <w:r>
        <w:rPr>
          <w:rFonts w:eastAsia="Calibri"/>
        </w:rPr>
        <w:t xml:space="preserve">Review to be consistent with observer team report </w:t>
      </w:r>
    </w:p>
    <w:p>
      <w:pPr>
        <w:pStyle w:val="ListParagraph"/>
        <w:numPr>
          <w:ilvl w:val="1"/>
          <w:numId w:val="13"/>
        </w:numPr>
        <w:rPr>
          <w:rFonts w:eastAsia="Calibri"/>
        </w:rPr>
      </w:pPr>
      <w:r>
        <w:rPr>
          <w:rFonts w:eastAsia="Calibri"/>
        </w:rPr>
        <w:t xml:space="preserve">Review of effectiveness of communication between team roles </w:t>
      </w:r>
    </w:p>
    <w:p>
      <w:pPr>
        <w:pStyle w:val="ListParagraph"/>
        <w:numPr>
          <w:ilvl w:val="0"/>
          <w:numId w:val="13"/>
        </w:numPr>
        <w:ind w:left="993" w:hanging="360"/>
        <w:rPr>
          <w:rFonts w:eastAsia="Calibri"/>
        </w:rPr>
      </w:pPr>
      <w:r>
        <w:rPr>
          <w:rFonts w:eastAsia="Calibri"/>
        </w:rPr>
        <w:t xml:space="preserve">The review of the communications between Blue Team members during the exercise is summarised </w:t>
      </w:r>
    </w:p>
    <w:p>
      <w:pPr>
        <w:pStyle w:val="ListParagraph"/>
        <w:numPr>
          <w:ilvl w:val="0"/>
          <w:numId w:val="13"/>
        </w:numPr>
        <w:ind w:left="993" w:hanging="360"/>
        <w:rPr>
          <w:rFonts w:eastAsia="Calibri"/>
        </w:rPr>
      </w:pPr>
      <w:r>
        <w:rPr>
          <w:rFonts w:eastAsia="Calibri"/>
        </w:rPr>
        <w:t>Review for consistency with Observer Team report</w:t>
      </w:r>
    </w:p>
    <w:p>
      <w:pPr>
        <w:pStyle w:val="ListParagraph"/>
        <w:numPr>
          <w:ilvl w:val="1"/>
          <w:numId w:val="13"/>
        </w:numPr>
        <w:rPr>
          <w:rFonts w:eastAsia="Calibri"/>
        </w:rPr>
      </w:pPr>
      <w:r>
        <w:rPr>
          <w:rFonts w:eastAsia="Calibri"/>
        </w:rPr>
        <w:t>Lessons Learned</w:t>
      </w:r>
    </w:p>
    <w:p>
      <w:pPr>
        <w:pStyle w:val="ListParagraph"/>
        <w:numPr>
          <w:ilvl w:val="0"/>
          <w:numId w:val="13"/>
        </w:numPr>
        <w:ind w:left="993" w:hanging="360"/>
        <w:rPr>
          <w:rFonts w:eastAsia="Calibri"/>
        </w:rPr>
      </w:pPr>
      <w:r>
        <w:rPr>
          <w:rFonts w:eastAsia="Calibri"/>
        </w:rPr>
        <w:t xml:space="preserve">What went right </w:t>
      </w:r>
    </w:p>
    <w:p>
      <w:pPr>
        <w:pStyle w:val="ListParagraph"/>
        <w:numPr>
          <w:ilvl w:val="1"/>
          <w:numId w:val="13"/>
        </w:numPr>
        <w:rPr>
          <w:rFonts w:eastAsia="Calibri"/>
        </w:rPr>
      </w:pPr>
      <w:r>
        <w:rPr>
          <w:rFonts w:eastAsia="Calibri"/>
        </w:rPr>
        <w:t xml:space="preserve">At least three (3) actions that the team got right during the exercise </w:t>
      </w:r>
    </w:p>
    <w:p>
      <w:pPr>
        <w:pStyle w:val="ListParagraph"/>
        <w:numPr>
          <w:ilvl w:val="0"/>
          <w:numId w:val="13"/>
        </w:numPr>
        <w:ind w:left="993" w:hanging="360"/>
        <w:rPr>
          <w:rFonts w:eastAsia="Calibri"/>
        </w:rPr>
      </w:pPr>
      <w:r>
        <w:rPr>
          <w:rFonts w:eastAsia="Calibri"/>
        </w:rPr>
        <w:t xml:space="preserve">What went wrong </w:t>
      </w:r>
    </w:p>
    <w:p>
      <w:pPr>
        <w:pStyle w:val="ListParagraph"/>
        <w:numPr>
          <w:ilvl w:val="1"/>
          <w:numId w:val="13"/>
        </w:numPr>
        <w:rPr>
          <w:rFonts w:eastAsia="Calibri"/>
        </w:rPr>
      </w:pPr>
      <w:r>
        <w:rPr>
          <w:rFonts w:eastAsia="Calibri"/>
        </w:rPr>
        <w:t xml:space="preserve">At least three (3) issues/problems or actions that did not go as planned. </w:t>
      </w:r>
    </w:p>
    <w:p>
      <w:pPr>
        <w:pStyle w:val="ListParagraph"/>
        <w:numPr>
          <w:ilvl w:val="0"/>
          <w:numId w:val="13"/>
        </w:numPr>
        <w:ind w:left="993" w:hanging="360"/>
        <w:rPr>
          <w:rFonts w:eastAsia="Calibri"/>
        </w:rPr>
      </w:pPr>
      <w:r>
        <w:rPr>
          <w:rFonts w:eastAsia="Calibri"/>
        </w:rPr>
        <w:t xml:space="preserve">Recommended improvements </w:t>
      </w:r>
    </w:p>
    <w:p>
      <w:pPr>
        <w:pStyle w:val="ListParagraph"/>
        <w:numPr>
          <w:ilvl w:val="1"/>
          <w:numId w:val="13"/>
        </w:numPr>
        <w:rPr>
          <w:rFonts w:eastAsia="Calibri"/>
        </w:rPr>
      </w:pPr>
      <w:r>
        <w:rPr>
          <w:rFonts w:eastAsia="Calibri"/>
        </w:rPr>
        <w:t>At least three (3) recommendations to improve the effectiveness of the IRTx are listed and described</w:t>
      </w:r>
    </w:p>
    <w:p>
      <w:pPr>
        <w:pStyle w:val="ListParagraph"/>
        <w:numPr>
          <w:ilvl w:val="0"/>
          <w:numId w:val="13"/>
        </w:numPr>
        <w:ind w:left="993" w:hanging="360"/>
        <w:rPr>
          <w:rFonts w:eastAsia="Calibri"/>
        </w:rPr>
      </w:pPr>
      <w:r>
        <w:rPr>
          <w:rFonts w:eastAsia="Calibri"/>
        </w:rPr>
        <w:t xml:space="preserve">Appendix </w:t>
      </w:r>
    </w:p>
    <w:p>
      <w:pPr>
        <w:pStyle w:val="ListParagraph"/>
        <w:numPr>
          <w:ilvl w:val="0"/>
          <w:numId w:val="13"/>
        </w:numPr>
        <w:ind w:left="993" w:hanging="360"/>
        <w:rPr>
          <w:rFonts w:eastAsia="Calibri"/>
        </w:rPr>
      </w:pPr>
      <w:r>
        <w:rPr>
          <w:rFonts w:eastAsia="Calibri"/>
        </w:rPr>
        <w:t xml:space="preserve">Observer Team Report </w:t>
      </w:r>
    </w:p>
    <w:p>
      <w:pPr>
        <w:pStyle w:val="Normal"/>
        <w:ind w:left="567" w:hanging="567"/>
        <w:rPr>
          <w:rFonts w:eastAsia="Calibri"/>
          <w:b/>
          <w:b/>
        </w:rPr>
      </w:pPr>
      <w:r>
        <w:rPr>
          <w:rFonts w:eastAsia="Calibri"/>
        </w:rPr>
        <w:t>2.3</w:t>
        <w:tab/>
        <w:t>All team members have contributed to the report and each team member’s contribution must be referenced in the appendix</w:t>
      </w:r>
    </w:p>
    <w:p>
      <w:pPr>
        <w:pStyle w:val="Heading1"/>
        <w:rPr>
          <w:rFonts w:cs="Arial"/>
          <w:color w:val="4F81BD" w:themeColor="accent1"/>
        </w:rPr>
      </w:pPr>
      <w:r>
        <w:rPr>
          <w:rFonts w:cs="Arial"/>
          <w:color w:val="4F81BD" w:themeColor="accent1"/>
        </w:rPr>
        <w:t>PART 3 Project Closure</w:t>
      </w:r>
    </w:p>
    <w:p>
      <w:pPr>
        <w:pStyle w:val="Normal"/>
        <w:spacing w:lineRule="auto" w:line="276"/>
        <w:ind w:left="993" w:hanging="993"/>
        <w:rPr>
          <w:rFonts w:cs="Arial"/>
          <w:b/>
          <w:b/>
          <w:color w:val="4F81BD" w:themeColor="accent1"/>
          <w:sz w:val="24"/>
        </w:rPr>
      </w:pPr>
      <w:r>
        <w:rPr>
          <w:rFonts w:cs="Arial"/>
          <w:b/>
          <w:color w:val="4F81BD" w:themeColor="accent1"/>
          <w:sz w:val="24"/>
        </w:rPr>
      </w:r>
    </w:p>
    <w:p>
      <w:pPr>
        <w:pStyle w:val="Normal"/>
        <w:ind w:left="567" w:hanging="567"/>
        <w:rPr>
          <w:rFonts w:eastAsia="Calibri"/>
        </w:rPr>
      </w:pPr>
      <w:r>
        <w:rPr>
          <w:rFonts w:eastAsia="Calibri"/>
        </w:rPr>
        <w:t>3.1</w:t>
        <w:tab/>
        <w:t xml:space="preserve">Performance of the Project Management Team </w:t>
      </w:r>
    </w:p>
    <w:p>
      <w:pPr>
        <w:pStyle w:val="Normal"/>
        <w:ind w:firstLine="567"/>
        <w:rPr/>
      </w:pPr>
      <w:r>
        <w:rPr/>
        <w:t xml:space="preserve">This is a short section that: </w:t>
      </w:r>
    </w:p>
    <w:p>
      <w:pPr>
        <w:pStyle w:val="ListParagraph"/>
        <w:numPr>
          <w:ilvl w:val="0"/>
          <w:numId w:val="11"/>
        </w:numPr>
        <w:ind w:left="1134" w:hanging="360"/>
        <w:rPr/>
      </w:pPr>
      <w:r>
        <w:rPr/>
        <w:t xml:space="preserve">Reviews the team’s performance against the objective of developing an Incident Response Team Exercise </w:t>
      </w:r>
    </w:p>
    <w:p>
      <w:pPr>
        <w:pStyle w:val="ListParagraph"/>
        <w:numPr>
          <w:ilvl w:val="0"/>
          <w:numId w:val="11"/>
        </w:numPr>
        <w:ind w:left="1134" w:hanging="360"/>
        <w:rPr/>
      </w:pPr>
      <w:r>
        <w:rPr/>
        <w:t xml:space="preserve">Validates the team objectives against the project targets </w:t>
      </w:r>
    </w:p>
    <w:p>
      <w:pPr>
        <w:pStyle w:val="ListParagraph"/>
        <w:numPr>
          <w:ilvl w:val="0"/>
          <w:numId w:val="11"/>
        </w:numPr>
        <w:ind w:left="1134" w:hanging="360"/>
        <w:rPr/>
      </w:pPr>
      <w:r>
        <w:rPr/>
        <w:t xml:space="preserve">Proposes changes/improvements to the project development process </w:t>
      </w:r>
    </w:p>
    <w:p>
      <w:pPr>
        <w:pStyle w:val="ListParagraph"/>
        <w:numPr>
          <w:ilvl w:val="0"/>
          <w:numId w:val="11"/>
        </w:numPr>
        <w:ind w:left="1134" w:hanging="360"/>
        <w:rPr/>
      </w:pPr>
      <w:r>
        <w:rPr/>
        <w:t>Recognises the achievements of individual team members</w:t>
      </w:r>
    </w:p>
    <w:p>
      <w:pPr>
        <w:pStyle w:val="Normal"/>
        <w:ind w:left="1080" w:hanging="0"/>
        <w:rPr/>
      </w:pPr>
      <w:r>
        <w:rPr/>
      </w:r>
    </w:p>
    <w:p>
      <w:pPr>
        <w:pStyle w:val="Normal"/>
        <w:ind w:left="567" w:hanging="567"/>
        <w:rPr>
          <w:rFonts w:eastAsia="Calibri"/>
        </w:rPr>
      </w:pPr>
      <w:r>
        <w:rPr>
          <w:rFonts w:eastAsia="Calibri"/>
        </w:rPr>
        <w:t>3.2</w:t>
        <w:tab/>
        <w:t xml:space="preserve">Project Management Closure </w:t>
      </w:r>
    </w:p>
    <w:p>
      <w:pPr>
        <w:pStyle w:val="Normal"/>
        <w:ind w:firstLine="567"/>
        <w:rPr/>
      </w:pPr>
      <w:r>
        <w:rPr/>
        <w:t xml:space="preserve">This section includes the following: </w:t>
      </w:r>
    </w:p>
    <w:p>
      <w:pPr>
        <w:pStyle w:val="ListParagraph"/>
        <w:numPr>
          <w:ilvl w:val="0"/>
          <w:numId w:val="11"/>
        </w:numPr>
        <w:ind w:left="1134" w:hanging="360"/>
        <w:rPr/>
      </w:pPr>
      <w:r>
        <w:rPr/>
        <w:t>Project timeframes, scope, and quality expectations are evaluated against actual performance</w:t>
      </w:r>
    </w:p>
    <w:p>
      <w:pPr>
        <w:pStyle w:val="ListParagraph"/>
        <w:numPr>
          <w:ilvl w:val="0"/>
          <w:numId w:val="11"/>
        </w:numPr>
        <w:ind w:left="1134" w:hanging="360"/>
        <w:rPr/>
      </w:pPr>
      <w:r>
        <w:rPr/>
        <w:t xml:space="preserve">Review project risk strategy and recommended improvements </w:t>
      </w:r>
    </w:p>
    <w:p>
      <w:pPr>
        <w:pStyle w:val="ListParagraph"/>
        <w:numPr>
          <w:ilvl w:val="0"/>
          <w:numId w:val="11"/>
        </w:numPr>
        <w:ind w:left="1134" w:hanging="360"/>
        <w:rPr/>
      </w:pPr>
      <w:r>
        <w:rPr/>
        <w:t xml:space="preserve">Reviews performance against a minimum of three (3) objectives </w:t>
      </w:r>
    </w:p>
    <w:p>
      <w:pPr>
        <w:pStyle w:val="ListParagraph"/>
        <w:numPr>
          <w:ilvl w:val="0"/>
          <w:numId w:val="11"/>
        </w:numPr>
        <w:ind w:left="1134" w:hanging="360"/>
        <w:rPr/>
      </w:pPr>
      <w:r>
        <w:rPr/>
        <w:t>Proposes a minimum of three (3) changes/improvements</w:t>
      </w:r>
    </w:p>
    <w:p>
      <w:pPr>
        <w:pStyle w:val="ListParagraph"/>
        <w:numPr>
          <w:ilvl w:val="0"/>
          <w:numId w:val="11"/>
        </w:numPr>
        <w:ind w:left="1134" w:hanging="360"/>
        <w:rPr/>
      </w:pPr>
      <w:r>
        <w:rPr/>
        <w:t>Discusses the need for end-user training and provide a brief plan to train the end users</w:t>
      </w:r>
    </w:p>
    <w:p>
      <w:pPr>
        <w:pStyle w:val="ListParagraph"/>
        <w:numPr>
          <w:ilvl w:val="0"/>
          <w:numId w:val="11"/>
        </w:numPr>
        <w:ind w:left="1134" w:hanging="360"/>
        <w:rPr/>
      </w:pPr>
      <w:r>
        <w:rPr/>
        <w:t xml:space="preserve">Shows the difference between when tasks were planned to be completed and when they were actually completed, using a graph or other visualisation </w:t>
      </w:r>
    </w:p>
    <w:p>
      <w:pPr>
        <w:pStyle w:val="ListParagraph"/>
        <w:numPr>
          <w:ilvl w:val="0"/>
          <w:numId w:val="11"/>
        </w:numPr>
        <w:ind w:left="1134" w:hanging="360"/>
        <w:rPr/>
      </w:pPr>
      <w:r>
        <w:rPr/>
        <w:t>A project sign-off checklist for the project sponsor (teacher) to sign.</w:t>
      </w:r>
    </w:p>
    <w:p>
      <w:pPr>
        <w:pStyle w:val="ListParagraph"/>
        <w:numPr>
          <w:ilvl w:val="0"/>
          <w:numId w:val="11"/>
        </w:numPr>
        <w:ind w:left="1134" w:hanging="360"/>
        <w:rPr/>
      </w:pPr>
      <w:r>
        <w:rPr/>
        <w:t>Final project sign-off (all tasks completed according to the Marking Criteria)</w:t>
      </w:r>
    </w:p>
    <w:p>
      <w:pPr>
        <w:pStyle w:val="Heading1"/>
        <w:rPr>
          <w:rFonts w:cs="Arial"/>
          <w:color w:val="4F81BD" w:themeColor="accent1"/>
        </w:rPr>
      </w:pPr>
      <w:r>
        <w:rPr>
          <w:rFonts w:cs="Arial"/>
          <w:color w:val="4F81BD" w:themeColor="accent1"/>
        </w:rPr>
        <w:t>Part 4 Preparing the presentation</w:t>
      </w:r>
    </w:p>
    <w:p>
      <w:pPr>
        <w:pStyle w:val="Normal"/>
        <w:rPr>
          <w:rFonts w:eastAsia="Calibri"/>
        </w:rPr>
      </w:pPr>
      <w:r>
        <w:rPr>
          <w:rFonts w:eastAsia="Calibri"/>
        </w:rPr>
      </w:r>
    </w:p>
    <w:p>
      <w:pPr>
        <w:pStyle w:val="Normal"/>
        <w:ind w:left="567" w:hanging="567"/>
        <w:rPr/>
      </w:pPr>
      <w:r>
        <w:rPr>
          <w:rFonts w:eastAsia="Calibri"/>
        </w:rPr>
        <w:t>4.1</w:t>
        <w:tab/>
        <w:t xml:space="preserve">The team is to prepare the presentation outlining the lessons learnt and the experience gained during the development and implementation of the project plan. </w:t>
      </w:r>
    </w:p>
    <w:p>
      <w:pPr>
        <w:pStyle w:val="Normal"/>
        <w:ind w:left="567" w:hanging="0"/>
        <w:rPr/>
      </w:pPr>
      <w:r>
        <w:rPr>
          <w:rFonts w:eastAsia="Calibri"/>
        </w:rPr>
        <w:t xml:space="preserve">The presentation is to be a team presentation and include the following sections: </w:t>
      </w:r>
    </w:p>
    <w:p>
      <w:pPr>
        <w:pStyle w:val="ListParagraph"/>
        <w:numPr>
          <w:ilvl w:val="0"/>
          <w:numId w:val="14"/>
        </w:numPr>
        <w:rPr/>
      </w:pPr>
      <w:r>
        <w:rPr>
          <w:rFonts w:eastAsia="Calibri"/>
        </w:rPr>
        <w:t>Welcome and explanation of goals/objective of the presentation (Why are we here?)</w:t>
      </w:r>
    </w:p>
    <w:p>
      <w:pPr>
        <w:pStyle w:val="ListParagraph"/>
        <w:numPr>
          <w:ilvl w:val="0"/>
          <w:numId w:val="14"/>
        </w:numPr>
        <w:rPr/>
      </w:pPr>
      <w:r>
        <w:rPr>
          <w:rFonts w:eastAsia="Calibri"/>
        </w:rPr>
        <w:t xml:space="preserve">Overview of the project plan </w:t>
      </w:r>
    </w:p>
    <w:p>
      <w:pPr>
        <w:pStyle w:val="ListParagraph"/>
        <w:numPr>
          <w:ilvl w:val="0"/>
          <w:numId w:val="14"/>
        </w:numPr>
        <w:rPr/>
      </w:pPr>
      <w:r>
        <w:rPr>
          <w:rFonts w:eastAsia="Calibri"/>
        </w:rPr>
        <w:t>Lessons learnt – each team member to present their own lessons learnt</w:t>
      </w:r>
    </w:p>
    <w:p>
      <w:pPr>
        <w:pStyle w:val="ListParagraph"/>
        <w:numPr>
          <w:ilvl w:val="0"/>
          <w:numId w:val="14"/>
        </w:numPr>
        <w:rPr/>
      </w:pPr>
      <w:r>
        <w:rPr>
          <w:rFonts w:eastAsia="Calibri"/>
        </w:rPr>
        <w:t xml:space="preserve">Summary of what the team has learnt and what they feel they can improve on. </w:t>
      </w:r>
    </w:p>
    <w:p>
      <w:pPr>
        <w:pStyle w:val="ListParagraph"/>
        <w:numPr>
          <w:ilvl w:val="0"/>
          <w:numId w:val="14"/>
        </w:numPr>
        <w:rPr/>
      </w:pPr>
      <w:r>
        <w:rPr>
          <w:rFonts w:eastAsia="Calibri"/>
        </w:rPr>
        <w:t xml:space="preserve">Wrap-up and thank you </w:t>
      </w:r>
    </w:p>
    <w:p>
      <w:pPr>
        <w:pStyle w:val="Normal"/>
        <w:rPr>
          <w:rFonts w:eastAsia="Calibri"/>
        </w:rPr>
      </w:pPr>
      <w:r>
        <w:rPr>
          <w:rFonts w:eastAsia="Calibri"/>
        </w:rPr>
      </w:r>
    </w:p>
    <w:p>
      <w:pPr>
        <w:pStyle w:val="Normal"/>
        <w:rPr/>
      </w:pPr>
      <w:r>
        <w:rPr>
          <w:rFonts w:eastAsia="Calibri"/>
        </w:rPr>
        <w:t>4.2</w:t>
        <w:tab/>
        <w:t xml:space="preserve">The team shall prepare and submit a presentation plan that: </w:t>
      </w:r>
    </w:p>
    <w:p>
      <w:pPr>
        <w:pStyle w:val="ListParagraph"/>
        <w:numPr>
          <w:ilvl w:val="0"/>
          <w:numId w:val="15"/>
        </w:numPr>
        <w:ind w:left="1134" w:hanging="360"/>
        <w:rPr/>
      </w:pPr>
      <w:r>
        <w:rPr>
          <w:rFonts w:eastAsia="Calibri"/>
        </w:rPr>
        <w:t xml:space="preserve">Identifies the audience and clarifies the purpose of the presentation </w:t>
      </w:r>
    </w:p>
    <w:p>
      <w:pPr>
        <w:pStyle w:val="ListParagraph"/>
        <w:numPr>
          <w:ilvl w:val="0"/>
          <w:numId w:val="15"/>
        </w:numPr>
        <w:ind w:left="1134" w:hanging="360"/>
        <w:rPr/>
      </w:pPr>
      <w:r>
        <w:rPr>
          <w:rFonts w:eastAsia="Calibri"/>
        </w:rPr>
        <w:t xml:space="preserve">Outlines the structure and flow/sequence of the presentation </w:t>
      </w:r>
    </w:p>
    <w:p>
      <w:pPr>
        <w:pStyle w:val="ListParagraph"/>
        <w:numPr>
          <w:ilvl w:val="0"/>
          <w:numId w:val="15"/>
        </w:numPr>
        <w:ind w:left="1134" w:hanging="360"/>
        <w:rPr/>
      </w:pPr>
      <w:r>
        <w:rPr>
          <w:rFonts w:eastAsia="Calibri"/>
        </w:rPr>
        <w:t xml:space="preserve">Identifies the media sources, such as images, graphs, videos, and presentation templates to be used. </w:t>
      </w:r>
    </w:p>
    <w:p>
      <w:pPr>
        <w:pStyle w:val="Normal"/>
        <w:rPr/>
      </w:pPr>
      <w:r>
        <w:rPr/>
      </w:r>
    </w:p>
    <w:p>
      <w:pPr>
        <w:pStyle w:val="ListParagraph"/>
        <w:numPr>
          <w:ilvl w:val="0"/>
          <w:numId w:val="20"/>
        </w:numPr>
        <w:rPr/>
      </w:pPr>
      <w:r>
        <w:rPr/>
        <w:t>4.3</w:t>
        <w:tab/>
        <w:t>When completing the presentation preparation, you must observe the following:</w:t>
      </w:r>
    </w:p>
    <w:p>
      <w:pPr>
        <w:pStyle w:val="ListParagraph"/>
        <w:numPr>
          <w:ilvl w:val="0"/>
          <w:numId w:val="16"/>
        </w:numPr>
        <w:ind w:left="1134" w:hanging="360"/>
        <w:rPr/>
      </w:pPr>
      <w:r>
        <w:rPr>
          <w:rFonts w:eastAsia="Calibri"/>
        </w:rPr>
        <w:t xml:space="preserve">The presentation plan will not exceed two (2) pages </w:t>
      </w:r>
    </w:p>
    <w:p>
      <w:pPr>
        <w:pStyle w:val="ListParagraph"/>
        <w:numPr>
          <w:ilvl w:val="0"/>
          <w:numId w:val="16"/>
        </w:numPr>
        <w:ind w:left="1134" w:hanging="360"/>
        <w:rPr/>
      </w:pPr>
      <w:r>
        <w:rPr>
          <w:rFonts w:eastAsia="Calibri"/>
        </w:rPr>
        <w:t xml:space="preserve">The presentation is to be no longer than 15 minutes </w:t>
      </w:r>
    </w:p>
    <w:p>
      <w:pPr>
        <w:pStyle w:val="ListParagraph"/>
        <w:numPr>
          <w:ilvl w:val="0"/>
          <w:numId w:val="16"/>
        </w:numPr>
        <w:ind w:left="1134" w:hanging="360"/>
        <w:rPr/>
      </w:pPr>
      <w:r>
        <w:rPr>
          <w:rFonts w:eastAsia="Calibri"/>
        </w:rPr>
        <w:t xml:space="preserve">Each team member must present their Lessons Learned section plus at least 1 other section of the presentation </w:t>
      </w:r>
    </w:p>
    <w:p>
      <w:pPr>
        <w:pStyle w:val="ListParagraph"/>
        <w:numPr>
          <w:ilvl w:val="0"/>
          <w:numId w:val="16"/>
        </w:numPr>
        <w:ind w:left="1134" w:hanging="360"/>
        <w:rPr/>
      </w:pPr>
      <w:r>
        <w:rPr>
          <w:rFonts w:eastAsia="Calibri"/>
        </w:rPr>
        <w:t xml:space="preserve">Each team member will use the same template, slide structure, and format </w:t>
      </w:r>
    </w:p>
    <w:p>
      <w:pPr>
        <w:pStyle w:val="ListParagraph"/>
        <w:numPr>
          <w:ilvl w:val="0"/>
          <w:numId w:val="16"/>
        </w:numPr>
        <w:ind w:left="1134" w:hanging="360"/>
        <w:rPr/>
      </w:pPr>
      <w:r>
        <w:rPr>
          <w:rFonts w:eastAsia="Calibri"/>
        </w:rPr>
        <w:t xml:space="preserve">Provide a brief overview of the project </w:t>
      </w:r>
    </w:p>
    <w:p>
      <w:pPr>
        <w:pStyle w:val="ListParagraph"/>
        <w:numPr>
          <w:ilvl w:val="0"/>
          <w:numId w:val="16"/>
        </w:numPr>
        <w:ind w:left="1134" w:hanging="360"/>
        <w:rPr/>
      </w:pPr>
      <w:r>
        <w:rPr>
          <w:rFonts w:eastAsia="Calibri"/>
        </w:rPr>
        <w:t xml:space="preserve">Each team member to present two (2) good experiences and two (2) non-favourable experiences </w:t>
      </w:r>
    </w:p>
    <w:p>
      <w:pPr>
        <w:pStyle w:val="ListParagraph"/>
        <w:numPr>
          <w:ilvl w:val="0"/>
          <w:numId w:val="16"/>
        </w:numPr>
        <w:ind w:left="1134" w:hanging="360"/>
        <w:rPr/>
      </w:pPr>
      <w:r>
        <w:rPr>
          <w:rFonts w:eastAsia="Calibri"/>
        </w:rPr>
        <w:t xml:space="preserve">Each team member to present two (2) lessons learned from the project </w:t>
      </w:r>
    </w:p>
    <w:p>
      <w:pPr>
        <w:pStyle w:val="Heading1"/>
        <w:rPr>
          <w:rFonts w:cs="Arial"/>
          <w:color w:val="4F81BD" w:themeColor="accent1"/>
        </w:rPr>
      </w:pPr>
      <w:r>
        <w:rPr>
          <w:rFonts w:cs="Arial"/>
          <w:color w:val="4F81BD" w:themeColor="accent1"/>
        </w:rPr>
        <w:t xml:space="preserve">Part 5 Present </w:t>
      </w:r>
    </w:p>
    <w:p>
      <w:pPr>
        <w:pStyle w:val="Normal"/>
        <w:ind w:left="567" w:hanging="567"/>
        <w:rPr>
          <w:lang w:eastAsia="hi-IN" w:bidi="hi-IN"/>
        </w:rPr>
      </w:pPr>
      <w:r>
        <w:rPr>
          <w:lang w:eastAsia="hi-IN" w:bidi="hi-IN"/>
        </w:rPr>
      </w:r>
    </w:p>
    <w:p>
      <w:pPr>
        <w:pStyle w:val="Normal"/>
        <w:ind w:left="567" w:hanging="567"/>
        <w:rPr>
          <w:lang w:eastAsia="hi-IN" w:bidi="hi-IN"/>
        </w:rPr>
      </w:pPr>
      <w:r>
        <w:rPr>
          <w:lang w:eastAsia="hi-IN" w:bidi="hi-IN"/>
        </w:rPr>
        <w:t>5.1</w:t>
        <w:tab/>
        <w:t>For this task, the team members must present the presentation as prepared and ensure that:</w:t>
      </w:r>
    </w:p>
    <w:p>
      <w:pPr>
        <w:pStyle w:val="ListParagraph"/>
        <w:numPr>
          <w:ilvl w:val="1"/>
          <w:numId w:val="17"/>
        </w:numPr>
        <w:ind w:left="1134" w:hanging="360"/>
        <w:rPr>
          <w:lang w:eastAsia="hi-IN" w:bidi="hi-IN"/>
        </w:rPr>
      </w:pPr>
      <w:r>
        <w:rPr>
          <w:lang w:eastAsia="hi-IN" w:bidi="hi-IN"/>
        </w:rPr>
        <w:t xml:space="preserve">Each team member presented the lessons learnt, and one (1) other section </w:t>
      </w:r>
    </w:p>
    <w:p>
      <w:pPr>
        <w:pStyle w:val="ListParagraph"/>
        <w:numPr>
          <w:ilvl w:val="1"/>
          <w:numId w:val="17"/>
        </w:numPr>
        <w:ind w:left="1134" w:hanging="360"/>
        <w:rPr>
          <w:lang w:eastAsia="hi-IN" w:bidi="hi-IN"/>
        </w:rPr>
      </w:pPr>
      <w:r>
        <w:rPr>
          <w:lang w:eastAsia="hi-IN" w:bidi="hi-IN"/>
        </w:rPr>
        <w:t xml:space="preserve">Presenter used appropriate language </w:t>
      </w:r>
    </w:p>
    <w:p>
      <w:pPr>
        <w:pStyle w:val="ListParagraph"/>
        <w:numPr>
          <w:ilvl w:val="1"/>
          <w:numId w:val="17"/>
        </w:numPr>
        <w:ind w:left="1134" w:hanging="360"/>
        <w:rPr>
          <w:lang w:eastAsia="hi-IN" w:bidi="hi-IN"/>
        </w:rPr>
      </w:pPr>
      <w:r>
        <w:rPr>
          <w:lang w:eastAsia="hi-IN" w:bidi="hi-IN"/>
        </w:rPr>
        <w:t xml:space="preserve">Presentation material was appropriate for the purpose </w:t>
      </w:r>
    </w:p>
    <w:p>
      <w:pPr>
        <w:pStyle w:val="ListParagraph"/>
        <w:numPr>
          <w:ilvl w:val="1"/>
          <w:numId w:val="17"/>
        </w:numPr>
        <w:ind w:left="1134" w:hanging="360"/>
        <w:rPr>
          <w:lang w:eastAsia="hi-IN" w:bidi="hi-IN"/>
        </w:rPr>
      </w:pPr>
      <w:r>
        <w:rPr>
          <w:lang w:eastAsia="hi-IN" w:bidi="hi-IN"/>
        </w:rPr>
        <w:t xml:space="preserve">Team members responded to questions in an appropriate manner </w:t>
      </w:r>
    </w:p>
    <w:p>
      <w:pPr>
        <w:pStyle w:val="ListParagraph"/>
        <w:numPr>
          <w:ilvl w:val="1"/>
          <w:numId w:val="17"/>
        </w:numPr>
        <w:ind w:left="1134" w:hanging="360"/>
        <w:rPr>
          <w:lang w:eastAsia="hi-IN" w:bidi="hi-IN"/>
        </w:rPr>
      </w:pPr>
      <w:r>
        <w:rPr>
          <w:lang w:eastAsia="hi-IN" w:bidi="hi-IN"/>
        </w:rPr>
        <w:t xml:space="preserve">Length of presentation was 15 minutes (12 – 20 minutes is acceptable) </w:t>
      </w:r>
    </w:p>
    <w:p>
      <w:pPr>
        <w:pStyle w:val="ListParagraph"/>
        <w:numPr>
          <w:ilvl w:val="1"/>
          <w:numId w:val="17"/>
        </w:numPr>
        <w:ind w:left="1134" w:hanging="360"/>
        <w:rPr>
          <w:lang w:eastAsia="hi-IN" w:bidi="hi-IN"/>
        </w:rPr>
      </w:pPr>
      <w:r>
        <w:rPr>
          <w:lang w:eastAsia="hi-IN" w:bidi="hi-IN"/>
        </w:rPr>
        <w:t>Presentation was structured and organised</w:t>
      </w:r>
    </w:p>
    <w:p>
      <w:pPr>
        <w:pStyle w:val="Heading1"/>
        <w:spacing w:lineRule="auto" w:line="276"/>
        <w:rPr>
          <w:rStyle w:val="Eop"/>
        </w:rPr>
      </w:pPr>
      <w:r>
        <w:rPr>
          <w:rStyle w:val="Eop"/>
        </w:rPr>
        <w:t>Deliverables</w:t>
      </w:r>
    </w:p>
    <w:p>
      <w:pPr>
        <w:pStyle w:val="ListParagraph"/>
        <w:widowControl w:val="false"/>
        <w:numPr>
          <w:ilvl w:val="0"/>
          <w:numId w:val="19"/>
        </w:numPr>
        <w:suppressAutoHyphens w:val="true"/>
        <w:spacing w:lineRule="auto" w:line="300" w:before="120" w:after="120"/>
        <w:contextualSpacing/>
        <w:rPr>
          <w:rStyle w:val="Eop"/>
          <w:rFonts w:cs="Arial"/>
        </w:rPr>
      </w:pPr>
      <w:r>
        <w:rPr>
          <w:rStyle w:val="Eop"/>
          <w:rFonts w:cs="Arial"/>
        </w:rPr>
        <w:t>IRTx closure report (max five pages)</w:t>
      </w:r>
    </w:p>
    <w:p>
      <w:pPr>
        <w:pStyle w:val="ListParagraph"/>
        <w:widowControl w:val="false"/>
        <w:numPr>
          <w:ilvl w:val="0"/>
          <w:numId w:val="19"/>
        </w:numPr>
        <w:suppressAutoHyphens w:val="true"/>
        <w:spacing w:lineRule="auto" w:line="300" w:before="120" w:after="120"/>
        <w:contextualSpacing/>
        <w:rPr>
          <w:rStyle w:val="Eop"/>
          <w:rFonts w:cs="Arial"/>
        </w:rPr>
      </w:pPr>
      <w:r>
        <w:rPr>
          <w:rStyle w:val="Eop"/>
          <w:rFonts w:cs="Arial"/>
        </w:rPr>
        <w:t>Project Closure Report (max three pages)</w:t>
      </w:r>
    </w:p>
    <w:p>
      <w:pPr>
        <w:pStyle w:val="ListParagraph"/>
        <w:widowControl w:val="false"/>
        <w:numPr>
          <w:ilvl w:val="0"/>
          <w:numId w:val="19"/>
        </w:numPr>
        <w:suppressAutoHyphens w:val="true"/>
        <w:spacing w:lineRule="auto" w:line="300" w:before="120" w:after="120"/>
        <w:contextualSpacing/>
        <w:rPr>
          <w:rStyle w:val="Eop"/>
          <w:rFonts w:cs="Arial"/>
        </w:rPr>
      </w:pPr>
      <w:r>
        <w:rPr>
          <w:rStyle w:val="Eop"/>
          <w:rFonts w:cs="Arial"/>
        </w:rPr>
        <w:t>Presentation slides (max ten slides)</w:t>
      </w:r>
    </w:p>
    <w:p>
      <w:pPr>
        <w:pStyle w:val="Heading1"/>
        <w:spacing w:lineRule="auto" w:line="276"/>
        <w:rPr>
          <w:rStyle w:val="Eop"/>
        </w:rPr>
      </w:pPr>
      <w:r>
        <w:rPr>
          <w:rStyle w:val="Eop"/>
        </w:rPr>
        <w:t>Documentation requirements are as follows:</w:t>
      </w:r>
    </w:p>
    <w:p>
      <w:pPr>
        <w:pStyle w:val="ListParagraph"/>
        <w:widowControl w:val="false"/>
        <w:numPr>
          <w:ilvl w:val="0"/>
          <w:numId w:val="18"/>
        </w:numPr>
        <w:suppressAutoHyphens w:val="true"/>
        <w:spacing w:lineRule="auto" w:line="300" w:before="120" w:after="120"/>
        <w:contextualSpacing/>
        <w:rPr>
          <w:rStyle w:val="Eop"/>
          <w:rFonts w:cs="Arial"/>
        </w:rPr>
      </w:pPr>
      <w:r>
        <w:rPr>
          <w:rStyle w:val="Eop"/>
          <w:rFonts w:cs="Arial"/>
        </w:rPr>
        <w:t xml:space="preserve">Written report format is appropriate </w:t>
      </w:r>
    </w:p>
    <w:p>
      <w:pPr>
        <w:pStyle w:val="ListParagraph"/>
        <w:widowControl w:val="false"/>
        <w:numPr>
          <w:ilvl w:val="0"/>
          <w:numId w:val="18"/>
        </w:numPr>
        <w:suppressAutoHyphens w:val="true"/>
        <w:spacing w:lineRule="auto" w:line="300" w:before="120" w:after="120"/>
        <w:contextualSpacing/>
        <w:rPr>
          <w:rStyle w:val="Eop"/>
          <w:rFonts w:cs="Arial"/>
        </w:rPr>
      </w:pPr>
      <w:r>
        <w:rPr>
          <w:rStyle w:val="Eop"/>
          <w:rFonts w:cs="Arial"/>
        </w:rPr>
        <w:t xml:space="preserve">Document is logically organised </w:t>
      </w:r>
    </w:p>
    <w:p>
      <w:pPr>
        <w:pStyle w:val="ListParagraph"/>
        <w:widowControl w:val="false"/>
        <w:numPr>
          <w:ilvl w:val="0"/>
          <w:numId w:val="18"/>
        </w:numPr>
        <w:suppressAutoHyphens w:val="true"/>
        <w:spacing w:lineRule="auto" w:line="300" w:before="120" w:after="120"/>
        <w:contextualSpacing/>
        <w:rPr>
          <w:rStyle w:val="Eop"/>
          <w:rFonts w:cs="Arial"/>
        </w:rPr>
      </w:pPr>
      <w:r>
        <w:rPr>
          <w:rStyle w:val="Eop"/>
          <w:rFonts w:cs="Arial"/>
        </w:rPr>
        <w:t xml:space="preserve">Written language is appropriate for to the communication purpose </w:t>
      </w:r>
    </w:p>
    <w:p>
      <w:pPr>
        <w:pStyle w:val="ListParagraph"/>
        <w:widowControl w:val="false"/>
        <w:numPr>
          <w:ilvl w:val="0"/>
          <w:numId w:val="18"/>
        </w:numPr>
        <w:suppressAutoHyphens w:val="true"/>
        <w:spacing w:lineRule="auto" w:line="300" w:before="120" w:after="120"/>
        <w:contextualSpacing/>
        <w:rPr>
          <w:rStyle w:val="Eop"/>
          <w:rFonts w:cs="Arial"/>
        </w:rPr>
      </w:pPr>
      <w:r>
        <w:rPr>
          <w:rStyle w:val="Eop"/>
          <w:rFonts w:cs="Arial"/>
        </w:rPr>
        <w:t xml:space="preserve">Each team member has signed the report </w:t>
      </w:r>
    </w:p>
    <w:p>
      <w:pPr>
        <w:pStyle w:val="ListParagraph"/>
        <w:widowControl w:val="false"/>
        <w:numPr>
          <w:ilvl w:val="0"/>
          <w:numId w:val="18"/>
        </w:numPr>
        <w:suppressAutoHyphens w:val="true"/>
        <w:spacing w:lineRule="auto" w:line="300" w:before="120" w:after="120"/>
        <w:contextualSpacing/>
        <w:rPr>
          <w:rFonts w:cs="Arial"/>
        </w:rPr>
      </w:pPr>
      <w:r>
        <w:rPr>
          <w:rStyle w:val="Eop"/>
          <w:rFonts w:cs="Arial"/>
        </w:rPr>
        <w:t>Reports submitted on time</w:t>
      </w:r>
    </w:p>
    <w:p>
      <w:pPr>
        <w:pStyle w:val="Normal"/>
        <w:spacing w:lineRule="auto" w:line="276"/>
        <w:rPr>
          <w:rFonts w:eastAsia="SimSun" w:cs="Arial"/>
          <w:color w:val="00B0F0"/>
          <w:kern w:val="2"/>
          <w:sz w:val="18"/>
          <w:lang w:eastAsia="hi-IN" w:bidi="hi-IN"/>
        </w:rPr>
      </w:pPr>
      <w:r>
        <w:rPr>
          <w:rFonts w:eastAsia="SimSun" w:cs="Arial"/>
          <w:color w:val="00B0F0"/>
          <w:kern w:val="2"/>
          <w:sz w:val="18"/>
          <w:lang w:eastAsia="hi-IN" w:bidi="hi-IN"/>
        </w:rPr>
      </w:r>
    </w:p>
    <w:p>
      <w:pPr>
        <w:pStyle w:val="Normal"/>
        <w:spacing w:lineRule="auto" w:line="276"/>
        <w:rPr>
          <w:rFonts w:eastAsia="SimSun" w:cs="Arial"/>
          <w:color w:val="00B0F0"/>
          <w:kern w:val="2"/>
          <w:sz w:val="18"/>
          <w:lang w:eastAsia="hi-IN" w:bidi="hi-IN"/>
        </w:rPr>
      </w:pPr>
      <w:r>
        <w:rPr>
          <w:rFonts w:eastAsia="SimSun" w:cs="Arial"/>
          <w:color w:val="00B0F0"/>
          <w:kern w:val="2"/>
          <w:sz w:val="18"/>
          <w:lang w:eastAsia="hi-IN" w:bidi="hi-IN"/>
        </w:rPr>
      </w:r>
    </w:p>
    <w:p>
      <w:pPr>
        <w:pStyle w:val="Normal"/>
        <w:spacing w:lineRule="auto" w:line="276"/>
        <w:rPr>
          <w:rFonts w:eastAsia="SimSun" w:cs="Arial"/>
          <w:color w:val="00B0F0"/>
          <w:kern w:val="2"/>
          <w:sz w:val="18"/>
          <w:lang w:eastAsia="hi-IN" w:bidi="hi-IN"/>
        </w:rPr>
      </w:pPr>
      <w:r>
        <w:rPr>
          <w:rFonts w:eastAsia="SimSun" w:cs="Arial"/>
          <w:color w:val="00B0F0"/>
          <w:kern w:val="2"/>
          <w:sz w:val="18"/>
          <w:lang w:eastAsia="hi-IN" w:bidi="hi-IN"/>
        </w:rPr>
      </w:r>
    </w:p>
    <w:p>
      <w:pPr>
        <w:pStyle w:val="Normal"/>
        <w:spacing w:lineRule="auto" w:line="276"/>
        <w:jc w:val="center"/>
        <w:rPr>
          <w:rFonts w:eastAsia="SimSun" w:cs="Arial"/>
          <w:b/>
          <w:b/>
          <w:kern w:val="2"/>
          <w:sz w:val="24"/>
          <w:lang w:eastAsia="hi-IN" w:bidi="hi-IN"/>
        </w:rPr>
      </w:pPr>
      <w:r>
        <w:rPr>
          <w:rFonts w:eastAsia="SimSun"/>
          <w:b/>
          <w:kern w:val="2"/>
          <w:sz w:val="24"/>
          <w:lang w:eastAsia="hi-IN" w:bidi="hi-IN"/>
        </w:rPr>
        <w:t>End of Assessment</w:t>
      </w:r>
    </w:p>
    <w:sectPr>
      <w:headerReference w:type="default" r:id="rId5"/>
      <w:headerReference w:type="first" r:id="rId6"/>
      <w:footerReference w:type="default" r:id="rId7"/>
      <w:footerReference w:type="first" r:id="rId8"/>
      <w:type w:val="nextPage"/>
      <w:pgSz w:w="11906" w:h="16838"/>
      <w:pgMar w:left="680" w:right="709" w:gutter="0" w:header="567" w:top="993" w:footer="442" w:bottom="6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rPr>
        <w:rFonts w:ascii="Calibri" w:hAnsi="Calibri" w:cs="Calibri" w:asciiTheme="minorHAnsi" w:cstheme="minorHAnsi" w:hAnsiTheme="minorHAnsi"/>
        <w:sz w:val="18"/>
        <w:szCs w:val="18"/>
      </w:rPr>
    </w:pPr>
    <w:r>
      <w:rPr>
        <w:rFonts w:cs="Calibri" w:ascii="Calibri" w:hAnsi="Calibri" w:asciiTheme="minorHAnsi" w:cstheme="minorHAnsi" w:hAnsiTheme="minorHAnsi"/>
        <w:sz w:val="18"/>
        <w:szCs w:val="18"/>
      </w:rPr>
      <w:t>123 TMP C v1.4 (23/08/2022)</w:t>
    </w:r>
  </w:p>
  <w:p>
    <w:pPr>
      <w:pStyle w:val="Footer"/>
      <w:tabs>
        <w:tab w:val="clear" w:pos="4513"/>
        <w:tab w:val="clear" w:pos="9026"/>
        <w:tab w:val="right" w:pos="10206" w:leader="none"/>
      </w:tabs>
      <w:rPr>
        <w:rFonts w:ascii="Calibri" w:hAnsi="Calibri" w:cs="Calibri" w:asciiTheme="minorHAnsi" w:cstheme="minorHAnsi" w:hAnsiTheme="minorHAnsi"/>
        <w:sz w:val="18"/>
        <w:szCs w:val="18"/>
      </w:rPr>
    </w:pPr>
    <w:r>
      <w:rPr>
        <w:rFonts w:cs="Calibri" w:ascii="Calibri" w:hAnsi="Calibri" w:asciiTheme="minorHAnsi" w:cstheme="minorHAnsi" w:hAnsiTheme="minorHAnsi"/>
        <w:sz w:val="18"/>
        <w:szCs w:val="18"/>
      </w:rPr>
      <w:t>© TAFE Queensland. Uncontrolled copy if printed. Refer to TAFE Queensland intranet for current version of document.</w:t>
      <w:tab/>
    </w:r>
    <w:r>
      <w:rPr>
        <w:rFonts w:cs="Calibri" w:ascii="Calibri" w:hAnsi="Calibri" w:asciiTheme="minorHAnsi" w:cstheme="minorHAnsi" w:hAnsiTheme="minorHAnsi"/>
        <w:sz w:val="18"/>
        <w:szCs w:val="18"/>
      </w:rPr>
      <w:fldChar w:fldCharType="begin"/>
    </w:r>
    <w:r>
      <w:rPr>
        <w:sz w:val="18"/>
        <w:szCs w:val="18"/>
        <w:rFonts w:cs="Calibri" w:ascii="Calibri" w:hAnsi="Calibri"/>
      </w:rPr>
      <w:instrText xml:space="preserve"> PAGE \* ARABIC </w:instrText>
    </w:r>
    <w:r>
      <w:rPr>
        <w:sz w:val="18"/>
        <w:szCs w:val="18"/>
        <w:rFonts w:cs="Calibri" w:ascii="Calibri" w:hAnsi="Calibri"/>
      </w:rPr>
      <w:fldChar w:fldCharType="separate"/>
    </w:r>
    <w:r>
      <w:rPr>
        <w:sz w:val="18"/>
        <w:szCs w:val="18"/>
        <w:rFonts w:cs="Calibri" w:ascii="Calibri" w:hAnsi="Calibri"/>
      </w:rPr>
      <w:t>10</w:t>
    </w:r>
    <w:r>
      <w:rPr>
        <w:sz w:val="18"/>
        <w:szCs w:val="18"/>
        <w:rFonts w:cs="Calibri" w:ascii="Calibri" w:hAnsi="Calibri"/>
      </w:rPr>
      <w:fldChar w:fldCharType="end"/>
    </w:r>
    <w:r>
      <w:rPr>
        <w:rFonts w:cs="Calibri" w:ascii="Calibri" w:hAnsi="Calibri" w:asciiTheme="minorHAnsi" w:cstheme="minorHAnsi" w:hAnsiTheme="minorHAnsi"/>
        <w:sz w:val="18"/>
        <w:szCs w:val="18"/>
      </w:rPr>
      <w:t xml:space="preserve"> </w:t>
    </w:r>
  </w:p>
  <w:p>
    <w:pPr>
      <w:pStyle w:val="Footer"/>
      <w:rPr>
        <w:sz w:val="16"/>
      </w:rPr>
    </w:pPr>
    <w:r>
      <w:rPr>
        <w:sz w:val="16"/>
      </w:rPr>
      <w:fldChar w:fldCharType="begin"/>
    </w:r>
    <w:r>
      <w:rPr>
        <w:sz w:val="16"/>
      </w:rPr>
      <w:instrText xml:space="preserve"> FILENAME </w:instrText>
    </w:r>
    <w:r>
      <w:rPr>
        <w:sz w:val="16"/>
      </w:rPr>
      <w:fldChar w:fldCharType="separate"/>
    </w:r>
    <w:r>
      <w:rPr>
        <w:sz w:val="16"/>
      </w:rPr>
      <w:t>VU23220_VU23221_AT2_PE_TQM_V2.docx</w:t>
    </w:r>
    <w:r>
      <w:rPr>
        <w:sz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cs="Arial"/>
        <w:sz w:val="16"/>
      </w:rPr>
    </w:pPr>
    <w:r>
      <w:rPr>
        <w:rFonts w:cs="Arial"/>
        <w:sz w:val="16"/>
      </w:rPr>
      <w:t>123 TMP C v1.4 (23/08/2022)</w:t>
    </w:r>
  </w:p>
  <w:p>
    <w:pPr>
      <w:pStyle w:val="Footer"/>
      <w:rPr/>
    </w:pPr>
    <w:r>
      <w:rPr>
        <w:rFonts w:cs="Arial"/>
        <w:sz w:val="16"/>
      </w:rPr>
      <w:t>© TAFE Queensland. Uncontrolled copy if printed. Refer to TAFE Queensland intranet for current version of document.</w:t>
      <w:tab/>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color w:val="1F497D" w:themeColor="text2"/>
        <w:sz w:val="16"/>
        <w:szCs w:val="16"/>
      </w:rPr>
    </w:pPr>
    <w:r>
      <w:rPr>
        <w:rFonts w:cs="Arial"/>
        <w:color w:val="1F497D" w:themeColor="text2"/>
        <w:sz w:val="16"/>
        <w:szCs w:val="16"/>
      </w:rPr>
      <w:fldChar w:fldCharType="begin"/>
    </w:r>
    <w:r>
      <w:rPr>
        <w:sz w:val="16"/>
        <w:szCs w:val="16"/>
        <w:rFonts w:cs="Arial"/>
        <w:color w:val="1F497D"/>
      </w:rPr>
      <w:instrText xml:space="preserve"> FILENAME </w:instrText>
    </w:r>
    <w:r>
      <w:rPr>
        <w:sz w:val="16"/>
        <w:szCs w:val="16"/>
        <w:rFonts w:cs="Arial"/>
        <w:color w:val="1F497D"/>
      </w:rPr>
      <w:fldChar w:fldCharType="separate"/>
    </w:r>
    <w:r>
      <w:rPr>
        <w:sz w:val="16"/>
        <w:szCs w:val="16"/>
        <w:rFonts w:cs="Arial"/>
        <w:color w:val="1F497D"/>
      </w:rPr>
      <w:t>VU23220_VU23221_AT2_PE_TQM_V2.docx</w:t>
    </w:r>
    <w:r>
      <w:rPr>
        <w:sz w:val="16"/>
        <w:szCs w:val="16"/>
        <w:rFonts w:cs="Arial"/>
        <w:color w:val="1F497D"/>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78"/>
      <w:gridCol w:w="2532"/>
    </w:tblGrid>
    <w:tr>
      <w:trPr>
        <w:trHeight w:val="91" w:hRule="atLeast"/>
      </w:trPr>
      <w:tc>
        <w:tcPr>
          <w:tcW w:w="10410" w:type="dxa"/>
          <w:gridSpan w:val="2"/>
          <w:tcBorders/>
          <w:shd w:color="auto" w:fill="C4262E" w:val="clear"/>
          <w:vAlign w:val="bottom"/>
        </w:tcPr>
        <w:p>
          <w:pPr>
            <w:pStyle w:val="Normal"/>
            <w:widowControl w:val="false"/>
            <w:spacing w:lineRule="auto" w:line="240"/>
            <w:jc w:val="center"/>
            <w:rPr>
              <w:rFonts w:eastAsia="Times New Roman" w:cs="Times New Roman"/>
              <w:color w:val="000000"/>
              <w:sz w:val="18"/>
              <w:szCs w:val="24"/>
            </w:rPr>
          </w:pPr>
          <w:r>
            <w:rPr>
              <w:rFonts w:eastAsia="Times New Roman" w:cs="Times New Roman"/>
              <w:color w:val="000000"/>
              <w:sz w:val="18"/>
              <w:szCs w:val="24"/>
            </w:rPr>
          </w:r>
        </w:p>
      </w:tc>
    </w:tr>
    <w:tr>
      <w:trPr>
        <w:trHeight w:val="1614" w:hRule="atLeast"/>
      </w:trPr>
      <w:tc>
        <w:tcPr>
          <w:tcW w:w="7878" w:type="dxa"/>
          <w:tcBorders/>
          <w:shd w:color="auto" w:fill="auto" w:val="clear"/>
          <w:vAlign w:val="center"/>
        </w:tcPr>
        <w:p>
          <w:pPr>
            <w:pStyle w:val="Normal"/>
            <w:keepNext w:val="true"/>
            <w:widowControl w:val="false"/>
            <w:numPr>
              <w:ilvl w:val="0"/>
              <w:numId w:val="0"/>
            </w:numPr>
            <w:spacing w:lineRule="auto" w:line="240"/>
            <w:outlineLvl w:val="0"/>
            <w:rPr>
              <w:rFonts w:eastAsia="Times New Roman" w:cs="Arial"/>
              <w:b/>
              <w:b/>
              <w:bCs/>
              <w:color w:val="000000"/>
              <w:kern w:val="2"/>
              <w:sz w:val="50"/>
              <w:szCs w:val="50"/>
            </w:rPr>
          </w:pPr>
          <w:r>
            <w:rPr>
              <w:rFonts w:eastAsia="Times New Roman" w:cs="Arial"/>
              <w:b/>
              <w:bCs/>
              <w:color w:val="000000"/>
              <w:kern w:val="2"/>
              <w:sz w:val="50"/>
              <w:szCs w:val="50"/>
            </w:rPr>
            <w:t>Assessment Task</w:t>
          </w:r>
        </w:p>
        <w:p>
          <w:pPr>
            <w:pStyle w:val="Normal"/>
            <w:keepNext w:val="true"/>
            <w:widowControl w:val="false"/>
            <w:numPr>
              <w:ilvl w:val="0"/>
              <w:numId w:val="0"/>
            </w:numPr>
            <w:spacing w:lineRule="auto" w:line="240"/>
            <w:outlineLvl w:val="0"/>
            <w:rPr>
              <w:rFonts w:eastAsia="Arial" w:cs="Arial"/>
              <w:sz w:val="50"/>
              <w:szCs w:val="50"/>
            </w:rPr>
          </w:pPr>
          <w:r>
            <w:rPr>
              <w:rFonts w:eastAsia="Arial" w:cs="Arial"/>
              <w:b/>
              <w:sz w:val="50"/>
              <w:szCs w:val="50"/>
            </w:rPr>
            <w:t xml:space="preserve">Portfolio of Evidence </w:t>
          </w:r>
        </w:p>
        <w:p>
          <w:pPr>
            <w:pStyle w:val="Normal"/>
            <w:keepNext w:val="true"/>
            <w:widowControl w:val="false"/>
            <w:numPr>
              <w:ilvl w:val="0"/>
              <w:numId w:val="0"/>
            </w:numPr>
            <w:spacing w:lineRule="auto" w:line="240"/>
            <w:outlineLvl w:val="0"/>
            <w:rPr>
              <w:rFonts w:eastAsia="Arial" w:cs="Arial"/>
              <w:b/>
              <w:b/>
              <w:bCs/>
              <w:color w:val="000000"/>
              <w:kern w:val="2"/>
              <w:sz w:val="18"/>
              <w:szCs w:val="32"/>
            </w:rPr>
          </w:pPr>
          <w:r>
            <w:rPr>
              <w:rFonts w:eastAsia="Arial" w:cs="Arial"/>
              <w:b/>
              <w:bCs/>
              <w:color w:val="000000"/>
              <w:kern w:val="2"/>
              <w:sz w:val="18"/>
              <w:szCs w:val="32"/>
            </w:rPr>
          </w:r>
        </w:p>
        <w:p>
          <w:pPr>
            <w:pStyle w:val="Normal"/>
            <w:keepNext w:val="true"/>
            <w:widowControl w:val="false"/>
            <w:numPr>
              <w:ilvl w:val="0"/>
              <w:numId w:val="0"/>
            </w:numPr>
            <w:spacing w:lineRule="auto" w:line="240"/>
            <w:outlineLvl w:val="0"/>
            <w:rPr>
              <w:rFonts w:eastAsia="Times New Roman" w:cs="Arial"/>
              <w:color w:val="000000"/>
              <w:kern w:val="2"/>
              <w:sz w:val="20"/>
              <w:szCs w:val="20"/>
            </w:rPr>
          </w:pPr>
          <w:r>
            <w:rPr>
              <w:rFonts w:eastAsia="Times New Roman" w:cs="Arial"/>
              <w:color w:val="1F497D" w:themeColor="text2"/>
              <w:kern w:val="2"/>
              <w:sz w:val="18"/>
              <w:szCs w:val="20"/>
            </w:rPr>
            <w:fldChar w:fldCharType="begin"/>
          </w:r>
          <w:r>
            <w:rPr>
              <w:sz w:val="18"/>
              <w:kern w:val="2"/>
              <w:szCs w:val="20"/>
              <w:rFonts w:eastAsia="Times New Roman" w:cs="Arial"/>
              <w:color w:val="1F497D"/>
            </w:rPr>
            <w:instrText xml:space="preserve"> FILENAME </w:instrText>
          </w:r>
          <w:r>
            <w:rPr>
              <w:sz w:val="18"/>
              <w:kern w:val="2"/>
              <w:szCs w:val="20"/>
              <w:rFonts w:eastAsia="Times New Roman" w:cs="Arial"/>
              <w:color w:val="1F497D"/>
            </w:rPr>
            <w:fldChar w:fldCharType="separate"/>
          </w:r>
          <w:r>
            <w:rPr>
              <w:sz w:val="18"/>
              <w:kern w:val="2"/>
              <w:szCs w:val="20"/>
              <w:rFonts w:eastAsia="Times New Roman" w:cs="Arial"/>
              <w:color w:val="1F497D"/>
            </w:rPr>
            <w:t>VU23220_VU23221_AT2_PE_TQM_V2.docx</w:t>
          </w:r>
          <w:r>
            <w:rPr>
              <w:sz w:val="18"/>
              <w:kern w:val="2"/>
              <w:szCs w:val="20"/>
              <w:rFonts w:eastAsia="Times New Roman" w:cs="Arial"/>
              <w:color w:val="1F497D"/>
            </w:rPr>
            <w:fldChar w:fldCharType="end"/>
          </w:r>
        </w:p>
      </w:tc>
      <w:tc>
        <w:tcPr>
          <w:tcW w:w="2532" w:type="dxa"/>
          <w:tcBorders/>
          <w:shd w:color="auto" w:fill="auto" w:val="clear"/>
          <w:vAlign w:val="center"/>
        </w:tcPr>
        <w:p>
          <w:pPr>
            <w:pStyle w:val="Normal"/>
            <w:widowControl w:val="false"/>
            <w:spacing w:lineRule="auto" w:line="240"/>
            <w:jc w:val="center"/>
            <w:rPr>
              <w:rFonts w:eastAsia="Times New Roman" w:cs="Times New Roman"/>
              <w:color w:val="595959"/>
              <w:sz w:val="20"/>
              <w:szCs w:val="24"/>
            </w:rPr>
          </w:pPr>
          <w:r>
            <w:rPr/>
            <w:drawing>
              <wp:inline distT="0" distB="0" distL="0" distR="0">
                <wp:extent cx="885825" cy="88265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885825" cy="882650"/>
                        </a:xfrm>
                        <a:prstGeom prst="rect">
                          <a:avLst/>
                        </a:prstGeom>
                      </pic:spPr>
                    </pic:pic>
                  </a:graphicData>
                </a:graphic>
              </wp:inline>
            </w:drawing>
          </w:r>
        </w:p>
        <w:p>
          <w:pPr>
            <w:pStyle w:val="Normal"/>
            <w:widowControl w:val="false"/>
            <w:spacing w:lineRule="auto" w:line="240"/>
            <w:rPr>
              <w:rFonts w:eastAsia="Times New Roman" w:cs="Times New Roman"/>
              <w:color w:val="595959"/>
              <w:sz w:val="20"/>
              <w:szCs w:val="24"/>
            </w:rPr>
          </w:pPr>
          <w:r>
            <w:rPr>
              <w:rFonts w:eastAsia="Times New Roman" w:cs="Times New Roman"/>
              <w:color w:val="595959"/>
              <w:sz w:val="20"/>
              <w:szCs w:val="24"/>
            </w:rPr>
          </w:r>
        </w:p>
      </w:tc>
    </w:tr>
    <w:tr>
      <w:trPr>
        <w:trHeight w:val="91" w:hRule="atLeast"/>
      </w:trPr>
      <w:tc>
        <w:tcPr>
          <w:tcW w:w="10410" w:type="dxa"/>
          <w:gridSpan w:val="2"/>
          <w:tcBorders/>
          <w:shd w:color="auto" w:fill="C4262E" w:val="clear"/>
          <w:vAlign w:val="bottom"/>
        </w:tcPr>
        <w:p>
          <w:pPr>
            <w:pStyle w:val="Normal"/>
            <w:widowControl w:val="false"/>
            <w:spacing w:lineRule="auto" w:line="240"/>
            <w:jc w:val="right"/>
            <w:rPr>
              <w:rFonts w:eastAsia="Times New Roman" w:cs="Times New Roman"/>
              <w:color w:val="000000"/>
              <w:sz w:val="18"/>
              <w:szCs w:val="24"/>
            </w:rPr>
          </w:pPr>
          <w:r>
            <w:rPr>
              <w:rFonts w:eastAsia="Times New Roman" w:cs="Times New Roman"/>
              <w:color w:val="000000"/>
              <w:sz w:val="18"/>
              <w:szCs w:val="24"/>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524" w:hanging="360"/>
      </w:pPr>
      <w:rPr>
        <w:rFonts w:ascii="Symbol" w:hAnsi="Symbol" w:cs="Symbol" w:hint="default"/>
      </w:rPr>
    </w:lvl>
    <w:lvl w:ilvl="1">
      <w:start w:val="1"/>
      <w:numFmt w:val="bullet"/>
      <w:lvlText w:val="o"/>
      <w:lvlJc w:val="left"/>
      <w:pPr>
        <w:tabs>
          <w:tab w:val="num" w:pos="0"/>
        </w:tabs>
        <w:ind w:left="2244" w:hanging="360"/>
      </w:pPr>
      <w:rPr>
        <w:rFonts w:ascii="Courier New" w:hAnsi="Courier New" w:cs="Courier New" w:hint="default"/>
      </w:rPr>
    </w:lvl>
    <w:lvl w:ilvl="2">
      <w:start w:val="1"/>
      <w:numFmt w:val="bullet"/>
      <w:lvlText w:val=""/>
      <w:lvlJc w:val="left"/>
      <w:pPr>
        <w:tabs>
          <w:tab w:val="num" w:pos="0"/>
        </w:tabs>
        <w:ind w:left="2964" w:hanging="360"/>
      </w:pPr>
      <w:rPr>
        <w:rFonts w:ascii="Wingdings" w:hAnsi="Wingdings" w:cs="Wingdings" w:hint="default"/>
      </w:rPr>
    </w:lvl>
    <w:lvl w:ilvl="3">
      <w:start w:val="1"/>
      <w:numFmt w:val="bullet"/>
      <w:lvlText w:val=""/>
      <w:lvlJc w:val="left"/>
      <w:pPr>
        <w:tabs>
          <w:tab w:val="num" w:pos="0"/>
        </w:tabs>
        <w:ind w:left="3684" w:hanging="360"/>
      </w:pPr>
      <w:rPr>
        <w:rFonts w:ascii="Symbol" w:hAnsi="Symbol" w:cs="Symbol" w:hint="default"/>
      </w:rPr>
    </w:lvl>
    <w:lvl w:ilvl="4">
      <w:start w:val="1"/>
      <w:numFmt w:val="bullet"/>
      <w:lvlText w:val="o"/>
      <w:lvlJc w:val="left"/>
      <w:pPr>
        <w:tabs>
          <w:tab w:val="num" w:pos="0"/>
        </w:tabs>
        <w:ind w:left="4404" w:hanging="360"/>
      </w:pPr>
      <w:rPr>
        <w:rFonts w:ascii="Courier New" w:hAnsi="Courier New" w:cs="Courier New" w:hint="default"/>
      </w:rPr>
    </w:lvl>
    <w:lvl w:ilvl="5">
      <w:start w:val="1"/>
      <w:numFmt w:val="bullet"/>
      <w:lvlText w:val=""/>
      <w:lvlJc w:val="left"/>
      <w:pPr>
        <w:tabs>
          <w:tab w:val="num" w:pos="0"/>
        </w:tabs>
        <w:ind w:left="5124" w:hanging="360"/>
      </w:pPr>
      <w:rPr>
        <w:rFonts w:ascii="Wingdings" w:hAnsi="Wingdings" w:cs="Wingdings" w:hint="default"/>
      </w:rPr>
    </w:lvl>
    <w:lvl w:ilvl="6">
      <w:start w:val="1"/>
      <w:numFmt w:val="bullet"/>
      <w:lvlText w:val=""/>
      <w:lvlJc w:val="left"/>
      <w:pPr>
        <w:tabs>
          <w:tab w:val="num" w:pos="0"/>
        </w:tabs>
        <w:ind w:left="5844" w:hanging="360"/>
      </w:pPr>
      <w:rPr>
        <w:rFonts w:ascii="Symbol" w:hAnsi="Symbol" w:cs="Symbol" w:hint="default"/>
      </w:rPr>
    </w:lvl>
    <w:lvl w:ilvl="7">
      <w:start w:val="1"/>
      <w:numFmt w:val="bullet"/>
      <w:lvlText w:val="o"/>
      <w:lvlJc w:val="left"/>
      <w:pPr>
        <w:tabs>
          <w:tab w:val="num" w:pos="0"/>
        </w:tabs>
        <w:ind w:left="6564" w:hanging="360"/>
      </w:pPr>
      <w:rPr>
        <w:rFonts w:ascii="Courier New" w:hAnsi="Courier New" w:cs="Courier New" w:hint="default"/>
      </w:rPr>
    </w:lvl>
    <w:lvl w:ilvl="8">
      <w:start w:val="1"/>
      <w:numFmt w:val="bullet"/>
      <w:lvlText w:val=""/>
      <w:lvlJc w:val="left"/>
      <w:pPr>
        <w:tabs>
          <w:tab w:val="num" w:pos="0"/>
        </w:tabs>
        <w:ind w:left="7284"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sz w:val="16"/>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700" w:hanging="360"/>
      </w:pPr>
      <w:rPr>
        <w:rFonts w:ascii="Symbol" w:hAnsi="Symbol" w:cs="Symbol" w:hint="default"/>
        <w:sz w:val="16"/>
        <w:i w:val="false"/>
        <w:b w:val="false"/>
        <w:szCs w:val="18"/>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1080" w:hanging="720"/>
      </w:pPr>
      <w:rPr/>
    </w:lvl>
    <w:lvl w:ilvl="1">
      <w:start w:val="1"/>
      <w:numFmt w:val="decimal"/>
      <w:lvlText w:val="%2."/>
      <w:lvlJc w:val="left"/>
      <w:pPr>
        <w:tabs>
          <w:tab w:val="num" w:pos="0"/>
        </w:tabs>
        <w:ind w:left="1440" w:hanging="360"/>
      </w:pPr>
      <w:rPr>
        <w:rFonts w:eastAsia="Calibri"/>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3600" w:hanging="360"/>
      </w:pPr>
      <w:rPr>
        <w:rFonts w:ascii="Symbol" w:hAnsi="Symbol" w:cs="Symbol"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5">
    <w:lvl w:ilvl="0">
      <w:start w:val="1"/>
      <w:numFmt w:val="lowerLetter"/>
      <w:lvlText w:val="%1)"/>
      <w:lvlJc w:val="left"/>
      <w:pPr>
        <w:tabs>
          <w:tab w:val="num" w:pos="0"/>
        </w:tabs>
        <w:ind w:left="720" w:hanging="360"/>
      </w:pPr>
      <w:rPr/>
    </w:lvl>
    <w:lvl w:ilvl="1">
      <w:start w:val="1"/>
      <w:numFmt w:val="bullet"/>
      <w:lvlText w:val="•"/>
      <w:lvlJc w:val="left"/>
      <w:pPr>
        <w:tabs>
          <w:tab w:val="num" w:pos="0"/>
        </w:tabs>
        <w:ind w:left="1800" w:hanging="720"/>
      </w:pPr>
      <w:rPr>
        <w:rFonts w:ascii="Arial" w:hAnsi="Arial" w:cs="Arial" w:hint="default"/>
        <w:rFonts w:eastAsiaTheme="minorEastAsia"/>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5719"/>
    <w:pPr>
      <w:widowControl/>
      <w:bidi w:val="0"/>
      <w:spacing w:lineRule="auto" w:line="360" w:before="0" w:after="0"/>
      <w:jc w:val="left"/>
    </w:pPr>
    <w:rPr>
      <w:rFonts w:ascii="Arial" w:hAnsi="Arial" w:eastAsia="" w:cs="" w:cstheme="minorBidi" w:eastAsiaTheme="minorEastAsia"/>
      <w:color w:val="auto"/>
      <w:kern w:val="0"/>
      <w:sz w:val="22"/>
      <w:szCs w:val="22"/>
      <w:lang w:val="en-AU" w:eastAsia="en-AU" w:bidi="ar-SA"/>
    </w:rPr>
  </w:style>
  <w:style w:type="paragraph" w:styleId="Heading1">
    <w:name w:val="Heading 1"/>
    <w:basedOn w:val="Normal"/>
    <w:next w:val="Normal"/>
    <w:link w:val="Heading1Char"/>
    <w:qFormat/>
    <w:rsid w:val="00a63276"/>
    <w:pPr>
      <w:keepNext w:val="true"/>
      <w:keepLines/>
      <w:widowControl w:val="false"/>
      <w:suppressAutoHyphens w:val="true"/>
      <w:spacing w:lineRule="auto" w:line="240" w:before="480" w:after="0"/>
      <w:outlineLvl w:val="0"/>
    </w:pPr>
    <w:rPr>
      <w:rFonts w:ascii="Cambria" w:hAnsi="Cambria" w:eastAsia="" w:cs="Mangal" w:asciiTheme="majorHAnsi" w:eastAsiaTheme="majorEastAsia" w:hAnsiTheme="majorHAnsi"/>
      <w:b/>
      <w:bCs/>
      <w:color w:val="365F91" w:themeColor="accent1" w:themeShade="bf"/>
      <w:kern w:val="2"/>
      <w:sz w:val="28"/>
      <w:szCs w:val="25"/>
      <w:lang w:eastAsia="hi-IN" w:bidi="hi-IN"/>
    </w:rPr>
  </w:style>
  <w:style w:type="paragraph" w:styleId="Heading2">
    <w:name w:val="Heading 2"/>
    <w:basedOn w:val="Normal"/>
    <w:next w:val="Normal"/>
    <w:link w:val="Heading2Char"/>
    <w:uiPriority w:val="9"/>
    <w:unhideWhenUsed/>
    <w:qFormat/>
    <w:rsid w:val="00a63276"/>
    <w:pPr>
      <w:keepNext w:val="true"/>
      <w:keepLines/>
      <w:widowControl w:val="false"/>
      <w:suppressAutoHyphens w:val="true"/>
      <w:spacing w:lineRule="auto" w:line="240" w:before="200" w:after="0"/>
      <w:outlineLvl w:val="1"/>
    </w:pPr>
    <w:rPr>
      <w:rFonts w:ascii="Cambria" w:hAnsi="Cambria" w:eastAsia="" w:cs="Mangal" w:asciiTheme="majorHAnsi" w:eastAsiaTheme="majorEastAsia" w:hAnsiTheme="majorHAnsi"/>
      <w:b/>
      <w:bCs/>
      <w:color w:val="4F81BD" w:themeColor="accent1"/>
      <w:kern w:val="2"/>
      <w:sz w:val="26"/>
      <w:szCs w:val="23"/>
      <w:lang w:eastAsia="hi-IN" w:bidi="hi-IN"/>
    </w:rPr>
  </w:style>
  <w:style w:type="paragraph" w:styleId="Heading3">
    <w:name w:val="Heading 3"/>
    <w:basedOn w:val="Normal"/>
    <w:next w:val="Normal"/>
    <w:link w:val="Heading3Char"/>
    <w:uiPriority w:val="9"/>
    <w:semiHidden/>
    <w:unhideWhenUsed/>
    <w:qFormat/>
    <w:rsid w:val="00476846"/>
    <w:pPr>
      <w:keepNext w:val="true"/>
      <w:keepLines/>
      <w:widowControl w:val="false"/>
      <w:suppressAutoHyphens w:val="true"/>
      <w:spacing w:lineRule="auto" w:line="240" w:before="40" w:after="0"/>
      <w:outlineLvl w:val="2"/>
    </w:pPr>
    <w:rPr>
      <w:rFonts w:ascii="Cambria" w:hAnsi="Cambria" w:eastAsia="" w:cs="Mangal" w:asciiTheme="majorHAnsi" w:eastAsiaTheme="majorEastAsia" w:hAnsiTheme="majorHAnsi"/>
      <w:color w:val="243F60" w:themeColor="accent1" w:themeShade="7f"/>
      <w:kern w:val="2"/>
      <w:sz w:val="24"/>
      <w:szCs w:val="21"/>
      <w:lang w:eastAsia="hi-I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225f26"/>
    <w:rPr/>
  </w:style>
  <w:style w:type="character" w:styleId="FooterChar" w:customStyle="1">
    <w:name w:val="Footer Char"/>
    <w:basedOn w:val="DefaultParagraphFont"/>
    <w:link w:val="Footer"/>
    <w:uiPriority w:val="99"/>
    <w:qFormat/>
    <w:rsid w:val="00225f26"/>
    <w:rPr/>
  </w:style>
  <w:style w:type="character" w:styleId="BalloonTextChar" w:customStyle="1">
    <w:name w:val="Balloon Text Char"/>
    <w:basedOn w:val="DefaultParagraphFont"/>
    <w:link w:val="BalloonText"/>
    <w:uiPriority w:val="99"/>
    <w:semiHidden/>
    <w:qFormat/>
    <w:rsid w:val="00225f26"/>
    <w:rPr>
      <w:rFonts w:ascii="Tahoma" w:hAnsi="Tahoma" w:cs="Tahoma"/>
      <w:sz w:val="16"/>
      <w:szCs w:val="16"/>
    </w:rPr>
  </w:style>
  <w:style w:type="character" w:styleId="Annotationreference">
    <w:name w:val="annotation reference"/>
    <w:basedOn w:val="DefaultParagraphFont"/>
    <w:uiPriority w:val="99"/>
    <w:semiHidden/>
    <w:unhideWhenUsed/>
    <w:qFormat/>
    <w:rsid w:val="002238fa"/>
    <w:rPr>
      <w:sz w:val="16"/>
      <w:szCs w:val="16"/>
    </w:rPr>
  </w:style>
  <w:style w:type="character" w:styleId="CommentTextChar" w:customStyle="1">
    <w:name w:val="Comment Text Char"/>
    <w:basedOn w:val="DefaultParagraphFont"/>
    <w:link w:val="Annotationtext"/>
    <w:uiPriority w:val="99"/>
    <w:semiHidden/>
    <w:qFormat/>
    <w:rsid w:val="002238fa"/>
    <w:rPr>
      <w:sz w:val="20"/>
      <w:szCs w:val="20"/>
    </w:rPr>
  </w:style>
  <w:style w:type="character" w:styleId="CommentSubjectChar" w:customStyle="1">
    <w:name w:val="Comment Subject Char"/>
    <w:basedOn w:val="CommentTextChar"/>
    <w:link w:val="Annotationsubject"/>
    <w:uiPriority w:val="99"/>
    <w:semiHidden/>
    <w:qFormat/>
    <w:rsid w:val="002238fa"/>
    <w:rPr>
      <w:b/>
      <w:bCs/>
      <w:sz w:val="20"/>
      <w:szCs w:val="20"/>
    </w:rPr>
  </w:style>
  <w:style w:type="character" w:styleId="InternetLink" w:customStyle="1">
    <w:name w:val="Hyperlink"/>
    <w:rsid w:val="0088529f"/>
    <w:rPr>
      <w:color w:val="0000FF"/>
      <w:u w:val="single"/>
    </w:rPr>
  </w:style>
  <w:style w:type="character" w:styleId="Normaltextrun" w:customStyle="1">
    <w:name w:val="normaltextrun"/>
    <w:basedOn w:val="DefaultParagraphFont"/>
    <w:qFormat/>
    <w:rsid w:val="00cb5cc5"/>
    <w:rPr/>
  </w:style>
  <w:style w:type="character" w:styleId="Eop" w:customStyle="1">
    <w:name w:val="eop"/>
    <w:basedOn w:val="DefaultParagraphFont"/>
    <w:qFormat/>
    <w:rsid w:val="00cb5cc5"/>
    <w:rPr/>
  </w:style>
  <w:style w:type="character" w:styleId="Spellingerror" w:customStyle="1">
    <w:name w:val="spellingerror"/>
    <w:basedOn w:val="DefaultParagraphFont"/>
    <w:qFormat/>
    <w:rsid w:val="00dc2505"/>
    <w:rPr/>
  </w:style>
  <w:style w:type="character" w:styleId="UnresolvedMention1" w:customStyle="1">
    <w:name w:val="Unresolved Mention1"/>
    <w:basedOn w:val="DefaultParagraphFont"/>
    <w:uiPriority w:val="99"/>
    <w:semiHidden/>
    <w:unhideWhenUsed/>
    <w:qFormat/>
    <w:rsid w:val="00274cab"/>
    <w:rPr>
      <w:color w:val="605E5C"/>
      <w:shd w:fill="E1DFDD" w:val="clear"/>
    </w:rPr>
  </w:style>
  <w:style w:type="character" w:styleId="TaskTitleChar" w:customStyle="1">
    <w:name w:val="Task Title Char"/>
    <w:basedOn w:val="DefaultParagraphFont"/>
    <w:link w:val="TaskTitle"/>
    <w:qFormat/>
    <w:rsid w:val="009c5ff6"/>
    <w:rPr>
      <w:rFonts w:ascii="Arial" w:hAnsi="Arial" w:eastAsia="SimSun" w:cs="Mangal"/>
      <w:color w:val="1F497D" w:themeColor="text2"/>
      <w:kern w:val="2"/>
      <w:sz w:val="36"/>
      <w:szCs w:val="36"/>
      <w:lang w:eastAsia="hi-IN" w:bidi="hi-IN"/>
    </w:rPr>
  </w:style>
  <w:style w:type="character" w:styleId="TaskhintChar" w:customStyle="1">
    <w:name w:val="Task hint Char"/>
    <w:basedOn w:val="DefaultParagraphFont"/>
    <w:link w:val="Taskhint"/>
    <w:qFormat/>
    <w:rsid w:val="00283c9c"/>
    <w:rPr>
      <w:rFonts w:ascii="Arial" w:hAnsi="Arial" w:eastAsia="SimSun" w:cs="Mangal"/>
      <w:color w:val="595959" w:themeColor="text1" w:themeTint="a6"/>
      <w:kern w:val="2"/>
      <w:sz w:val="24"/>
      <w:szCs w:val="24"/>
      <w:lang w:eastAsia="hi-IN" w:bidi="hi-IN"/>
    </w:rPr>
  </w:style>
  <w:style w:type="character" w:styleId="VisitedInternetLink">
    <w:name w:val="FollowedHyperlink"/>
    <w:basedOn w:val="DefaultParagraphFont"/>
    <w:uiPriority w:val="99"/>
    <w:semiHidden/>
    <w:unhideWhenUsed/>
    <w:rsid w:val="009c16f3"/>
    <w:rPr>
      <w:color w:val="800080" w:themeColor="followedHyperlink"/>
      <w:u w:val="single"/>
    </w:rPr>
  </w:style>
  <w:style w:type="character" w:styleId="Scxw71552178" w:customStyle="1">
    <w:name w:val="scxw71552178"/>
    <w:basedOn w:val="DefaultParagraphFont"/>
    <w:qFormat/>
    <w:rsid w:val="279585f9"/>
    <w:rPr/>
  </w:style>
  <w:style w:type="character" w:styleId="ListParagraphChar" w:customStyle="1">
    <w:name w:val="List Paragraph Char"/>
    <w:link w:val="ListParagraph"/>
    <w:uiPriority w:val="34"/>
    <w:qFormat/>
    <w:rsid w:val="00e47893"/>
    <w:rPr/>
  </w:style>
  <w:style w:type="character" w:styleId="Heading1Char" w:customStyle="1">
    <w:name w:val="Heading 1 Char"/>
    <w:basedOn w:val="DefaultParagraphFont"/>
    <w:link w:val="Heading1"/>
    <w:qFormat/>
    <w:rsid w:val="00a63276"/>
    <w:rPr>
      <w:rFonts w:ascii="Cambria" w:hAnsi="Cambria" w:eastAsia="" w:cs="Mangal" w:asciiTheme="majorHAnsi" w:eastAsiaTheme="majorEastAsia" w:hAnsiTheme="majorHAnsi"/>
      <w:b/>
      <w:bCs/>
      <w:color w:val="365F91" w:themeColor="accent1" w:themeShade="bf"/>
      <w:kern w:val="2"/>
      <w:sz w:val="28"/>
      <w:szCs w:val="25"/>
      <w:lang w:eastAsia="hi-IN" w:bidi="hi-IN"/>
    </w:rPr>
  </w:style>
  <w:style w:type="character" w:styleId="Heading2Char" w:customStyle="1">
    <w:name w:val="Heading 2 Char"/>
    <w:basedOn w:val="DefaultParagraphFont"/>
    <w:link w:val="Heading2"/>
    <w:uiPriority w:val="9"/>
    <w:qFormat/>
    <w:rsid w:val="00a63276"/>
    <w:rPr>
      <w:rFonts w:ascii="Cambria" w:hAnsi="Cambria" w:eastAsia="" w:cs="Mangal" w:asciiTheme="majorHAnsi" w:eastAsiaTheme="majorEastAsia" w:hAnsiTheme="majorHAnsi"/>
      <w:b/>
      <w:bCs/>
      <w:color w:val="4F81BD" w:themeColor="accent1"/>
      <w:kern w:val="2"/>
      <w:sz w:val="26"/>
      <w:szCs w:val="23"/>
      <w:lang w:eastAsia="hi-IN" w:bidi="hi-IN"/>
    </w:rPr>
  </w:style>
  <w:style w:type="character" w:styleId="PlaceholderText">
    <w:name w:val="Placeholder Text"/>
    <w:basedOn w:val="DefaultParagraphFont"/>
    <w:uiPriority w:val="99"/>
    <w:semiHidden/>
    <w:qFormat/>
    <w:rsid w:val="00bb70d3"/>
    <w:rPr>
      <w:color w:val="808080"/>
    </w:rPr>
  </w:style>
  <w:style w:type="character" w:styleId="Dropdown" w:customStyle="1">
    <w:name w:val="dropdown"/>
    <w:basedOn w:val="DefaultParagraphFont"/>
    <w:uiPriority w:val="1"/>
    <w:qFormat/>
    <w:rsid w:val="00bb70d3"/>
    <w:rPr>
      <w:rFonts w:ascii="Arial" w:hAnsi="Arial"/>
      <w:b/>
      <w:sz w:val="20"/>
    </w:rPr>
  </w:style>
  <w:style w:type="character" w:styleId="Style11" w:customStyle="1">
    <w:name w:val="Style1"/>
    <w:basedOn w:val="DefaultParagraphFont"/>
    <w:uiPriority w:val="1"/>
    <w:qFormat/>
    <w:rsid w:val="00a13a15"/>
    <w:rPr>
      <w:b/>
      <w:sz w:val="20"/>
      <w:u w:val="none" w:color="FFFFFF"/>
    </w:rPr>
  </w:style>
  <w:style w:type="character" w:styleId="Style21" w:customStyle="1">
    <w:name w:val="Style2"/>
    <w:basedOn w:val="DefaultParagraphFont"/>
    <w:uiPriority w:val="1"/>
    <w:qFormat/>
    <w:rsid w:val="00a13a15"/>
    <w:rPr>
      <w:rFonts w:ascii="Arial" w:hAnsi="Arial"/>
      <w:b/>
      <w:u w:val="none" w:color="FFFFFF"/>
    </w:rPr>
  </w:style>
  <w:style w:type="character" w:styleId="Style31" w:customStyle="1">
    <w:name w:val="Style3"/>
    <w:basedOn w:val="DefaultParagraphFont"/>
    <w:uiPriority w:val="1"/>
    <w:qFormat/>
    <w:rsid w:val="00aa4f4d"/>
    <w:rPr>
      <w:b/>
      <w:sz w:val="20"/>
    </w:rPr>
  </w:style>
  <w:style w:type="character" w:styleId="Style41" w:customStyle="1">
    <w:name w:val="Style4"/>
    <w:basedOn w:val="DefaultParagraphFont"/>
    <w:uiPriority w:val="1"/>
    <w:qFormat/>
    <w:rsid w:val="00aa4f4d"/>
    <w:rPr>
      <w:rFonts w:ascii="Arial" w:hAnsi="Arial"/>
      <w:b/>
      <w:sz w:val="20"/>
    </w:rPr>
  </w:style>
  <w:style w:type="character" w:styleId="BodyTextChar" w:customStyle="1">
    <w:name w:val="Body Text Char"/>
    <w:basedOn w:val="DefaultParagraphFont"/>
    <w:link w:val="Textbody1"/>
    <w:qFormat/>
    <w:rsid w:val="00857a89"/>
    <w:rPr>
      <w:rFonts w:ascii="Times New Roman" w:hAnsi="Times New Roman" w:eastAsia="Times New Roman" w:cs="Times New Roman"/>
      <w:sz w:val="24"/>
      <w:lang w:eastAsia="en-US"/>
    </w:rPr>
  </w:style>
  <w:style w:type="character" w:styleId="Heading3Char" w:customStyle="1">
    <w:name w:val="Heading 3 Char"/>
    <w:basedOn w:val="DefaultParagraphFont"/>
    <w:link w:val="Heading3"/>
    <w:uiPriority w:val="9"/>
    <w:semiHidden/>
    <w:qFormat/>
    <w:rsid w:val="00476846"/>
    <w:rPr>
      <w:rFonts w:ascii="Cambria" w:hAnsi="Cambria" w:eastAsia="" w:cs="Mangal" w:asciiTheme="majorHAnsi" w:eastAsiaTheme="majorEastAsia" w:hAnsiTheme="majorHAnsi"/>
      <w:color w:val="243F60" w:themeColor="accent1" w:themeShade="7f"/>
      <w:kern w:val="2"/>
      <w:sz w:val="24"/>
      <w:szCs w:val="21"/>
      <w:lang w:eastAsia="hi-I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857a89"/>
    <w:pPr>
      <w:keepLines/>
      <w:spacing w:lineRule="auto" w:line="240" w:before="120" w:after="120"/>
    </w:pPr>
    <w:rPr>
      <w:rFonts w:ascii="Times New Roman" w:hAnsi="Times New Roman" w:eastAsia="Times New Roman" w:cs="Times New Roman"/>
      <w:sz w:val="24"/>
      <w:lang w:eastAsia="en-US"/>
    </w:rPr>
  </w:style>
  <w:style w:type="paragraph" w:styleId="List">
    <w:name w:val="List"/>
    <w:basedOn w:val="Normal"/>
    <w:uiPriority w:val="99"/>
    <w:semiHidden/>
    <w:unhideWhenUsed/>
    <w:rsid w:val="004266f4"/>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nhideWhenUsed/>
    <w:rsid w:val="00225f26"/>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225f26"/>
    <w:pPr>
      <w:tabs>
        <w:tab w:val="clear" w:pos="720"/>
        <w:tab w:val="center" w:pos="4513" w:leader="none"/>
        <w:tab w:val="right" w:pos="9026" w:leader="none"/>
      </w:tabs>
      <w:spacing w:lineRule="auto" w:line="240"/>
    </w:pPr>
    <w:rPr/>
  </w:style>
  <w:style w:type="paragraph" w:styleId="BalloonText">
    <w:name w:val="Balloon Text"/>
    <w:basedOn w:val="Normal"/>
    <w:link w:val="BalloonTextChar"/>
    <w:uiPriority w:val="99"/>
    <w:semiHidden/>
    <w:unhideWhenUsed/>
    <w:qFormat/>
    <w:rsid w:val="00225f26"/>
    <w:pPr>
      <w:spacing w:lineRule="auto" w:line="240"/>
    </w:pPr>
    <w:rPr>
      <w:rFonts w:ascii="Tahoma" w:hAnsi="Tahoma" w:cs="Tahoma"/>
      <w:sz w:val="16"/>
      <w:szCs w:val="16"/>
    </w:rPr>
  </w:style>
  <w:style w:type="paragraph" w:styleId="Annotationtext">
    <w:name w:val="annotation text"/>
    <w:basedOn w:val="Normal"/>
    <w:link w:val="CommentTextChar"/>
    <w:uiPriority w:val="99"/>
    <w:semiHidden/>
    <w:unhideWhenUsed/>
    <w:qFormat/>
    <w:rsid w:val="002238f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38fa"/>
    <w:pPr/>
    <w:rPr>
      <w:b/>
      <w:bCs/>
    </w:rPr>
  </w:style>
  <w:style w:type="paragraph" w:styleId="ListParagraph">
    <w:name w:val="List Paragraph"/>
    <w:basedOn w:val="Normal"/>
    <w:link w:val="ListParagraphChar"/>
    <w:uiPriority w:val="34"/>
    <w:qFormat/>
    <w:rsid w:val="00c450e2"/>
    <w:pPr>
      <w:spacing w:before="0" w:after="0"/>
      <w:ind w:left="720" w:hanging="0"/>
      <w:contextualSpacing/>
    </w:pPr>
    <w:rPr/>
  </w:style>
  <w:style w:type="paragraph" w:styleId="Paragraph" w:customStyle="1">
    <w:name w:val="paragraph"/>
    <w:basedOn w:val="Normal"/>
    <w:qFormat/>
    <w:rsid w:val="00cb5cc5"/>
    <w:pPr>
      <w:spacing w:lineRule="auto" w:line="240" w:beforeAutospacing="1" w:afterAutospacing="1"/>
    </w:pPr>
    <w:rPr>
      <w:rFonts w:ascii="Times New Roman" w:hAnsi="Times New Roman" w:eastAsia="Times New Roman" w:cs="Times New Roman"/>
      <w:sz w:val="24"/>
      <w:szCs w:val="24"/>
    </w:rPr>
  </w:style>
  <w:style w:type="paragraph" w:styleId="TableText" w:customStyle="1">
    <w:name w:val="Table Text"/>
    <w:basedOn w:val="Normal"/>
    <w:uiPriority w:val="4"/>
    <w:qFormat/>
    <w:rsid w:val="00ba53ee"/>
    <w:pPr>
      <w:widowControl w:val="false"/>
      <w:suppressAutoHyphens w:val="true"/>
      <w:spacing w:lineRule="auto" w:line="300" w:before="80" w:after="80"/>
    </w:pPr>
    <w:rPr>
      <w:rFonts w:eastAsia="SimSun" w:cs="Arial"/>
      <w:kern w:val="2"/>
      <w:szCs w:val="20"/>
      <w:lang w:eastAsia="hi-IN" w:bidi="hi-IN"/>
    </w:rPr>
  </w:style>
  <w:style w:type="paragraph" w:styleId="Bulletmain" w:customStyle="1">
    <w:name w:val="Bullet - main"/>
    <w:basedOn w:val="ListParagraph"/>
    <w:uiPriority w:val="4"/>
    <w:qFormat/>
    <w:rsid w:val="00f77a8b"/>
    <w:pPr>
      <w:numPr>
        <w:ilvl w:val="0"/>
        <w:numId w:val="1"/>
      </w:numPr>
      <w:tabs>
        <w:tab w:val="clear" w:pos="720"/>
        <w:tab w:val="left" w:pos="567" w:leader="none"/>
      </w:tabs>
      <w:spacing w:lineRule="auto" w:line="300" w:before="120" w:after="120"/>
      <w:ind w:left="567" w:hanging="567"/>
      <w:contextualSpacing w:val="false"/>
    </w:pPr>
    <w:rPr>
      <w:rFonts w:eastAsia="Calibri" w:cs="Times New Roman"/>
      <w:lang w:eastAsia="en-US"/>
    </w:rPr>
  </w:style>
  <w:style w:type="paragraph" w:styleId="NoSpacing">
    <w:name w:val="No Spacing"/>
    <w:uiPriority w:val="1"/>
    <w:qFormat/>
    <w:rsid w:val="00bd1ac1"/>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TaskTitle" w:customStyle="1">
    <w:name w:val="Task Title"/>
    <w:basedOn w:val="Normal"/>
    <w:link w:val="TaskTitleChar"/>
    <w:qFormat/>
    <w:rsid w:val="009c5ff6"/>
    <w:pPr>
      <w:pBdr>
        <w:top w:val="single" w:sz="4" w:space="1" w:color="000000"/>
      </w:pBdr>
      <w:spacing w:lineRule="auto" w:line="240"/>
    </w:pPr>
    <w:rPr>
      <w:rFonts w:eastAsia="SimSun" w:cs="Mangal"/>
      <w:color w:val="1F497D" w:themeColor="text2"/>
      <w:kern w:val="2"/>
      <w:sz w:val="36"/>
      <w:szCs w:val="36"/>
      <w:lang w:eastAsia="hi-IN" w:bidi="hi-IN"/>
    </w:rPr>
  </w:style>
  <w:style w:type="paragraph" w:styleId="Taskhint" w:customStyle="1">
    <w:name w:val="Task hint"/>
    <w:basedOn w:val="Normal"/>
    <w:link w:val="TaskhintChar"/>
    <w:qFormat/>
    <w:rsid w:val="00283c9c"/>
    <w:pPr>
      <w:widowControl w:val="false"/>
      <w:suppressAutoHyphens w:val="true"/>
      <w:spacing w:lineRule="auto" w:line="300" w:before="120" w:after="120"/>
    </w:pPr>
    <w:rPr>
      <w:rFonts w:eastAsia="SimSun" w:cs="Mangal"/>
      <w:color w:val="595959" w:themeColor="text1" w:themeTint="a6"/>
      <w:kern w:val="2"/>
      <w:sz w:val="24"/>
      <w:szCs w:val="24"/>
      <w:lang w:eastAsia="hi-IN" w:bidi="hi-IN"/>
    </w:rPr>
  </w:style>
  <w:style w:type="paragraph" w:styleId="TableContents">
    <w:name w:val="Table Contents"/>
    <w:basedOn w:val="Normal"/>
    <w:qFormat/>
    <w:pPr/>
    <w:rPr/>
  </w:style>
  <w:style w:type="paragraph" w:styleId="TableHeading" w:customStyle="1">
    <w:name w:val="Table Heading"/>
    <w:basedOn w:val="Normal"/>
    <w:uiPriority w:val="4"/>
    <w:qFormat/>
    <w:rsid w:val="003156a9"/>
    <w:pPr>
      <w:widowControl w:val="false"/>
      <w:suppressAutoHyphens w:val="true"/>
      <w:spacing w:lineRule="auto" w:line="300" w:before="80" w:after="80"/>
    </w:pPr>
    <w:rPr>
      <w:rFonts w:eastAsia="SimSun" w:cs="Arial"/>
      <w:b/>
      <w:kern w:val="2"/>
      <w:lang w:eastAsia="hi-IN" w:bidi="hi-IN"/>
    </w:rPr>
  </w:style>
  <w:style w:type="paragraph" w:styleId="Tableheading1" w:customStyle="1">
    <w:name w:val="Table heading"/>
    <w:basedOn w:val="Normal"/>
    <w:qFormat/>
    <w:rsid w:val="003156a9"/>
    <w:pPr>
      <w:widowControl w:val="false"/>
      <w:suppressAutoHyphens w:val="true"/>
      <w:spacing w:lineRule="auto" w:line="240" w:before="80" w:after="80"/>
    </w:pPr>
    <w:rPr>
      <w:rFonts w:eastAsia="SimSun" w:cs="Arial"/>
      <w:b/>
      <w:kern w:val="2"/>
      <w:lang w:eastAsia="hi-IN" w:bidi="hi-IN"/>
    </w:rPr>
  </w:style>
  <w:style w:type="paragraph" w:styleId="Tablebulletmain" w:customStyle="1">
    <w:name w:val="Table bullet - main"/>
    <w:basedOn w:val="Normal"/>
    <w:uiPriority w:val="4"/>
    <w:qFormat/>
    <w:rsid w:val="279585f9"/>
    <w:pPr>
      <w:tabs>
        <w:tab w:val="clear" w:pos="720"/>
        <w:tab w:val="left" w:pos="567" w:leader="none"/>
      </w:tabs>
      <w:spacing w:before="80" w:after="80"/>
      <w:ind w:left="567" w:hanging="567"/>
      <w:contextualSpacing/>
    </w:pPr>
    <w:rPr>
      <w:rFonts w:eastAsia="Calibri" w:cs="Times New Roman"/>
      <w:lang w:eastAsia="en-US"/>
    </w:rPr>
  </w:style>
  <w:style w:type="paragraph" w:styleId="Tabletext1" w:customStyle="1">
    <w:name w:val="Table text"/>
    <w:basedOn w:val="Normal"/>
    <w:qFormat/>
    <w:rsid w:val="00f30ac5"/>
    <w:pPr>
      <w:widowControl w:val="false"/>
      <w:suppressAutoHyphens w:val="true"/>
      <w:spacing w:lineRule="auto" w:line="300" w:before="80" w:after="80"/>
    </w:pPr>
    <w:rPr>
      <w:rFonts w:eastAsia="SimSun" w:cs="Arial"/>
      <w:kern w:val="2"/>
      <w:szCs w:val="20"/>
      <w:lang w:eastAsia="hi-IN" w:bidi="hi-IN"/>
    </w:rPr>
  </w:style>
  <w:style w:type="paragraph" w:styleId="Tablebulletsub2" w:customStyle="1">
    <w:name w:val="Table bullet - sub2"/>
    <w:basedOn w:val="Normal"/>
    <w:uiPriority w:val="4"/>
    <w:qFormat/>
    <w:rsid w:val="00f30ac5"/>
    <w:pPr>
      <w:numPr>
        <w:ilvl w:val="0"/>
        <w:numId w:val="2"/>
      </w:numPr>
      <w:tabs>
        <w:tab w:val="clear" w:pos="720"/>
        <w:tab w:val="left" w:pos="1134" w:leader="none"/>
      </w:tabs>
      <w:spacing w:lineRule="auto" w:line="300" w:before="80" w:after="80"/>
    </w:pPr>
    <w:rPr>
      <w:rFonts w:eastAsia="Calibri" w:cs="Times New Roman"/>
      <w:lang w:eastAsia="en-US"/>
    </w:rPr>
  </w:style>
  <w:style w:type="paragraph" w:styleId="Default" w:customStyle="1">
    <w:name w:val="Default"/>
    <w:qFormat/>
    <w:rsid w:val="00f30ac5"/>
    <w:pPr>
      <w:widowControl/>
      <w:bidi w:val="0"/>
      <w:spacing w:lineRule="auto" w:line="240" w:before="0" w:after="0"/>
      <w:jc w:val="left"/>
    </w:pPr>
    <w:rPr>
      <w:rFonts w:ascii="Arial" w:hAnsi="Arial" w:eastAsia="Calibri" w:cs="Arial" w:eastAsiaTheme="minorHAnsi"/>
      <w:color w:val="000000"/>
      <w:kern w:val="0"/>
      <w:sz w:val="24"/>
      <w:szCs w:val="24"/>
      <w:lang w:eastAsia="en-US" w:val="en-AU" w:bidi="ar-SA"/>
    </w:rPr>
  </w:style>
  <w:style w:type="paragraph" w:styleId="ListBullet">
    <w:name w:val="List Bullet"/>
    <w:basedOn w:val="List"/>
    <w:qFormat/>
    <w:rsid w:val="004266f4"/>
    <w:pPr>
      <w:keepLines/>
      <w:numPr>
        <w:ilvl w:val="0"/>
        <w:numId w:val="4"/>
      </w:numPr>
      <w:spacing w:lineRule="auto" w:line="240" w:before="40" w:after="40"/>
      <w:contextualSpacing w:val="false"/>
    </w:pPr>
    <w:rPr>
      <w:rFonts w:ascii="Times New Roman" w:hAnsi="Times New Roman" w:eastAsia="Times New Roman" w:cs="Times New Roman"/>
      <w:sz w:val="24"/>
      <w:lang w:eastAsia="en-US"/>
    </w:rPr>
  </w:style>
  <w:style w:type="paragraph" w:styleId="ListBullet2">
    <w:name w:val="List Bullet 2"/>
    <w:basedOn w:val="List2"/>
    <w:qFormat/>
    <w:rsid w:val="004266f4"/>
    <w:pPr>
      <w:keepLines/>
      <w:numPr>
        <w:ilvl w:val="0"/>
        <w:numId w:val="5"/>
      </w:numPr>
      <w:spacing w:lineRule="auto" w:line="240" w:before="60" w:after="60"/>
      <w:ind w:left="1524" w:hanging="0"/>
      <w:contextualSpacing w:val="false"/>
    </w:pPr>
    <w:rPr>
      <w:rFonts w:ascii="Times New Roman" w:hAnsi="Times New Roman" w:eastAsia="Times New Roman" w:cs="Times New Roman"/>
      <w:sz w:val="24"/>
      <w:lang w:eastAsia="en-US"/>
    </w:rPr>
  </w:style>
  <w:style w:type="paragraph" w:styleId="List2">
    <w:name w:val="List Bullet 3"/>
    <w:basedOn w:val="Normal"/>
    <w:uiPriority w:val="99"/>
    <w:semiHidden/>
    <w:unhideWhenUsed/>
    <w:rsid w:val="004266f4"/>
    <w:pPr>
      <w:spacing w:before="0" w:after="0"/>
      <w:ind w:left="720" w:hanging="360"/>
      <w:contextualSpacing/>
    </w:pPr>
    <w:rPr/>
  </w:style>
  <w:style w:type="paragraph" w:styleId="Caption1">
    <w:name w:val="caption"/>
    <w:basedOn w:val="Normal"/>
    <w:next w:val="Normal"/>
    <w:uiPriority w:val="35"/>
    <w:unhideWhenUsed/>
    <w:qFormat/>
    <w:rsid w:val="007d7e94"/>
    <w:pPr>
      <w:spacing w:lineRule="auto" w:line="240" w:before="0" w:after="200"/>
    </w:pPr>
    <w:rPr>
      <w:i/>
      <w:iCs/>
      <w:color w:val="1F497D" w:themeColor="text2"/>
      <w:sz w:val="18"/>
      <w:szCs w:val="18"/>
    </w:rPr>
  </w:style>
  <w:style w:type="paragraph" w:styleId="Answertext" w:customStyle="1">
    <w:name w:val="Answer text"/>
    <w:basedOn w:val="Normal"/>
    <w:uiPriority w:val="4"/>
    <w:qFormat/>
    <w:rsid w:val="00081f7c"/>
    <w:pPr>
      <w:widowControl w:val="false"/>
      <w:suppressAutoHyphens w:val="true"/>
      <w:spacing w:lineRule="auto" w:line="300" w:before="120" w:after="120"/>
    </w:pPr>
    <w:rPr>
      <w:rFonts w:eastAsia="SimSun" w:cs="Mangal"/>
      <w:color w:val="0070C0"/>
      <w:kern w:val="2"/>
      <w:szCs w:val="21"/>
      <w:lang w:eastAsia="hi-IN" w:bidi="hi-IN"/>
    </w:rPr>
  </w:style>
  <w:style w:type="paragraph" w:styleId="Textbody1" w:customStyle="1">
    <w:name w:val="Text body"/>
    <w:basedOn w:val="Normal"/>
    <w:qFormat/>
    <w:rsid w:val="006c11c1"/>
    <w:pPr>
      <w:widowControl w:val="false"/>
      <w:tabs>
        <w:tab w:val="clear" w:pos="720"/>
        <w:tab w:val="left" w:pos="709" w:leader="none"/>
      </w:tabs>
      <w:suppressAutoHyphens w:val="true"/>
      <w:spacing w:lineRule="auto" w:line="276" w:before="0" w:after="120"/>
    </w:pPr>
    <w:rPr>
      <w:rFonts w:ascii="Times New Roman" w:hAnsi="Times New Roman" w:eastAsia="Droid Sans Fallback" w:cs="FreeSans"/>
      <w:sz w:val="24"/>
      <w:szCs w:val="24"/>
      <w:lang w:eastAsia="zh-CN" w:bidi="hi-IN"/>
    </w:rPr>
  </w:style>
  <w:style w:type="paragraph" w:styleId="TableParagraph" w:customStyle="1">
    <w:name w:val="Table Paragraph"/>
    <w:basedOn w:val="Normal"/>
    <w:uiPriority w:val="1"/>
    <w:qFormat/>
    <w:rsid w:val="00595f15"/>
    <w:pPr>
      <w:widowControl w:val="false"/>
      <w:spacing w:lineRule="auto" w:line="240" w:before="120" w:after="0"/>
      <w:ind w:left="107" w:hanging="0"/>
    </w:pPr>
    <w:rPr>
      <w:rFonts w:eastAsia="Arial" w:cs="Arial"/>
      <w:lang w:val="en-US" w:eastAsia="en-US"/>
    </w:rPr>
  </w:style>
  <w:style w:type="paragraph" w:styleId="Revision">
    <w:name w:val="Revision"/>
    <w:uiPriority w:val="99"/>
    <w:semiHidden/>
    <w:qFormat/>
    <w:rsid w:val="00ad7740"/>
    <w:pPr>
      <w:widowControl/>
      <w:bidi w:val="0"/>
      <w:spacing w:lineRule="auto" w:line="240" w:before="0" w:after="0"/>
      <w:jc w:val="left"/>
    </w:pPr>
    <w:rPr>
      <w:rFonts w:ascii="Arial" w:hAnsi="Arial" w:eastAsia="" w:cs="" w:cstheme="minorBidi" w:eastAsiaTheme="minorEastAsia"/>
      <w:color w:val="auto"/>
      <w:kern w:val="0"/>
      <w:sz w:val="22"/>
      <w:szCs w:val="22"/>
      <w:lang w:val="en-AU" w:eastAsia="en-AU"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72e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f42f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a413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f77a8b"/>
    <w:pPr>
      <w:spacing w:after="0" w:line="240" w:lineRule="auto"/>
    </w:pPr>
    <w:rPr>
      <w:rFonts w:eastAsiaTheme="minorHAnsi"/>
      <w:lang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59"/>
    <w:rsid w:val="0079422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5">
    <w:name w:val="Table Grid5"/>
    <w:basedOn w:val="TableNormal"/>
    <w:uiPriority w:val="59"/>
    <w:rsid w:val="001b5305"/>
    <w:pPr>
      <w:spacing w:after="0" w:line="240" w:lineRule="auto"/>
    </w:pPr>
    <w:rPr>
      <w:rFonts w:eastAsiaTheme="minorHAnsi"/>
      <w:lang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6">
    <w:name w:val="Table Grid6"/>
    <w:basedOn w:val="TableNormal"/>
    <w:uiPriority w:val="59"/>
    <w:rsid w:val="00ab6f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7">
    <w:name w:val="Table Grid7"/>
    <w:basedOn w:val="TableNormal"/>
    <w:uiPriority w:val="59"/>
    <w:rsid w:val="00ac5e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476846"/>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passwordreset.tafeqld.edu.au/default.aspx"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Props1.xml><?xml version="1.0" encoding="utf-8"?>
<ds:datastoreItem xmlns:ds="http://schemas.openxmlformats.org/officeDocument/2006/customXml" ds:itemID="{84AB60BE-11D3-42DB-A467-3D02E919FB02}">
  <ds:schemaRefs>
    <ds:schemaRef ds:uri="http://schemas.openxmlformats.org/officeDocument/2006/bibliography"/>
  </ds:schemaRefs>
</ds:datastoreItem>
</file>

<file path=customXml/itemProps2.xml><?xml version="1.0" encoding="utf-8"?>
<ds:datastoreItem xmlns:ds="http://schemas.openxmlformats.org/officeDocument/2006/customXml" ds:itemID="{D43C8506-3DF0-4C72-889A-6A9504C2015B}">
  <ds:schemaRefs>
    <ds:schemaRef ds:uri="http://schemas.microsoft.com/sharepoint/v3/contenttype/forms"/>
  </ds:schemaRefs>
</ds:datastoreItem>
</file>

<file path=customXml/itemProps3.xml><?xml version="1.0" encoding="utf-8"?>
<ds:datastoreItem xmlns:ds="http://schemas.openxmlformats.org/officeDocument/2006/customXml" ds:itemID="{A481078B-3489-406C-9782-D6307C51E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E898D1-6801-438B-9943-D06BBDD1A440}">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LibreOffice/7.3.7.2$Linux_X86_64 LibreOffice_project/30$Build-2</Application>
  <AppVersion>15.0000</AppVersion>
  <Pages>10</Pages>
  <Words>2803</Words>
  <Characters>15278</Characters>
  <CharactersWithSpaces>17843</CharactersWithSpaces>
  <Paragraphs>254</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2023-06-20T09:29:00Z</dcterms:created>
  <dc:creator>Gudgeon, Cristey</dc:creator>
  <dc:description/>
  <dc:language>en-AU</dc:language>
  <cp:lastModifiedBy/>
  <dcterms:modified xsi:type="dcterms:W3CDTF">2023-11-27T08:32:57Z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GrammarlyDocumentId">
    <vt:lpwstr>2a3bbca6b481a302cd4cb342029b68be6a30d6920af8c4ac5bbb7d167b3e475f</vt:lpwstr>
  </property>
  <property fmtid="{D5CDD505-2E9C-101B-9397-08002B2CF9AE}" pid="5" name="MediaServiceImageTags">
    <vt:lpwstr/>
  </property>
  <property fmtid="{D5CDD505-2E9C-101B-9397-08002B2CF9AE}" pid="6" name="Order">
    <vt:r8>9717500</vt:r8>
  </property>
  <property fmtid="{D5CDD505-2E9C-101B-9397-08002B2CF9AE}" pid="7" name="TemplateUrl">
    <vt:lpwstr/>
  </property>
  <property fmtid="{D5CDD505-2E9C-101B-9397-08002B2CF9AE}" pid="8" name="TriggerFlowInfo">
    <vt:lpwstr/>
  </property>
  <property fmtid="{D5CDD505-2E9C-101B-9397-08002B2CF9AE}" pid="9" name="_ExtendedDescription">
    <vt:lpwstr/>
  </property>
  <property fmtid="{D5CDD505-2E9C-101B-9397-08002B2CF9AE}" pid="10" name="_SharedFileIndex">
    <vt:lpwstr/>
  </property>
  <property fmtid="{D5CDD505-2E9C-101B-9397-08002B2CF9AE}" pid="11" name="_SourceUrl">
    <vt:lpwstr/>
  </property>
  <property fmtid="{D5CDD505-2E9C-101B-9397-08002B2CF9AE}" pid="12" name="xd_ProgID">
    <vt:lpwstr/>
  </property>
  <property fmtid="{D5CDD505-2E9C-101B-9397-08002B2CF9AE}" pid="13" name="xd_Signature">
    <vt:bool>0</vt:bool>
  </property>
</Properties>
</file>