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05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SWTID-2026-7310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color w:val="2a2a2a"/>
          <w:sz w:val="24"/>
          <w:szCs w:val="24"/>
          <w:rtl w:val="0"/>
        </w:rPr>
        <w:t>Empathy Map - Student / Teacher raising an IT ticket (Auto Ticket Classification):</w:t>
      </w:r>
    </w:p>
    <w:p w:rsidR="00000000" w:rsidDel="00000000" w:rsidP="00000000" w:rsidRDefault="00000000" w:rsidRPr="00000000" w14:paraId="00000013">
      <w:pPr>
        <w:jc w:val="center"/>
        <w:rPr>
          <w:b w:val="1"/>
          <w:color w:val="2a2a2a"/>
          <w:sz w:val="24"/>
          <w:szCs w:val="24"/>
        </w:rPr>
      </w:pPr>
      <w:r w:rsidDel="00000000" w:rsidR="00000000" w:rsidRPr="00000000">
        <w:rPr>
          <w:rtl w:val="0"/>
        </w:rPr>
      </w:r>
      <w:r>
        <w:drawing>
          <wp:inline>
            <wp:extent cx="5486400" cy="3804323"/>
            <wp:docPr id="7" name="Picture 7"/>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486400" cy="3804323"/>
                    </a:xfrm>
                    <a:prstGeom prst="rect"/>
                  </pic:spPr>
                </pic:pic>
              </a:graphicData>
            </a:graphic>
          </wp:inline>
        </w:drawing>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