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Customer Journey Map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12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SWTID-2026-7310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>
      <w:r>
        <w:rPr>
          <w:b/>
          <w:i w:val="0"/>
        </w:rPr>
        <w:t>Scenario: Reporting, classifying and acknowledging a school IT ticket</w:t>
      </w:r>
    </w:p>
    <w:p>
      <w:r>
        <w:rPr>
          <w:b w:val="0"/>
          <w:i w:val="0"/>
          <w:sz w:val="20"/>
        </w:rPr>
        <w:t>Persona: a teacher or student who needs an IT problem (Wi-Fi, projector, password, slow computer) solved. Based on the school IT helpdesk process described in the project problem statement.</w:t>
      </w:r>
    </w:p>
    <w:p>
      <w:pPr>
        <w:jc w:val="center"/>
      </w:pPr>
      <w:r>
        <w:drawing>
          <wp:inline>
            <wp:extent cx="5852160" cy="2959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91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