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pStyle w:val="Title"/>
        <w:jc w:val="left"/>
      </w:pPr>
      <w:r>
        <w:rPr>
          <w:rFonts w:ascii="Arial" w:hAnsi="Arial"/>
        </w:rPr>
        <w:t>ClinLoop AI Prototype System Documentation</w:t>
      </w:r>
    </w:p>
    <w:p>
      <w:pPr>
        <w:spacing w:before="160" w:after="440"/>
      </w:pPr>
      <w:r>
        <w:rPr>
          <w:rFonts w:ascii="Arial" w:hAnsi="Arial"/>
          <w:b/>
          <w:color w:val="232323"/>
          <w:sz w:val="28"/>
        </w:rPr>
        <w:t>AI assisted patient interview safety triage SOAP reporting and doctor feedback loop</w:t>
      </w:r>
    </w:p>
    <w:p>
      <w:r>
        <w:rPr>
          <w:rFonts w:ascii="Arial" w:hAnsi="Arial"/>
          <w:b/>
        </w:rPr>
        <w:t xml:space="preserve">Prepared for </w:t>
      </w:r>
      <w:r>
        <w:rPr>
          <w:rFonts w:ascii="Arial" w:hAnsi="Arial"/>
        </w:rPr>
        <w:t>AI Hackathon 2026</w:t>
      </w:r>
    </w:p>
    <w:p>
      <w:r>
        <w:rPr>
          <w:rFonts w:ascii="Arial" w:hAnsi="Arial"/>
          <w:b/>
        </w:rPr>
        <w:t xml:space="preserve">Submission date </w:t>
      </w:r>
      <w:r>
        <w:rPr>
          <w:rFonts w:ascii="Arial" w:hAnsi="Arial"/>
        </w:rPr>
        <w:t>24 October 2026</w:t>
      </w:r>
    </w:p>
    <w:p>
      <w:r>
        <w:rPr>
          <w:rFonts w:ascii="Arial" w:hAnsi="Arial"/>
          <w:b/>
        </w:rPr>
        <w:t xml:space="preserve">Prototype scope </w:t>
      </w:r>
      <w:r>
        <w:rPr>
          <w:rFonts w:ascii="Arial" w:hAnsi="Arial"/>
        </w:rPr>
        <w:t>Clinical intake and decision support rather than hospital administration</w:t>
      </w:r>
    </w:p>
    <w:p>
      <w:pPr>
        <w:spacing w:after="600"/>
      </w:pPr>
    </w:p>
    <w:p>
      <w:r>
        <w:rPr>
          <w:rFonts w:ascii="Arial" w:hAnsi="Arial"/>
          <w:i w:val="0"/>
        </w:rPr>
        <w:t>ClinLoop AI conducts a structured multilingual patient interview, converts the conversation into a SOAP draft, checks the draft and patient statements for red flags, assigns urgency, and routes the case to a doctor for review. The product is a clinical decision-support and intake system. It does not replace a doctor and does not independently prescribe treatment.</w:t>
      </w:r>
    </w:p>
    <w:p>
      <w:r>
        <w:rPr>
          <w:rFonts w:ascii="Arial" w:hAnsi="Arial"/>
          <w:i w:val="0"/>
        </w:rPr>
        <w:t>The prototype's central feature is a closed clinical loop. Each patient response changes the next question. The completed interview produces a structured document. A separate safety layer assigns priority. The doctor then approves, rejects, corrects or prescribes. Approved corrections enter a governed pipeline for retrieval and controlled fine-tuning.</w:t>
      </w:r>
    </w:p>
    <w:p>
      <w:r>
        <w:rPr>
          <w:rFonts w:ascii="Arial" w:hAnsi="Arial"/>
        </w:rPr>
        <w:br w:type="page"/>
      </w:r>
    </w:p>
    <w:p>
      <w:pPr>
        <w:pStyle w:val="Heading1"/>
        <w:keepNext/>
      </w:pPr>
      <w:r>
        <w:rPr>
          <w:rFonts w:ascii="Arial" w:hAnsi="Arial"/>
        </w:rPr>
        <w:t>Document contents</w:t>
      </w:r>
    </w:p>
    <w:p>
      <w:pPr>
        <w:ind w:left="317" w:hanging="317"/>
      </w:pPr>
      <w:r>
        <w:rPr>
          <w:rFonts w:ascii="Arial" w:hAnsi="Arial"/>
          <w:b/>
        </w:rPr>
        <w:t xml:space="preserve">1. </w:t>
      </w:r>
      <w:r>
        <w:rPr>
          <w:rFonts w:ascii="Arial" w:hAnsi="Arial"/>
        </w:rPr>
        <w:t>Competition purpose and system boundaries</w:t>
      </w:r>
    </w:p>
    <w:p>
      <w:pPr>
        <w:ind w:left="317" w:hanging="317"/>
      </w:pPr>
      <w:r>
        <w:rPr>
          <w:rFonts w:ascii="Arial" w:hAnsi="Arial"/>
          <w:b/>
        </w:rPr>
        <w:t xml:space="preserve">2. </w:t>
      </w:r>
      <w:r>
        <w:rPr>
          <w:rFonts w:ascii="Arial" w:hAnsi="Arial"/>
        </w:rPr>
        <w:t>End to end clinical intelligence loop</w:t>
      </w:r>
    </w:p>
    <w:p>
      <w:pPr>
        <w:ind w:left="317" w:hanging="317"/>
      </w:pPr>
      <w:r>
        <w:rPr>
          <w:rFonts w:ascii="Arial" w:hAnsi="Arial"/>
          <w:b/>
        </w:rPr>
        <w:t xml:space="preserve">3. </w:t>
      </w:r>
      <w:r>
        <w:rPr>
          <w:rFonts w:ascii="Arial" w:hAnsi="Arial"/>
        </w:rPr>
        <w:t>AI use across the website</w:t>
      </w:r>
    </w:p>
    <w:p>
      <w:pPr>
        <w:ind w:left="317" w:hanging="317"/>
      </w:pPr>
      <w:r>
        <w:rPr>
          <w:rFonts w:ascii="Arial" w:hAnsi="Arial"/>
          <w:b/>
        </w:rPr>
        <w:t xml:space="preserve">4. </w:t>
      </w:r>
      <w:r>
        <w:rPr>
          <w:rFonts w:ascii="Arial" w:hAnsi="Arial"/>
        </w:rPr>
        <w:t>Patient history and multilingual voice intake</w:t>
      </w:r>
    </w:p>
    <w:p>
      <w:pPr>
        <w:ind w:left="317" w:hanging="317"/>
      </w:pPr>
      <w:r>
        <w:rPr>
          <w:rFonts w:ascii="Arial" w:hAnsi="Arial"/>
          <w:b/>
        </w:rPr>
        <w:t xml:space="preserve">5. </w:t>
      </w:r>
      <w:r>
        <w:rPr>
          <w:rFonts w:ascii="Arial" w:hAnsi="Arial"/>
        </w:rPr>
        <w:t>Adaptive clinical interview and reasoning</w:t>
      </w:r>
    </w:p>
    <w:p>
      <w:pPr>
        <w:ind w:left="317" w:hanging="317"/>
      </w:pPr>
      <w:r>
        <w:rPr>
          <w:rFonts w:ascii="Arial" w:hAnsi="Arial"/>
          <w:b/>
        </w:rPr>
        <w:t xml:space="preserve">6. </w:t>
      </w:r>
      <w:r>
        <w:rPr>
          <w:rFonts w:ascii="Arial" w:hAnsi="Arial"/>
        </w:rPr>
        <w:t>Confidence score and interview completion</w:t>
      </w:r>
    </w:p>
    <w:p>
      <w:pPr>
        <w:ind w:left="317" w:hanging="317"/>
      </w:pPr>
      <w:r>
        <w:rPr>
          <w:rFonts w:ascii="Arial" w:hAnsi="Arial"/>
          <w:b/>
        </w:rPr>
        <w:t xml:space="preserve">7. </w:t>
      </w:r>
      <w:r>
        <w:rPr>
          <w:rFonts w:ascii="Arial" w:hAnsi="Arial"/>
        </w:rPr>
        <w:t>Retrieval augmented medical context</w:t>
      </w:r>
    </w:p>
    <w:p>
      <w:pPr>
        <w:ind w:left="317" w:hanging="317"/>
      </w:pPr>
      <w:r>
        <w:rPr>
          <w:rFonts w:ascii="Arial" w:hAnsi="Arial"/>
          <w:b/>
        </w:rPr>
        <w:t xml:space="preserve">8. </w:t>
      </w:r>
      <w:r>
        <w:rPr>
          <w:rFonts w:ascii="Arial" w:hAnsi="Arial"/>
        </w:rPr>
        <w:t>Red flag detection urgency and doctor priority</w:t>
      </w:r>
    </w:p>
    <w:p>
      <w:pPr>
        <w:ind w:left="317" w:hanging="317"/>
      </w:pPr>
      <w:r>
        <w:rPr>
          <w:rFonts w:ascii="Arial" w:hAnsi="Arial"/>
          <w:b/>
        </w:rPr>
        <w:t xml:space="preserve">9. </w:t>
      </w:r>
      <w:r>
        <w:rPr>
          <w:rFonts w:ascii="Arial" w:hAnsi="Arial"/>
        </w:rPr>
        <w:t>Emergency alert and automatic call design</w:t>
      </w:r>
    </w:p>
    <w:p>
      <w:pPr>
        <w:ind w:left="317" w:hanging="317"/>
      </w:pPr>
      <w:r>
        <w:rPr>
          <w:rFonts w:ascii="Arial" w:hAnsi="Arial"/>
          <w:b/>
        </w:rPr>
        <w:t xml:space="preserve">10. </w:t>
      </w:r>
      <w:r>
        <w:rPr>
          <w:rFonts w:ascii="Arial" w:hAnsi="Arial"/>
        </w:rPr>
        <w:t>SOAP report generation</w:t>
      </w:r>
    </w:p>
    <w:p>
      <w:pPr>
        <w:ind w:left="317" w:hanging="317"/>
      </w:pPr>
      <w:r>
        <w:rPr>
          <w:rFonts w:ascii="Arial" w:hAnsi="Arial"/>
          <w:b/>
        </w:rPr>
        <w:t xml:space="preserve">11. </w:t>
      </w:r>
      <w:r>
        <w:rPr>
          <w:rFonts w:ascii="Arial" w:hAnsi="Arial"/>
        </w:rPr>
        <w:t>Doctor review prescription and feedback</w:t>
      </w:r>
    </w:p>
    <w:p>
      <w:pPr>
        <w:ind w:left="317" w:hanging="317"/>
      </w:pPr>
      <w:r>
        <w:rPr>
          <w:rFonts w:ascii="Arial" w:hAnsi="Arial"/>
          <w:b/>
        </w:rPr>
        <w:t xml:space="preserve">12. </w:t>
      </w:r>
      <w:r>
        <w:rPr>
          <w:rFonts w:ascii="Arial" w:hAnsi="Arial"/>
        </w:rPr>
        <w:t>Learning from reviewed corrections</w:t>
      </w:r>
    </w:p>
    <w:p>
      <w:pPr>
        <w:ind w:left="317" w:hanging="317"/>
      </w:pPr>
      <w:r>
        <w:rPr>
          <w:rFonts w:ascii="Arial" w:hAnsi="Arial"/>
          <w:b/>
        </w:rPr>
        <w:t xml:space="preserve">13. </w:t>
      </w:r>
      <w:r>
        <w:rPr>
          <w:rFonts w:ascii="Arial" w:hAnsi="Arial"/>
        </w:rPr>
        <w:t>Model training on free Google Colab</w:t>
      </w:r>
    </w:p>
    <w:p>
      <w:pPr>
        <w:ind w:left="317" w:hanging="317"/>
      </w:pPr>
      <w:r>
        <w:rPr>
          <w:rFonts w:ascii="Arial" w:hAnsi="Arial"/>
          <w:b/>
        </w:rPr>
        <w:t xml:space="preserve">14. </w:t>
      </w:r>
      <w:r>
        <w:rPr>
          <w:rFonts w:ascii="Arial" w:hAnsi="Arial"/>
        </w:rPr>
        <w:t>Safety privacy and human control</w:t>
      </w:r>
    </w:p>
    <w:p>
      <w:pPr>
        <w:ind w:left="317" w:hanging="317"/>
      </w:pPr>
      <w:r>
        <w:rPr>
          <w:rFonts w:ascii="Arial" w:hAnsi="Arial"/>
          <w:b/>
        </w:rPr>
        <w:t xml:space="preserve">15. </w:t>
      </w:r>
      <w:r>
        <w:rPr>
          <w:rFonts w:ascii="Arial" w:hAnsi="Arial"/>
        </w:rPr>
        <w:t>Competition demonstration and evaluation</w:t>
      </w:r>
    </w:p>
    <w:p>
      <w:pPr>
        <w:ind w:left="317" w:hanging="317"/>
      </w:pPr>
      <w:r>
        <w:rPr>
          <w:rFonts w:ascii="Arial" w:hAnsi="Arial"/>
          <w:b/>
        </w:rPr>
        <w:t xml:space="preserve">16. </w:t>
      </w:r>
      <w:r>
        <w:rPr>
          <w:rFonts w:ascii="Arial" w:hAnsi="Arial"/>
        </w:rPr>
        <w:t>Prototype implementation and submission evidence</w:t>
      </w:r>
    </w:p>
    <w:p>
      <w:pPr>
        <w:pStyle w:val="Heading1"/>
        <w:keepNext/>
      </w:pPr>
      <w:r>
        <w:rPr>
          <w:rFonts w:ascii="Arial" w:hAnsi="Arial"/>
        </w:rPr>
        <w:t>Executive position</w:t>
      </w:r>
    </w:p>
    <w:p>
      <w:r>
        <w:rPr>
          <w:rFonts w:ascii="Arial" w:hAnsi="Arial"/>
          <w:i w:val="0"/>
        </w:rPr>
        <w:t>ClinLoop AI is an agentic clinical intake and documentation prototype. It gathers relevant patient information before consultation, adapts each question to the preceding answer, detects time-sensitive signals and produces a reviewable clinical record for the doctor. Hospital administration is outside the prototype scope.</w:t>
      </w:r>
    </w:p>
    <w:p>
      <w:r>
        <w:rPr>
          <w:rFonts w:ascii="Arial" w:hAnsi="Arial"/>
          <w:i w:val="0"/>
        </w:rPr>
        <w:t>The system is strongest when it explains its boundaries. A confidence score measures interview completeness, not diagnostic certainty. A triage label determines routing priority, not a final diagnosis. An emergency signal produces a clear patient warning and a controlled human escalation path. Medication and treatment decisions remain with a verified doctor.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016"/>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Competition criterion</w:t>
            </w:r>
          </w:p>
        </w:tc>
        <w:tc>
          <w:tcPr>
            <w:tcW w:type="dxa" w:w="3672"/>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ClinLoop response</w:t>
            </w:r>
          </w:p>
        </w:tc>
        <w:tc>
          <w:tcPr>
            <w:tcW w:type="dxa" w:w="388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Evidence to demonstrate</w:t>
            </w:r>
          </w:p>
        </w:tc>
      </w:tr>
      <w:tr>
        <w:trPr>
          <w:cantSplit/>
        </w:trPr>
        <w:tc>
          <w:tcPr>
            <w:tcW w:type="dxa" w:w="2016"/>
            <w:vAlign w:val="center"/>
            <w:tcMar>
              <w:top w:w="100" w:type="dxa"/>
              <w:start w:w="120" w:type="dxa"/>
              <w:bottom w:w="100" w:type="dxa"/>
              <w:end w:w="120" w:type="dxa"/>
            </w:tcMar>
          </w:tcPr>
          <w:p>
            <w:pPr>
              <w:spacing w:after="20" w:line="240" w:lineRule="auto"/>
              <w:jc w:val="left"/>
            </w:pPr>
            <w:r>
              <w:rPr>
                <w:rFonts w:ascii="Arial" w:hAnsi="Arial"/>
                <w:sz w:val="17"/>
              </w:rPr>
              <w:t>Clinical safety</w:t>
            </w:r>
          </w:p>
        </w:tc>
        <w:tc>
          <w:tcPr>
            <w:tcW w:type="dxa" w:w="3672"/>
            <w:vAlign w:val="center"/>
            <w:tcMar>
              <w:top w:w="100" w:type="dxa"/>
              <w:start w:w="120" w:type="dxa"/>
              <w:bottom w:w="100" w:type="dxa"/>
              <w:end w:w="120" w:type="dxa"/>
            </w:tcMar>
          </w:tcPr>
          <w:p>
            <w:pPr>
              <w:spacing w:after="20" w:line="240" w:lineRule="auto"/>
              <w:jc w:val="left"/>
            </w:pPr>
            <w:r>
              <w:rPr>
                <w:rFonts w:ascii="Arial" w:hAnsi="Arial"/>
                <w:sz w:val="17"/>
              </w:rPr>
              <w:t>Hybrid rule and model checks, red flag preservation, triage routing, doctor approval</w:t>
            </w:r>
          </w:p>
        </w:tc>
        <w:tc>
          <w:tcPr>
            <w:tcW w:type="dxa" w:w="3888"/>
            <w:vAlign w:val="center"/>
            <w:tcMar>
              <w:top w:w="100" w:type="dxa"/>
              <w:start w:w="120" w:type="dxa"/>
              <w:bottom w:w="100" w:type="dxa"/>
              <w:end w:w="120" w:type="dxa"/>
            </w:tcMar>
          </w:tcPr>
          <w:p>
            <w:pPr>
              <w:spacing w:after="20" w:line="240" w:lineRule="auto"/>
              <w:jc w:val="left"/>
            </w:pPr>
            <w:r>
              <w:rPr>
                <w:rFonts w:ascii="Arial" w:hAnsi="Arial"/>
                <w:sz w:val="17"/>
              </w:rPr>
              <w:t>Scripted emergency fixtures, no missed mandatory red flags, audit trail</w:t>
            </w:r>
          </w:p>
        </w:tc>
      </w:tr>
      <w:tr>
        <w:trPr>
          <w:cantSplit/>
        </w:trPr>
        <w:tc>
          <w:tcPr>
            <w:tcW w:type="dxa" w:w="2016"/>
            <w:shd w:fill="F3F3F3"/>
            <w:vAlign w:val="center"/>
            <w:tcMar>
              <w:top w:w="100" w:type="dxa"/>
              <w:start w:w="120" w:type="dxa"/>
              <w:bottom w:w="100" w:type="dxa"/>
              <w:end w:w="120" w:type="dxa"/>
            </w:tcMar>
          </w:tcPr>
          <w:p>
            <w:pPr>
              <w:spacing w:after="20" w:line="240" w:lineRule="auto"/>
              <w:jc w:val="left"/>
            </w:pPr>
            <w:r>
              <w:rPr>
                <w:rFonts w:ascii="Arial" w:hAnsi="Arial"/>
                <w:sz w:val="17"/>
              </w:rPr>
              <w:t>Agentic sophistication</w:t>
            </w:r>
          </w:p>
        </w:tc>
        <w:tc>
          <w:tcPr>
            <w:tcW w:type="dxa" w:w="3672"/>
            <w:shd w:fill="F3F3F3"/>
            <w:vAlign w:val="center"/>
            <w:tcMar>
              <w:top w:w="100" w:type="dxa"/>
              <w:start w:w="120" w:type="dxa"/>
              <w:bottom w:w="100" w:type="dxa"/>
              <w:end w:w="120" w:type="dxa"/>
            </w:tcMar>
          </w:tcPr>
          <w:p>
            <w:pPr>
              <w:spacing w:after="20" w:line="240" w:lineRule="auto"/>
              <w:jc w:val="left"/>
            </w:pPr>
            <w:r>
              <w:rPr>
                <w:rFonts w:ascii="Arial" w:hAnsi="Arial"/>
                <w:sz w:val="17"/>
              </w:rPr>
              <w:t>History, translation, retrieval, reasoning, documentation, safety and feedback stages</w:t>
            </w:r>
          </w:p>
        </w:tc>
        <w:tc>
          <w:tcPr>
            <w:tcW w:type="dxa" w:w="3888"/>
            <w:shd w:fill="F3F3F3"/>
            <w:vAlign w:val="center"/>
            <w:tcMar>
              <w:top w:w="100" w:type="dxa"/>
              <w:start w:w="120" w:type="dxa"/>
              <w:bottom w:w="100" w:type="dxa"/>
              <w:end w:w="120" w:type="dxa"/>
            </w:tcMar>
          </w:tcPr>
          <w:p>
            <w:pPr>
              <w:spacing w:after="20" w:line="240" w:lineRule="auto"/>
              <w:jc w:val="left"/>
            </w:pPr>
            <w:r>
              <w:rPr>
                <w:rFonts w:ascii="Arial" w:hAnsi="Arial"/>
                <w:sz w:val="17"/>
              </w:rPr>
              <w:t>Visible stage transitions and tool results during one complete case</w:t>
            </w:r>
          </w:p>
        </w:tc>
      </w:tr>
      <w:tr>
        <w:trPr>
          <w:cantSplit/>
        </w:trPr>
        <w:tc>
          <w:tcPr>
            <w:tcW w:type="dxa" w:w="2016"/>
            <w:vAlign w:val="center"/>
            <w:tcMar>
              <w:top w:w="100" w:type="dxa"/>
              <w:start w:w="120" w:type="dxa"/>
              <w:bottom w:w="100" w:type="dxa"/>
              <w:end w:w="120" w:type="dxa"/>
            </w:tcMar>
          </w:tcPr>
          <w:p>
            <w:pPr>
              <w:spacing w:after="20" w:line="240" w:lineRule="auto"/>
              <w:jc w:val="left"/>
            </w:pPr>
            <w:r>
              <w:rPr>
                <w:rFonts w:ascii="Arial" w:hAnsi="Arial"/>
                <w:sz w:val="17"/>
              </w:rPr>
              <w:t>Communication quality</w:t>
            </w:r>
          </w:p>
        </w:tc>
        <w:tc>
          <w:tcPr>
            <w:tcW w:type="dxa" w:w="3672"/>
            <w:vAlign w:val="center"/>
            <w:tcMar>
              <w:top w:w="100" w:type="dxa"/>
              <w:start w:w="120" w:type="dxa"/>
              <w:bottom w:w="100" w:type="dxa"/>
              <w:end w:w="120" w:type="dxa"/>
            </w:tcMar>
          </w:tcPr>
          <w:p>
            <w:pPr>
              <w:spacing w:after="20" w:line="240" w:lineRule="auto"/>
              <w:jc w:val="left"/>
            </w:pPr>
            <w:r>
              <w:rPr>
                <w:rFonts w:ascii="Arial" w:hAnsi="Arial"/>
                <w:sz w:val="17"/>
              </w:rPr>
              <w:t>English and Urdu text, speech input, configurable voice playback and plain-language responses</w:t>
            </w:r>
          </w:p>
        </w:tc>
        <w:tc>
          <w:tcPr>
            <w:tcW w:type="dxa" w:w="3888"/>
            <w:vAlign w:val="center"/>
            <w:tcMar>
              <w:top w:w="100" w:type="dxa"/>
              <w:start w:w="120" w:type="dxa"/>
              <w:bottom w:w="100" w:type="dxa"/>
              <w:end w:w="120" w:type="dxa"/>
            </w:tcMar>
          </w:tcPr>
          <w:p>
            <w:pPr>
              <w:spacing w:after="20" w:line="240" w:lineRule="auto"/>
              <w:jc w:val="left"/>
            </w:pPr>
            <w:r>
              <w:rPr>
                <w:rFonts w:ascii="Arial" w:hAnsi="Arial"/>
                <w:sz w:val="17"/>
              </w:rPr>
              <w:t>Live bilingual interview with editable transcript</w:t>
            </w:r>
          </w:p>
        </w:tc>
      </w:tr>
      <w:tr>
        <w:trPr>
          <w:cantSplit/>
        </w:trPr>
        <w:tc>
          <w:tcPr>
            <w:tcW w:type="dxa" w:w="2016"/>
            <w:shd w:fill="F3F3F3"/>
            <w:vAlign w:val="center"/>
            <w:tcMar>
              <w:top w:w="100" w:type="dxa"/>
              <w:start w:w="120" w:type="dxa"/>
              <w:bottom w:w="100" w:type="dxa"/>
              <w:end w:w="120" w:type="dxa"/>
            </w:tcMar>
          </w:tcPr>
          <w:p>
            <w:pPr>
              <w:spacing w:after="20" w:line="240" w:lineRule="auto"/>
              <w:jc w:val="left"/>
            </w:pPr>
            <w:r>
              <w:rPr>
                <w:rFonts w:ascii="Arial" w:hAnsi="Arial"/>
                <w:sz w:val="17"/>
              </w:rPr>
              <w:t>Creativity</w:t>
            </w:r>
          </w:p>
        </w:tc>
        <w:tc>
          <w:tcPr>
            <w:tcW w:type="dxa" w:w="3672"/>
            <w:shd w:fill="F3F3F3"/>
            <w:vAlign w:val="center"/>
            <w:tcMar>
              <w:top w:w="100" w:type="dxa"/>
              <w:start w:w="120" w:type="dxa"/>
              <w:bottom w:w="100" w:type="dxa"/>
              <w:end w:w="120" w:type="dxa"/>
            </w:tcMar>
          </w:tcPr>
          <w:p>
            <w:pPr>
              <w:spacing w:after="20" w:line="240" w:lineRule="auto"/>
              <w:jc w:val="left"/>
            </w:pPr>
            <w:r>
              <w:rPr>
                <w:rFonts w:ascii="Arial" w:hAnsi="Arial"/>
                <w:sz w:val="17"/>
              </w:rPr>
              <w:t>Closed doctor feedback loop with reviewed retrieval and Colab adapter training</w:t>
            </w:r>
          </w:p>
        </w:tc>
        <w:tc>
          <w:tcPr>
            <w:tcW w:type="dxa" w:w="3888"/>
            <w:shd w:fill="F3F3F3"/>
            <w:vAlign w:val="center"/>
            <w:tcMar>
              <w:top w:w="100" w:type="dxa"/>
              <w:start w:w="120" w:type="dxa"/>
              <w:bottom w:w="100" w:type="dxa"/>
              <w:end w:w="120" w:type="dxa"/>
            </w:tcMar>
          </w:tcPr>
          <w:p>
            <w:pPr>
              <w:spacing w:after="20" w:line="240" w:lineRule="auto"/>
              <w:jc w:val="left"/>
            </w:pPr>
            <w:r>
              <w:rPr>
                <w:rFonts w:ascii="Arial" w:hAnsi="Arial"/>
                <w:sz w:val="17"/>
              </w:rPr>
              <w:t>Before and after correction example with provenance</w:t>
            </w:r>
          </w:p>
        </w:tc>
      </w:tr>
    </w:tbl>
    <w:p>
      <w:pPr>
        <w:spacing w:after="0"/>
      </w:pPr>
    </w:p>
    <w:p>
      <w:r>
        <w:rPr>
          <w:rFonts w:ascii="Arial" w:hAnsi="Arial"/>
        </w:rPr>
        <w:br w:type="page"/>
      </w:r>
    </w:p>
    <w:p>
      <w:pPr>
        <w:pStyle w:val="Heading1"/>
        <w:keepNext/>
      </w:pPr>
      <w:r>
        <w:rPr>
          <w:rFonts w:ascii="Arial" w:hAnsi="Arial"/>
        </w:rPr>
        <w:t>1 Competition purpose and system boundaries</w:t>
      </w:r>
    </w:p>
    <w:p>
      <w:pPr>
        <w:pStyle w:val="Heading2"/>
        <w:keepNext/>
      </w:pPr>
      <w:r>
        <w:rPr>
          <w:rFonts w:ascii="Arial" w:hAnsi="Arial"/>
        </w:rPr>
        <w:t>Purpose</w:t>
      </w:r>
    </w:p>
    <w:p>
      <w:r>
        <w:rPr>
          <w:rFonts w:ascii="Arial" w:hAnsi="Arial"/>
          <w:i w:val="0"/>
        </w:rPr>
        <w:t>ClinLoop AI prepares better information for clinical review. It supports a patient before the doctor enters the consultation by collecting history, asking adaptive follow-up questions, summarizing the evidence and identifying signals that may require faster attention.</w:t>
      </w:r>
    </w:p>
    <w:p>
      <w:pPr>
        <w:pStyle w:val="Heading2"/>
        <w:keepNext/>
      </w:pPr>
      <w:r>
        <w:rPr>
          <w:rFonts w:ascii="Arial" w:hAnsi="Arial"/>
        </w:rPr>
        <w:t>What the system does</w:t>
      </w:r>
    </w:p>
    <w:p>
      <w:pPr>
        <w:pStyle w:val="ListBullet"/>
      </w:pPr>
      <w:r>
        <w:rPr>
          <w:rFonts w:ascii="Arial" w:hAnsi="Arial"/>
        </w:rPr>
        <w:t>Collects structured medical history including age, conditions, medications, allergies, surgeries and family history.</w:t>
      </w:r>
    </w:p>
    <w:p>
      <w:pPr>
        <w:pStyle w:val="ListBullet"/>
      </w:pPr>
      <w:r>
        <w:rPr>
          <w:rFonts w:ascii="Arial" w:hAnsi="Arial"/>
        </w:rPr>
        <w:t>Accepts typed or spoken input and supports English and Urdu interview presentation.</w:t>
      </w:r>
    </w:p>
    <w:p>
      <w:pPr>
        <w:pStyle w:val="ListBullet"/>
      </w:pPr>
      <w:r>
        <w:rPr>
          <w:rFonts w:ascii="Arial" w:hAnsi="Arial"/>
        </w:rPr>
        <w:t>Uses the conversation, patient history and retrieved context to choose the next clinically useful question.</w:t>
      </w:r>
    </w:p>
    <w:p>
      <w:pPr>
        <w:pStyle w:val="ListBullet"/>
      </w:pPr>
      <w:r>
        <w:rPr>
          <w:rFonts w:ascii="Arial" w:hAnsi="Arial"/>
        </w:rPr>
        <w:t>Produces a structured SOAP draft for a doctor rather than a final patient diagnosis.</w:t>
      </w:r>
    </w:p>
    <w:p>
      <w:pPr>
        <w:pStyle w:val="ListBullet"/>
      </w:pPr>
      <w:r>
        <w:rPr>
          <w:rFonts w:ascii="Arial" w:hAnsi="Arial"/>
        </w:rPr>
        <w:t>Checks for red flags, assigns a triage label and converts that label into doctor queue priority.</w:t>
      </w:r>
    </w:p>
    <w:p>
      <w:pPr>
        <w:pStyle w:val="ListBullet"/>
      </w:pPr>
      <w:r>
        <w:rPr>
          <w:rFonts w:ascii="Arial" w:hAnsi="Arial"/>
        </w:rPr>
        <w:t>Allows a doctor to approve, reject, request changes, add notes and issue a prescription.</w:t>
      </w:r>
    </w:p>
    <w:p>
      <w:pPr>
        <w:pStyle w:val="ListBullet"/>
      </w:pPr>
      <w:r>
        <w:rPr>
          <w:rFonts w:ascii="Arial" w:hAnsi="Arial"/>
        </w:rPr>
        <w:t>Captures the basis for future learning while preserving clinical review and release gates.</w:t>
      </w:r>
    </w:p>
    <w:p>
      <w:pPr>
        <w:pStyle w:val="Heading2"/>
        <w:keepNext/>
      </w:pPr>
      <w:r>
        <w:rPr>
          <w:rFonts w:ascii="Arial" w:hAnsi="Arial"/>
        </w:rPr>
        <w:t>What the system does not do</w:t>
      </w:r>
    </w:p>
    <w:p>
      <w:pPr>
        <w:pStyle w:val="ListBullet"/>
      </w:pPr>
      <w:r>
        <w:rPr>
          <w:rFonts w:ascii="Arial" w:hAnsi="Arial"/>
        </w:rPr>
        <w:t>It does not replace emergency services, clinical examination, laboratory testing or a licensed doctor.</w:t>
      </w:r>
    </w:p>
    <w:p>
      <w:pPr>
        <w:pStyle w:val="ListBullet"/>
      </w:pPr>
      <w:r>
        <w:rPr>
          <w:rFonts w:ascii="Arial" w:hAnsi="Arial"/>
        </w:rPr>
        <w:t>It does not treat its confidence percentage as the probability that a diagnosis is correct.</w:t>
      </w:r>
    </w:p>
    <w:p>
      <w:pPr>
        <w:pStyle w:val="ListBullet"/>
      </w:pPr>
      <w:r>
        <w:rPr>
          <w:rFonts w:ascii="Arial" w:hAnsi="Arial"/>
        </w:rPr>
        <w:t>It does not automatically prescribe a medicine, dose or treatment plan.</w:t>
      </w:r>
    </w:p>
    <w:p>
      <w:pPr>
        <w:pStyle w:val="ListBullet"/>
      </w:pPr>
      <w:r>
        <w:rPr>
          <w:rFonts w:ascii="Arial" w:hAnsi="Arial"/>
        </w:rPr>
        <w:t>It does not learn a universal clinical rule from one doctor's rejection.</w:t>
      </w:r>
    </w:p>
    <w:p>
      <w:pPr>
        <w:pStyle w:val="ListBullet"/>
      </w:pPr>
      <w:r>
        <w:rPr>
          <w:rFonts w:ascii="Arial" w:hAnsi="Arial"/>
        </w:rPr>
        <w:t>It does not deploy a newly trained model merely because a training job completed.</w:t>
      </w:r>
    </w:p>
    <w:p>
      <w:pPr>
        <w:pStyle w:val="Heading1"/>
        <w:keepNext/>
      </w:pPr>
      <w:r>
        <w:rPr>
          <w:rFonts w:ascii="Arial" w:hAnsi="Arial"/>
        </w:rPr>
        <w:t>2 End to end clinical intelligence loop</w:t>
      </w:r>
    </w:p>
    <w:p>
      <w:pPr>
        <w:ind w:left="317" w:hanging="317"/>
      </w:pPr>
      <w:r>
        <w:rPr>
          <w:rFonts w:ascii="Arial" w:hAnsi="Arial"/>
          <w:b/>
        </w:rPr>
        <w:t xml:space="preserve">1. </w:t>
      </w:r>
      <w:r>
        <w:rPr>
          <w:rFonts w:ascii="Arial" w:hAnsi="Arial"/>
        </w:rPr>
        <w:t>The patient completes a bilingual medical history once and updates it when needed.</w:t>
      </w:r>
    </w:p>
    <w:p>
      <w:pPr>
        <w:ind w:left="317" w:hanging="317"/>
      </w:pPr>
      <w:r>
        <w:rPr>
          <w:rFonts w:ascii="Arial" w:hAnsi="Arial"/>
          <w:b/>
        </w:rPr>
        <w:t xml:space="preserve">2. </w:t>
      </w:r>
      <w:r>
        <w:rPr>
          <w:rFonts w:ascii="Arial" w:hAnsi="Arial"/>
        </w:rPr>
        <w:t>The patient starts a clinical session and speaks or types the main concern.</w:t>
      </w:r>
    </w:p>
    <w:p>
      <w:pPr>
        <w:ind w:left="317" w:hanging="317"/>
      </w:pPr>
      <w:r>
        <w:rPr>
          <w:rFonts w:ascii="Arial" w:hAnsi="Arial"/>
          <w:b/>
        </w:rPr>
        <w:t xml:space="preserve">3. </w:t>
      </w:r>
      <w:r>
        <w:rPr>
          <w:rFonts w:ascii="Arial" w:hAnsi="Arial"/>
        </w:rPr>
        <w:t>Speech is transcribed. Urdu content is normalized for reasoning while the original wording is retained for the conversation record.</w:t>
      </w:r>
    </w:p>
    <w:p>
      <w:pPr>
        <w:ind w:left="317" w:hanging="317"/>
      </w:pPr>
      <w:r>
        <w:rPr>
          <w:rFonts w:ascii="Arial" w:hAnsi="Arial"/>
          <w:b/>
        </w:rPr>
        <w:t xml:space="preserve">4. </w:t>
      </w:r>
      <w:r>
        <w:rPr>
          <w:rFonts w:ascii="Arial" w:hAnsi="Arial"/>
        </w:rPr>
        <w:t>The interview agent retrieves patient history and optional approved medical context, updates possible explanations and asks one focused follow-up question.</w:t>
      </w:r>
    </w:p>
    <w:p>
      <w:pPr>
        <w:ind w:left="317" w:hanging="317"/>
      </w:pPr>
      <w:r>
        <w:rPr>
          <w:rFonts w:ascii="Arial" w:hAnsi="Arial"/>
          <w:b/>
        </w:rPr>
        <w:t xml:space="preserve">5. </w:t>
      </w:r>
      <w:r>
        <w:rPr>
          <w:rFonts w:ascii="Arial" w:hAnsi="Arial"/>
        </w:rPr>
        <w:t>A quick safety check runs on every turn so an obvious emergency does not wait for the final report.</w:t>
      </w:r>
    </w:p>
    <w:p>
      <w:pPr>
        <w:ind w:left="317" w:hanging="317"/>
      </w:pPr>
      <w:r>
        <w:rPr>
          <w:rFonts w:ascii="Arial" w:hAnsi="Arial"/>
          <w:b/>
        </w:rPr>
        <w:t xml:space="preserve">6. </w:t>
      </w:r>
      <w:r>
        <w:rPr>
          <w:rFonts w:ascii="Arial" w:hAnsi="Arial"/>
        </w:rPr>
        <w:t>When the interview has enough information or reaches the maximum turn limit, the documentation agent creates a SOAP draft.</w:t>
      </w:r>
    </w:p>
    <w:p>
      <w:pPr>
        <w:ind w:left="317" w:hanging="317"/>
      </w:pPr>
      <w:r>
        <w:rPr>
          <w:rFonts w:ascii="Arial" w:hAnsi="Arial"/>
          <w:b/>
        </w:rPr>
        <w:t xml:space="preserve">7. </w:t>
      </w:r>
      <w:r>
        <w:rPr>
          <w:rFonts w:ascii="Arial" w:hAnsi="Arial"/>
        </w:rPr>
        <w:t>The safety agent evaluates the completed draft, preserves detected red flags and assigns emergency, urgent, standard or routine triage.</w:t>
      </w:r>
    </w:p>
    <w:p>
      <w:pPr>
        <w:ind w:left="317" w:hanging="317"/>
      </w:pPr>
      <w:r>
        <w:rPr>
          <w:rFonts w:ascii="Arial" w:hAnsi="Arial"/>
          <w:b/>
        </w:rPr>
        <w:t xml:space="preserve">8. </w:t>
      </w:r>
      <w:r>
        <w:rPr>
          <w:rFonts w:ascii="Arial" w:hAnsi="Arial"/>
        </w:rPr>
        <w:t>The report enters the doctor queue with priority derived from triage.</w:t>
      </w:r>
    </w:p>
    <w:p>
      <w:pPr>
        <w:ind w:left="317" w:hanging="317"/>
      </w:pPr>
      <w:r>
        <w:rPr>
          <w:rFonts w:ascii="Arial" w:hAnsi="Arial"/>
          <w:b/>
        </w:rPr>
        <w:t xml:space="preserve">9. </w:t>
      </w:r>
      <w:r>
        <w:rPr>
          <w:rFonts w:ascii="Arial" w:hAnsi="Arial"/>
        </w:rPr>
        <w:t>A doctor reviews the exact draft, approves it or requests correction. Patients receive only the appropriately reviewed result.</w:t>
      </w:r>
    </w:p>
    <w:p>
      <w:pPr>
        <w:ind w:left="317" w:hanging="317"/>
      </w:pPr>
      <w:r>
        <w:rPr>
          <w:rFonts w:ascii="Arial" w:hAnsi="Arial"/>
          <w:b/>
        </w:rPr>
        <w:t xml:space="preserve">10. </w:t>
      </w:r>
      <w:r>
        <w:rPr>
          <w:rFonts w:ascii="Arial" w:hAnsi="Arial"/>
        </w:rPr>
        <w:t>Reusable lessons are separated from patient records, reviewed and used first through retrieval and later through controlled adapter training.</w:t>
      </w:r>
    </w:p>
    <w:p>
      <w:r>
        <w:rPr>
          <w:rFonts w:ascii="Arial" w:hAnsi="Arial"/>
        </w:rPr>
        <w:br w:type="page"/>
      </w:r>
    </w:p>
    <w:p>
      <w:pPr>
        <w:pStyle w:val="Heading2"/>
        <w:keepNext/>
      </w:pPr>
      <w:r>
        <w:rPr>
          <w:rFonts w:ascii="Arial" w:hAnsi="Arial"/>
        </w:rPr>
        <w:t>Clinical loop stages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1512"/>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Stage</w:t>
            </w:r>
          </w:p>
        </w:tc>
        <w:tc>
          <w:tcPr>
            <w:tcW w:type="dxa" w:w="2376"/>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Primary input</w:t>
            </w:r>
          </w:p>
        </w:tc>
        <w:tc>
          <w:tcPr>
            <w:tcW w:type="dxa" w:w="316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AI or rule action</w:t>
            </w:r>
          </w:p>
        </w:tc>
        <w:tc>
          <w:tcPr>
            <w:tcW w:type="dxa" w:w="252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Output</w:t>
            </w:r>
          </w:p>
        </w:tc>
      </w:tr>
      <w:tr>
        <w:trPr>
          <w:cantSplit/>
        </w:trPr>
        <w:tc>
          <w:tcPr>
            <w:tcW w:type="dxa" w:w="1512"/>
            <w:vAlign w:val="center"/>
            <w:tcMar>
              <w:top w:w="100" w:type="dxa"/>
              <w:start w:w="120" w:type="dxa"/>
              <w:bottom w:w="100" w:type="dxa"/>
              <w:end w:w="120" w:type="dxa"/>
            </w:tcMar>
          </w:tcPr>
          <w:p>
            <w:pPr>
              <w:spacing w:after="20" w:line="240" w:lineRule="auto"/>
              <w:jc w:val="left"/>
            </w:pPr>
            <w:r>
              <w:rPr>
                <w:rFonts w:ascii="Arial" w:hAnsi="Arial"/>
                <w:sz w:val="16"/>
              </w:rPr>
              <w:t>History</w:t>
            </w:r>
          </w:p>
        </w:tc>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Patient answers</w:t>
            </w:r>
          </w:p>
        </w:tc>
        <w:tc>
          <w:tcPr>
            <w:tcW w:type="dxa" w:w="3168"/>
            <w:vAlign w:val="center"/>
            <w:tcMar>
              <w:top w:w="100" w:type="dxa"/>
              <w:start w:w="120" w:type="dxa"/>
              <w:bottom w:w="100" w:type="dxa"/>
              <w:end w:w="120" w:type="dxa"/>
            </w:tcMar>
          </w:tcPr>
          <w:p>
            <w:pPr>
              <w:spacing w:after="20" w:line="240" w:lineRule="auto"/>
              <w:jc w:val="left"/>
            </w:pPr>
            <w:r>
              <w:rPr>
                <w:rFonts w:ascii="Arial" w:hAnsi="Arial"/>
                <w:sz w:val="16"/>
              </w:rPr>
              <w:t>Structured collection and normalization</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6"/>
              </w:rPr>
              <w:t>Medical history record</w:t>
            </w:r>
          </w:p>
        </w:tc>
      </w:tr>
      <w:tr>
        <w:trPr>
          <w:cantSplit/>
        </w:trPr>
        <w:tc>
          <w:tcPr>
            <w:tcW w:type="dxa" w:w="1512"/>
            <w:shd w:fill="F3F3F3"/>
            <w:vAlign w:val="center"/>
            <w:tcMar>
              <w:top w:w="100" w:type="dxa"/>
              <w:start w:w="120" w:type="dxa"/>
              <w:bottom w:w="100" w:type="dxa"/>
              <w:end w:w="120" w:type="dxa"/>
            </w:tcMar>
          </w:tcPr>
          <w:p>
            <w:pPr>
              <w:spacing w:after="20" w:line="240" w:lineRule="auto"/>
              <w:jc w:val="left"/>
            </w:pPr>
            <w:r>
              <w:rPr>
                <w:rFonts w:ascii="Arial" w:hAnsi="Arial"/>
                <w:sz w:val="16"/>
              </w:rPr>
              <w:t>Interview</w:t>
            </w:r>
          </w:p>
        </w:tc>
        <w:tc>
          <w:tcPr>
            <w:tcW w:type="dxa" w:w="2376"/>
            <w:shd w:fill="F3F3F3"/>
            <w:vAlign w:val="center"/>
            <w:tcMar>
              <w:top w:w="100" w:type="dxa"/>
              <w:start w:w="120" w:type="dxa"/>
              <w:bottom w:w="100" w:type="dxa"/>
              <w:end w:w="120" w:type="dxa"/>
            </w:tcMar>
          </w:tcPr>
          <w:p>
            <w:pPr>
              <w:spacing w:after="20" w:line="240" w:lineRule="auto"/>
              <w:jc w:val="left"/>
            </w:pPr>
            <w:r>
              <w:rPr>
                <w:rFonts w:ascii="Arial" w:hAnsi="Arial"/>
                <w:sz w:val="16"/>
              </w:rPr>
              <w:t>Current answer and prior context</w:t>
            </w:r>
          </w:p>
        </w:tc>
        <w:tc>
          <w:tcPr>
            <w:tcW w:type="dxa" w:w="3168"/>
            <w:shd w:fill="F3F3F3"/>
            <w:vAlign w:val="center"/>
            <w:tcMar>
              <w:top w:w="100" w:type="dxa"/>
              <w:start w:w="120" w:type="dxa"/>
              <w:bottom w:w="100" w:type="dxa"/>
              <w:end w:w="120" w:type="dxa"/>
            </w:tcMar>
          </w:tcPr>
          <w:p>
            <w:pPr>
              <w:spacing w:after="20" w:line="240" w:lineRule="auto"/>
              <w:jc w:val="left"/>
            </w:pPr>
            <w:r>
              <w:rPr>
                <w:rFonts w:ascii="Arial" w:hAnsi="Arial"/>
                <w:sz w:val="16"/>
              </w:rPr>
              <w:t>Adaptive question selection</w:t>
            </w:r>
          </w:p>
        </w:tc>
        <w:tc>
          <w:tcPr>
            <w:tcW w:type="dxa" w:w="2520"/>
            <w:shd w:fill="F3F3F3"/>
            <w:vAlign w:val="center"/>
            <w:tcMar>
              <w:top w:w="100" w:type="dxa"/>
              <w:start w:w="120" w:type="dxa"/>
              <w:bottom w:w="100" w:type="dxa"/>
              <w:end w:w="120" w:type="dxa"/>
            </w:tcMar>
          </w:tcPr>
          <w:p>
            <w:pPr>
              <w:spacing w:after="20" w:line="240" w:lineRule="auto"/>
              <w:jc w:val="left"/>
            </w:pPr>
            <w:r>
              <w:rPr>
                <w:rFonts w:ascii="Arial" w:hAnsi="Arial"/>
                <w:sz w:val="16"/>
              </w:rPr>
              <w:t>Next question and evolving symptom state</w:t>
            </w:r>
          </w:p>
        </w:tc>
      </w:tr>
      <w:tr>
        <w:trPr>
          <w:cantSplit/>
        </w:trPr>
        <w:tc>
          <w:tcPr>
            <w:tcW w:type="dxa" w:w="1512"/>
            <w:vAlign w:val="center"/>
            <w:tcMar>
              <w:top w:w="100" w:type="dxa"/>
              <w:start w:w="120" w:type="dxa"/>
              <w:bottom w:w="100" w:type="dxa"/>
              <w:end w:w="120" w:type="dxa"/>
            </w:tcMar>
          </w:tcPr>
          <w:p>
            <w:pPr>
              <w:spacing w:after="20" w:line="240" w:lineRule="auto"/>
              <w:jc w:val="left"/>
            </w:pPr>
            <w:r>
              <w:rPr>
                <w:rFonts w:ascii="Arial" w:hAnsi="Arial"/>
                <w:sz w:val="16"/>
              </w:rPr>
              <w:t>Safety during interview</w:t>
            </w:r>
          </w:p>
        </w:tc>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Latest statement</w:t>
            </w:r>
          </w:p>
        </w:tc>
        <w:tc>
          <w:tcPr>
            <w:tcW w:type="dxa" w:w="3168"/>
            <w:vAlign w:val="center"/>
            <w:tcMar>
              <w:top w:w="100" w:type="dxa"/>
              <w:start w:w="120" w:type="dxa"/>
              <w:bottom w:w="100" w:type="dxa"/>
              <w:end w:w="120" w:type="dxa"/>
            </w:tcMar>
          </w:tcPr>
          <w:p>
            <w:pPr>
              <w:spacing w:after="20" w:line="240" w:lineRule="auto"/>
              <w:jc w:val="left"/>
            </w:pPr>
            <w:r>
              <w:rPr>
                <w:rFonts w:ascii="Arial" w:hAnsi="Arial"/>
                <w:sz w:val="16"/>
              </w:rPr>
              <w:t>Critical pattern screening</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6"/>
              </w:rPr>
              <w:t>Immediate warning flag</w:t>
            </w:r>
          </w:p>
        </w:tc>
      </w:tr>
      <w:tr>
        <w:trPr>
          <w:cantSplit/>
        </w:trPr>
        <w:tc>
          <w:tcPr>
            <w:tcW w:type="dxa" w:w="1512"/>
            <w:shd w:fill="F3F3F3"/>
            <w:vAlign w:val="center"/>
            <w:tcMar>
              <w:top w:w="100" w:type="dxa"/>
              <w:start w:w="120" w:type="dxa"/>
              <w:bottom w:w="100" w:type="dxa"/>
              <w:end w:w="120" w:type="dxa"/>
            </w:tcMar>
          </w:tcPr>
          <w:p>
            <w:pPr>
              <w:spacing w:after="20" w:line="240" w:lineRule="auto"/>
              <w:jc w:val="left"/>
            </w:pPr>
            <w:r>
              <w:rPr>
                <w:rFonts w:ascii="Arial" w:hAnsi="Arial"/>
                <w:sz w:val="16"/>
              </w:rPr>
              <w:t>Documentation</w:t>
            </w:r>
          </w:p>
        </w:tc>
        <w:tc>
          <w:tcPr>
            <w:tcW w:type="dxa" w:w="2376"/>
            <w:shd w:fill="F3F3F3"/>
            <w:vAlign w:val="center"/>
            <w:tcMar>
              <w:top w:w="100" w:type="dxa"/>
              <w:start w:w="120" w:type="dxa"/>
              <w:bottom w:w="100" w:type="dxa"/>
              <w:end w:w="120" w:type="dxa"/>
            </w:tcMar>
          </w:tcPr>
          <w:p>
            <w:pPr>
              <w:spacing w:after="20" w:line="240" w:lineRule="auto"/>
              <w:jc w:val="left"/>
            </w:pPr>
            <w:r>
              <w:rPr>
                <w:rFonts w:ascii="Arial" w:hAnsi="Arial"/>
                <w:sz w:val="16"/>
              </w:rPr>
              <w:t>Full transcript and history</w:t>
            </w:r>
          </w:p>
        </w:tc>
        <w:tc>
          <w:tcPr>
            <w:tcW w:type="dxa" w:w="3168"/>
            <w:shd w:fill="F3F3F3"/>
            <w:vAlign w:val="center"/>
            <w:tcMar>
              <w:top w:w="100" w:type="dxa"/>
              <w:start w:w="120" w:type="dxa"/>
              <w:bottom w:w="100" w:type="dxa"/>
              <w:end w:w="120" w:type="dxa"/>
            </w:tcMar>
          </w:tcPr>
          <w:p>
            <w:pPr>
              <w:spacing w:after="20" w:line="240" w:lineRule="auto"/>
              <w:jc w:val="left"/>
            </w:pPr>
            <w:r>
              <w:rPr>
                <w:rFonts w:ascii="Arial" w:hAnsi="Arial"/>
                <w:sz w:val="16"/>
              </w:rPr>
              <w:t>Structured generation</w:t>
            </w:r>
          </w:p>
        </w:tc>
        <w:tc>
          <w:tcPr>
            <w:tcW w:type="dxa" w:w="2520"/>
            <w:shd w:fill="F3F3F3"/>
            <w:vAlign w:val="center"/>
            <w:tcMar>
              <w:top w:w="100" w:type="dxa"/>
              <w:start w:w="120" w:type="dxa"/>
              <w:bottom w:w="100" w:type="dxa"/>
              <w:end w:w="120" w:type="dxa"/>
            </w:tcMar>
          </w:tcPr>
          <w:p>
            <w:pPr>
              <w:spacing w:after="20" w:line="240" w:lineRule="auto"/>
              <w:jc w:val="left"/>
            </w:pPr>
            <w:r>
              <w:rPr>
                <w:rFonts w:ascii="Arial" w:hAnsi="Arial"/>
                <w:sz w:val="16"/>
              </w:rPr>
              <w:t>SOAP draft</w:t>
            </w:r>
          </w:p>
        </w:tc>
      </w:tr>
      <w:tr>
        <w:trPr>
          <w:cantSplit/>
        </w:trPr>
        <w:tc>
          <w:tcPr>
            <w:tcW w:type="dxa" w:w="1512"/>
            <w:vAlign w:val="center"/>
            <w:tcMar>
              <w:top w:w="100" w:type="dxa"/>
              <w:start w:w="120" w:type="dxa"/>
              <w:bottom w:w="100" w:type="dxa"/>
              <w:end w:w="120" w:type="dxa"/>
            </w:tcMar>
          </w:tcPr>
          <w:p>
            <w:pPr>
              <w:spacing w:after="20" w:line="240" w:lineRule="auto"/>
              <w:jc w:val="left"/>
            </w:pPr>
            <w:r>
              <w:rPr>
                <w:rFonts w:ascii="Arial" w:hAnsi="Arial"/>
                <w:sz w:val="16"/>
              </w:rPr>
              <w:t>Safety after interview</w:t>
            </w:r>
          </w:p>
        </w:tc>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SOAP draft</w:t>
            </w:r>
          </w:p>
        </w:tc>
        <w:tc>
          <w:tcPr>
            <w:tcW w:type="dxa" w:w="3168"/>
            <w:vAlign w:val="center"/>
            <w:tcMar>
              <w:top w:w="100" w:type="dxa"/>
              <w:start w:w="120" w:type="dxa"/>
              <w:bottom w:w="100" w:type="dxa"/>
              <w:end w:w="120" w:type="dxa"/>
            </w:tcMar>
          </w:tcPr>
          <w:p>
            <w:pPr>
              <w:spacing w:after="20" w:line="240" w:lineRule="auto"/>
              <w:jc w:val="left"/>
            </w:pPr>
            <w:r>
              <w:rPr>
                <w:rFonts w:ascii="Arial" w:hAnsi="Arial"/>
                <w:sz w:val="16"/>
              </w:rPr>
              <w:t>Rule checks plus model verification</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6"/>
              </w:rPr>
              <w:t>Triage label and urgency score</w:t>
            </w:r>
          </w:p>
        </w:tc>
      </w:tr>
      <w:tr>
        <w:trPr>
          <w:cantSplit/>
        </w:trPr>
        <w:tc>
          <w:tcPr>
            <w:tcW w:type="dxa" w:w="1512"/>
            <w:shd w:fill="F3F3F3"/>
            <w:vAlign w:val="center"/>
            <w:tcMar>
              <w:top w:w="100" w:type="dxa"/>
              <w:start w:w="120" w:type="dxa"/>
              <w:bottom w:w="100" w:type="dxa"/>
              <w:end w:w="120" w:type="dxa"/>
            </w:tcMar>
          </w:tcPr>
          <w:p>
            <w:pPr>
              <w:spacing w:after="20" w:line="240" w:lineRule="auto"/>
              <w:jc w:val="left"/>
            </w:pPr>
            <w:r>
              <w:rPr>
                <w:rFonts w:ascii="Arial" w:hAnsi="Arial"/>
                <w:sz w:val="16"/>
              </w:rPr>
              <w:t>Doctor review</w:t>
            </w:r>
          </w:p>
        </w:tc>
        <w:tc>
          <w:tcPr>
            <w:tcW w:type="dxa" w:w="2376"/>
            <w:shd w:fill="F3F3F3"/>
            <w:vAlign w:val="center"/>
            <w:tcMar>
              <w:top w:w="100" w:type="dxa"/>
              <w:start w:w="120" w:type="dxa"/>
              <w:bottom w:w="100" w:type="dxa"/>
              <w:end w:w="120" w:type="dxa"/>
            </w:tcMar>
          </w:tcPr>
          <w:p>
            <w:pPr>
              <w:spacing w:after="20" w:line="240" w:lineRule="auto"/>
              <w:jc w:val="left"/>
            </w:pPr>
            <w:r>
              <w:rPr>
                <w:rFonts w:ascii="Arial" w:hAnsi="Arial"/>
                <w:sz w:val="16"/>
              </w:rPr>
              <w:t>Draft and patient record</w:t>
            </w:r>
          </w:p>
        </w:tc>
        <w:tc>
          <w:tcPr>
            <w:tcW w:type="dxa" w:w="3168"/>
            <w:shd w:fill="F3F3F3"/>
            <w:vAlign w:val="center"/>
            <w:tcMar>
              <w:top w:w="100" w:type="dxa"/>
              <w:start w:w="120" w:type="dxa"/>
              <w:bottom w:w="100" w:type="dxa"/>
              <w:end w:w="120" w:type="dxa"/>
            </w:tcMar>
          </w:tcPr>
          <w:p>
            <w:pPr>
              <w:spacing w:after="20" w:line="240" w:lineRule="auto"/>
              <w:jc w:val="left"/>
            </w:pPr>
            <w:r>
              <w:rPr>
                <w:rFonts w:ascii="Arial" w:hAnsi="Arial"/>
                <w:sz w:val="16"/>
              </w:rPr>
              <w:t>Human decision with optional AI regeneration</w:t>
            </w:r>
          </w:p>
        </w:tc>
        <w:tc>
          <w:tcPr>
            <w:tcW w:type="dxa" w:w="2520"/>
            <w:shd w:fill="F3F3F3"/>
            <w:vAlign w:val="center"/>
            <w:tcMar>
              <w:top w:w="100" w:type="dxa"/>
              <w:start w:w="120" w:type="dxa"/>
              <w:bottom w:w="100" w:type="dxa"/>
              <w:end w:w="120" w:type="dxa"/>
            </w:tcMar>
          </w:tcPr>
          <w:p>
            <w:pPr>
              <w:spacing w:after="20" w:line="240" w:lineRule="auto"/>
              <w:jc w:val="left"/>
            </w:pPr>
            <w:r>
              <w:rPr>
                <w:rFonts w:ascii="Arial" w:hAnsi="Arial"/>
                <w:sz w:val="16"/>
              </w:rPr>
              <w:t>Approved report or revised draft</w:t>
            </w:r>
          </w:p>
        </w:tc>
      </w:tr>
      <w:tr>
        <w:trPr>
          <w:cantSplit/>
        </w:trPr>
        <w:tc>
          <w:tcPr>
            <w:tcW w:type="dxa" w:w="1512"/>
            <w:vAlign w:val="center"/>
            <w:tcMar>
              <w:top w:w="100" w:type="dxa"/>
              <w:start w:w="120" w:type="dxa"/>
              <w:bottom w:w="100" w:type="dxa"/>
              <w:end w:w="120" w:type="dxa"/>
            </w:tcMar>
          </w:tcPr>
          <w:p>
            <w:pPr>
              <w:spacing w:after="20" w:line="240" w:lineRule="auto"/>
              <w:jc w:val="left"/>
            </w:pPr>
            <w:r>
              <w:rPr>
                <w:rFonts w:ascii="Arial" w:hAnsi="Arial"/>
                <w:sz w:val="16"/>
              </w:rPr>
              <w:t>Learning</w:t>
            </w:r>
          </w:p>
        </w:tc>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Approved corrections</w:t>
            </w:r>
          </w:p>
        </w:tc>
        <w:tc>
          <w:tcPr>
            <w:tcW w:type="dxa" w:w="3168"/>
            <w:vAlign w:val="center"/>
            <w:tcMar>
              <w:top w:w="100" w:type="dxa"/>
              <w:start w:w="120" w:type="dxa"/>
              <w:bottom w:w="100" w:type="dxa"/>
              <w:end w:w="120" w:type="dxa"/>
            </w:tcMar>
          </w:tcPr>
          <w:p>
            <w:pPr>
              <w:spacing w:after="20" w:line="240" w:lineRule="auto"/>
              <w:jc w:val="left"/>
            </w:pPr>
            <w:r>
              <w:rPr>
                <w:rFonts w:ascii="Arial" w:hAnsi="Arial"/>
                <w:sz w:val="16"/>
              </w:rPr>
              <w:t>De-identification, review, retrieval and batch tuning</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6"/>
              </w:rPr>
              <w:t>Versioned learning example or model adapter</w:t>
            </w:r>
          </w:p>
        </w:tc>
      </w:tr>
    </w:tbl>
    <w:p>
      <w:pPr>
        <w:spacing w:after="0"/>
      </w:pPr>
    </w:p>
    <w:p>
      <w:pPr>
        <w:pStyle w:val="Heading1"/>
        <w:keepNext/>
      </w:pPr>
      <w:r>
        <w:rPr>
          <w:rFonts w:ascii="Arial" w:hAnsi="Arial"/>
        </w:rPr>
        <w:t>3 AI use across the website</w:t>
      </w:r>
    </w:p>
    <w:p>
      <w:r>
        <w:rPr>
          <w:rFonts w:ascii="Arial" w:hAnsi="Arial"/>
          <w:i w:val="0"/>
        </w:rPr>
        <w:t>The website uses AI only where language understanding or generation adds value. Authentication, data ownership, report status, doctor permissions, PDF creation and database updates remain deterministic application functions.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1656"/>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4"/>
              </w:rPr>
              <w:t>Website area</w:t>
            </w:r>
          </w:p>
        </w:tc>
        <w:tc>
          <w:tcPr>
            <w:tcW w:type="dxa" w:w="252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4"/>
              </w:rPr>
              <w:t>AI function</w:t>
            </w:r>
          </w:p>
        </w:tc>
        <w:tc>
          <w:tcPr>
            <w:tcW w:type="dxa" w:w="4032"/>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4"/>
              </w:rPr>
              <w:t>Current mechanism</w:t>
            </w:r>
          </w:p>
        </w:tc>
        <w:tc>
          <w:tcPr>
            <w:tcW w:type="dxa" w:w="1656"/>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4"/>
              </w:rPr>
              <w:t>Status</w:t>
            </w:r>
          </w:p>
        </w:tc>
      </w:tr>
      <w:tr>
        <w:trPr>
          <w:cantSplit/>
        </w:trPr>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Medical history</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4"/>
              </w:rPr>
              <w:t>Voice transcription and bilingual presentation</w:t>
            </w:r>
          </w:p>
        </w:tc>
        <w:tc>
          <w:tcPr>
            <w:tcW w:type="dxa" w:w="4032"/>
            <w:vAlign w:val="center"/>
            <w:tcMar>
              <w:top w:w="100" w:type="dxa"/>
              <w:start w:w="120" w:type="dxa"/>
              <w:bottom w:w="100" w:type="dxa"/>
              <w:end w:w="120" w:type="dxa"/>
            </w:tcMar>
          </w:tcPr>
          <w:p>
            <w:pPr>
              <w:spacing w:after="20" w:line="240" w:lineRule="auto"/>
              <w:jc w:val="left"/>
            </w:pPr>
            <w:r>
              <w:rPr>
                <w:rFonts w:ascii="Arial" w:hAnsi="Arial"/>
                <w:sz w:val="14"/>
              </w:rPr>
              <w:t>Groq Whisper STT and configured TTS providers</w:t>
            </w:r>
          </w:p>
        </w:tc>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Implemented with service configuration required</w:t>
            </w:r>
          </w:p>
        </w:tc>
      </w:tr>
      <w:tr>
        <w:trPr>
          <w:cantSplit/>
        </w:trPr>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Clinical interview</w:t>
            </w:r>
          </w:p>
        </w:tc>
        <w:tc>
          <w:tcPr>
            <w:tcW w:type="dxa" w:w="2520"/>
            <w:shd w:fill="F3F3F3"/>
            <w:vAlign w:val="center"/>
            <w:tcMar>
              <w:top w:w="100" w:type="dxa"/>
              <w:start w:w="120" w:type="dxa"/>
              <w:bottom w:w="100" w:type="dxa"/>
              <w:end w:w="120" w:type="dxa"/>
            </w:tcMar>
          </w:tcPr>
          <w:p>
            <w:pPr>
              <w:spacing w:after="20" w:line="240" w:lineRule="auto"/>
              <w:jc w:val="left"/>
            </w:pPr>
            <w:r>
              <w:rPr>
                <w:rFonts w:ascii="Arial" w:hAnsi="Arial"/>
                <w:sz w:val="14"/>
              </w:rPr>
              <w:t>Translation, symptom interpretation, follow-up generation and candidate refinement</w:t>
            </w:r>
          </w:p>
        </w:tc>
        <w:tc>
          <w:tcPr>
            <w:tcW w:type="dxa" w:w="4032"/>
            <w:shd w:fill="F3F3F3"/>
            <w:vAlign w:val="center"/>
            <w:tcMar>
              <w:top w:w="100" w:type="dxa"/>
              <w:start w:w="120" w:type="dxa"/>
              <w:bottom w:w="100" w:type="dxa"/>
              <w:end w:w="120" w:type="dxa"/>
            </w:tcMar>
          </w:tcPr>
          <w:p>
            <w:pPr>
              <w:spacing w:after="20" w:line="240" w:lineRule="auto"/>
              <w:jc w:val="left"/>
            </w:pPr>
            <w:r>
              <w:rPr>
                <w:rFonts w:ascii="Arial" w:hAnsi="Arial"/>
                <w:sz w:val="14"/>
              </w:rPr>
              <w:t>Gemini through LangChain and LangGraph</w:t>
            </w:r>
          </w:p>
        </w:tc>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Implemented</w:t>
            </w:r>
          </w:p>
        </w:tc>
      </w:tr>
      <w:tr>
        <w:trPr>
          <w:cantSplit/>
        </w:trPr>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Medical context</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4"/>
              </w:rPr>
              <w:t>Semantic retrieval</w:t>
            </w:r>
          </w:p>
        </w:tc>
        <w:tc>
          <w:tcPr>
            <w:tcW w:type="dxa" w:w="4032"/>
            <w:vAlign w:val="center"/>
            <w:tcMar>
              <w:top w:w="100" w:type="dxa"/>
              <w:start w:w="120" w:type="dxa"/>
              <w:bottom w:w="100" w:type="dxa"/>
              <w:end w:w="120" w:type="dxa"/>
            </w:tcMar>
          </w:tcPr>
          <w:p>
            <w:pPr>
              <w:spacing w:after="20" w:line="240" w:lineRule="auto"/>
              <w:jc w:val="left"/>
            </w:pPr>
            <w:r>
              <w:rPr>
                <w:rFonts w:ascii="Arial" w:hAnsi="Arial"/>
                <w:sz w:val="14"/>
              </w:rPr>
              <w:t>Local 384-dimensional embedding model and Pinecone</w:t>
            </w:r>
          </w:p>
        </w:tc>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Implemented but must remain disabled until an approved corpus is loaded</w:t>
            </w:r>
          </w:p>
        </w:tc>
      </w:tr>
      <w:tr>
        <w:trPr>
          <w:cantSplit/>
        </w:trPr>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Confidence display</w:t>
            </w:r>
          </w:p>
        </w:tc>
        <w:tc>
          <w:tcPr>
            <w:tcW w:type="dxa" w:w="2520"/>
            <w:shd w:fill="F3F3F3"/>
            <w:vAlign w:val="center"/>
            <w:tcMar>
              <w:top w:w="100" w:type="dxa"/>
              <w:start w:w="120" w:type="dxa"/>
              <w:bottom w:w="100" w:type="dxa"/>
              <w:end w:w="120" w:type="dxa"/>
            </w:tcMar>
          </w:tcPr>
          <w:p>
            <w:pPr>
              <w:spacing w:after="20" w:line="240" w:lineRule="auto"/>
              <w:jc w:val="left"/>
            </w:pPr>
            <w:r>
              <w:rPr>
                <w:rFonts w:ascii="Arial" w:hAnsi="Arial"/>
                <w:sz w:val="14"/>
              </w:rPr>
              <w:t>Completeness estimate</w:t>
            </w:r>
          </w:p>
        </w:tc>
        <w:tc>
          <w:tcPr>
            <w:tcW w:type="dxa" w:w="4032"/>
            <w:shd w:fill="F3F3F3"/>
            <w:vAlign w:val="center"/>
            <w:tcMar>
              <w:top w:w="100" w:type="dxa"/>
              <w:start w:w="120" w:type="dxa"/>
              <w:bottom w:w="100" w:type="dxa"/>
              <w:end w:w="120" w:type="dxa"/>
            </w:tcMar>
          </w:tcPr>
          <w:p>
            <w:pPr>
              <w:spacing w:after="20" w:line="240" w:lineRule="auto"/>
              <w:jc w:val="left"/>
            </w:pPr>
            <w:r>
              <w:rPr>
                <w:rFonts w:ascii="Arial" w:hAnsi="Arial"/>
                <w:sz w:val="14"/>
              </w:rPr>
              <w:t>Heuristic evidence signals, turn count and model response, bounded by guardrails</w:t>
            </w:r>
          </w:p>
        </w:tc>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Implemented but requires clearer labeling</w:t>
            </w:r>
          </w:p>
        </w:tc>
      </w:tr>
      <w:tr>
        <w:trPr>
          <w:cantSplit/>
        </w:trPr>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SOAP report</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4"/>
              </w:rPr>
              <w:t>Structured report drafting</w:t>
            </w:r>
          </w:p>
        </w:tc>
        <w:tc>
          <w:tcPr>
            <w:tcW w:type="dxa" w:w="4032"/>
            <w:vAlign w:val="center"/>
            <w:tcMar>
              <w:top w:w="100" w:type="dxa"/>
              <w:start w:w="120" w:type="dxa"/>
              <w:bottom w:w="100" w:type="dxa"/>
              <w:end w:w="120" w:type="dxa"/>
            </w:tcMar>
          </w:tcPr>
          <w:p>
            <w:pPr>
              <w:spacing w:after="20" w:line="240" w:lineRule="auto"/>
              <w:jc w:val="left"/>
            </w:pPr>
            <w:r>
              <w:rPr>
                <w:rFonts w:ascii="Arial" w:hAnsi="Arial"/>
                <w:sz w:val="14"/>
              </w:rPr>
              <w:t>Gemini JSON generation</w:t>
            </w:r>
          </w:p>
        </w:tc>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Implemented</w:t>
            </w:r>
          </w:p>
        </w:tc>
      </w:tr>
      <w:tr>
        <w:trPr>
          <w:cantSplit/>
        </w:trPr>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Triage</w:t>
            </w:r>
          </w:p>
        </w:tc>
        <w:tc>
          <w:tcPr>
            <w:tcW w:type="dxa" w:w="2520"/>
            <w:shd w:fill="F3F3F3"/>
            <w:vAlign w:val="center"/>
            <w:tcMar>
              <w:top w:w="100" w:type="dxa"/>
              <w:start w:w="120" w:type="dxa"/>
              <w:bottom w:w="100" w:type="dxa"/>
              <w:end w:w="120" w:type="dxa"/>
            </w:tcMar>
          </w:tcPr>
          <w:p>
            <w:pPr>
              <w:spacing w:after="20" w:line="240" w:lineRule="auto"/>
              <w:jc w:val="left"/>
            </w:pPr>
            <w:r>
              <w:rPr>
                <w:rFonts w:ascii="Arial" w:hAnsi="Arial"/>
                <w:sz w:val="14"/>
              </w:rPr>
              <w:t>Emergency verification</w:t>
            </w:r>
          </w:p>
        </w:tc>
        <w:tc>
          <w:tcPr>
            <w:tcW w:type="dxa" w:w="4032"/>
            <w:shd w:fill="F3F3F3"/>
            <w:vAlign w:val="center"/>
            <w:tcMar>
              <w:top w:w="100" w:type="dxa"/>
              <w:start w:w="120" w:type="dxa"/>
              <w:bottom w:w="100" w:type="dxa"/>
              <w:end w:w="120" w:type="dxa"/>
            </w:tcMar>
          </w:tcPr>
          <w:p>
            <w:pPr>
              <w:spacing w:after="20" w:line="240" w:lineRule="auto"/>
              <w:jc w:val="left"/>
            </w:pPr>
            <w:r>
              <w:rPr>
                <w:rFonts w:ascii="Arial" w:hAnsi="Arial"/>
                <w:sz w:val="14"/>
              </w:rPr>
              <w:t>Deterministic red-flag patterns plus Gemini double-check</w:t>
            </w:r>
          </w:p>
        </w:tc>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Implemented</w:t>
            </w:r>
          </w:p>
        </w:tc>
      </w:tr>
      <w:tr>
        <w:trPr>
          <w:cantSplit/>
        </w:trPr>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Doctor review</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4"/>
              </w:rPr>
              <w:t>Regeneration from feedback</w:t>
            </w:r>
          </w:p>
        </w:tc>
        <w:tc>
          <w:tcPr>
            <w:tcW w:type="dxa" w:w="4032"/>
            <w:vAlign w:val="center"/>
            <w:tcMar>
              <w:top w:w="100" w:type="dxa"/>
              <w:start w:w="120" w:type="dxa"/>
              <w:bottom w:w="100" w:type="dxa"/>
              <w:end w:w="120" w:type="dxa"/>
            </w:tcMar>
          </w:tcPr>
          <w:p>
            <w:pPr>
              <w:spacing w:after="20" w:line="240" w:lineRule="auto"/>
              <w:jc w:val="left"/>
            </w:pPr>
            <w:r>
              <w:rPr>
                <w:rFonts w:ascii="Arial" w:hAnsi="Arial"/>
                <w:sz w:val="14"/>
              </w:rPr>
              <w:t>Gemini revision prompt</w:t>
            </w:r>
          </w:p>
        </w:tc>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Implemented; currently overwrites content and needs versioning</w:t>
            </w:r>
          </w:p>
        </w:tc>
      </w:tr>
      <w:tr>
        <w:trPr>
          <w:cantSplit/>
        </w:trPr>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Learning memory</w:t>
            </w:r>
          </w:p>
        </w:tc>
        <w:tc>
          <w:tcPr>
            <w:tcW w:type="dxa" w:w="2520"/>
            <w:shd w:fill="F3F3F3"/>
            <w:vAlign w:val="center"/>
            <w:tcMar>
              <w:top w:w="100" w:type="dxa"/>
              <w:start w:w="120" w:type="dxa"/>
              <w:bottom w:w="100" w:type="dxa"/>
              <w:end w:w="120" w:type="dxa"/>
            </w:tcMar>
          </w:tcPr>
          <w:p>
            <w:pPr>
              <w:spacing w:after="20" w:line="240" w:lineRule="auto"/>
              <w:jc w:val="left"/>
            </w:pPr>
            <w:r>
              <w:rPr>
                <w:rFonts w:ascii="Arial" w:hAnsi="Arial"/>
                <w:sz w:val="14"/>
              </w:rPr>
              <w:t>Use an approved correction in later prompts</w:t>
            </w:r>
          </w:p>
        </w:tc>
        <w:tc>
          <w:tcPr>
            <w:tcW w:type="dxa" w:w="4032"/>
            <w:shd w:fill="F3F3F3"/>
            <w:vAlign w:val="center"/>
            <w:tcMar>
              <w:top w:w="100" w:type="dxa"/>
              <w:start w:w="120" w:type="dxa"/>
              <w:bottom w:w="100" w:type="dxa"/>
              <w:end w:w="120" w:type="dxa"/>
            </w:tcMar>
          </w:tcPr>
          <w:p>
            <w:pPr>
              <w:spacing w:after="20" w:line="240" w:lineRule="auto"/>
              <w:jc w:val="left"/>
            </w:pPr>
            <w:r>
              <w:rPr>
                <w:rFonts w:ascii="Arial" w:hAnsi="Arial"/>
                <w:sz w:val="14"/>
              </w:rPr>
              <w:t>Approval-filtered vector retrieval</w:t>
            </w:r>
          </w:p>
        </w:tc>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Submission integration</w:t>
            </w:r>
          </w:p>
        </w:tc>
      </w:tr>
      <w:tr>
        <w:trPr>
          <w:cantSplit/>
        </w:trPr>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Model tuning</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4"/>
              </w:rPr>
              <w:t>Adapt report format and correction behavior</w:t>
            </w:r>
          </w:p>
        </w:tc>
        <w:tc>
          <w:tcPr>
            <w:tcW w:type="dxa" w:w="4032"/>
            <w:vAlign w:val="center"/>
            <w:tcMar>
              <w:top w:w="100" w:type="dxa"/>
              <w:start w:w="120" w:type="dxa"/>
              <w:bottom w:w="100" w:type="dxa"/>
              <w:end w:w="120" w:type="dxa"/>
            </w:tcMar>
          </w:tcPr>
          <w:p>
            <w:pPr>
              <w:spacing w:after="20" w:line="240" w:lineRule="auto"/>
              <w:jc w:val="left"/>
            </w:pPr>
            <w:r>
              <w:rPr>
                <w:rFonts w:ascii="Arial" w:hAnsi="Arial"/>
                <w:sz w:val="14"/>
              </w:rPr>
              <w:t>Qwen QLoRA adapter in Colab</w:t>
            </w:r>
          </w:p>
        </w:tc>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Submission training artifact</w:t>
            </w:r>
          </w:p>
        </w:tc>
      </w:tr>
      <w:tr>
        <w:trPr>
          <w:cantSplit/>
        </w:trPr>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Escalation call</w:t>
            </w:r>
          </w:p>
        </w:tc>
        <w:tc>
          <w:tcPr>
            <w:tcW w:type="dxa" w:w="2520"/>
            <w:shd w:fill="F3F3F3"/>
            <w:vAlign w:val="center"/>
            <w:tcMar>
              <w:top w:w="100" w:type="dxa"/>
              <w:start w:w="120" w:type="dxa"/>
              <w:bottom w:w="100" w:type="dxa"/>
              <w:end w:w="120" w:type="dxa"/>
            </w:tcMar>
          </w:tcPr>
          <w:p>
            <w:pPr>
              <w:spacing w:after="20" w:line="240" w:lineRule="auto"/>
              <w:jc w:val="left"/>
            </w:pPr>
            <w:r>
              <w:rPr>
                <w:rFonts w:ascii="Arial" w:hAnsi="Arial"/>
                <w:sz w:val="14"/>
              </w:rPr>
              <w:t>Trigger a predefined communication workflow</w:t>
            </w:r>
          </w:p>
        </w:tc>
        <w:tc>
          <w:tcPr>
            <w:tcW w:type="dxa" w:w="4032"/>
            <w:shd w:fill="F3F3F3"/>
            <w:vAlign w:val="center"/>
            <w:tcMar>
              <w:top w:w="100" w:type="dxa"/>
              <w:start w:w="120" w:type="dxa"/>
              <w:bottom w:w="100" w:type="dxa"/>
              <w:end w:w="120" w:type="dxa"/>
            </w:tcMar>
          </w:tcPr>
          <w:p>
            <w:pPr>
              <w:spacing w:after="20" w:line="240" w:lineRule="auto"/>
              <w:jc w:val="left"/>
            </w:pPr>
            <w:r>
              <w:rPr>
                <w:rFonts w:ascii="Arial" w:hAnsi="Arial"/>
                <w:sz w:val="14"/>
              </w:rPr>
              <w:t>Rules, notification queue and telephony provider</w:t>
            </w:r>
          </w:p>
        </w:tc>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Simulated submission workflow</w:t>
            </w:r>
          </w:p>
        </w:tc>
      </w:tr>
    </w:tbl>
    <w:p>
      <w:pPr>
        <w:spacing w:after="0"/>
      </w:pPr>
    </w:p>
    <w:p>
      <w:pPr>
        <w:pStyle w:val="Heading2"/>
        <w:keepNext/>
      </w:pPr>
      <w:r>
        <w:rPr>
          <w:rFonts w:ascii="Arial" w:hAnsi="Arial"/>
        </w:rPr>
        <w:t>AI provider separation</w:t>
      </w:r>
    </w:p>
    <w:p>
      <w:r>
        <w:rPr>
          <w:rFonts w:ascii="Arial" w:hAnsi="Arial"/>
          <w:i w:val="0"/>
        </w:rPr>
        <w:t>The application uses Gemini for most text reasoning and generation. Groq provides Whisper speech-to-text, and the voice route can use ElevenLabs, Uplift AI or Groq Orpheus when text-to-speech is enabled. The Colab-trained Qwen adapter is a separate submission artifact. Every generated report carries its model identity so provider output and custom-adapter output remain distinguishable.</w:t>
      </w:r>
    </w:p>
    <w:p>
      <w:pPr>
        <w:pStyle w:val="Heading1"/>
        <w:keepNext/>
      </w:pPr>
      <w:r>
        <w:rPr>
          <w:rFonts w:ascii="Arial" w:hAnsi="Arial"/>
        </w:rPr>
        <w:t>4 Patient history and multilingual voice intake</w:t>
      </w:r>
    </w:p>
    <w:p>
      <w:pPr>
        <w:pStyle w:val="Heading2"/>
        <w:keepNext/>
      </w:pPr>
      <w:r>
        <w:rPr>
          <w:rFonts w:ascii="Arial" w:hAnsi="Arial"/>
        </w:rPr>
        <w:t>Structured medical history</w:t>
      </w:r>
    </w:p>
    <w:p>
      <w:r>
        <w:rPr>
          <w:rFonts w:ascii="Arial" w:hAnsi="Arial"/>
          <w:i w:val="0"/>
        </w:rPr>
        <w:t>The history stage establishes facts that later agents should not have to rediscover. It records age, gender, blood group, height, weight, chronic conditions, current medication, allergies, surgery history, family history, smoking and alcohol information. The record is saved separately from each clinical session so the interview can reuse it.</w:t>
      </w:r>
    </w:p>
    <w:p>
      <w:pPr>
        <w:pStyle w:val="Heading2"/>
        <w:keepNext/>
      </w:pPr>
      <w:r>
        <w:rPr>
          <w:rFonts w:ascii="Arial" w:hAnsi="Arial"/>
        </w:rPr>
        <w:t>Speech to text</w:t>
      </w:r>
    </w:p>
    <w:p>
      <w:r>
        <w:rPr>
          <w:rFonts w:ascii="Arial" w:hAnsi="Arial"/>
          <w:i w:val="0"/>
        </w:rPr>
        <w:t>The browser captures audio and sends it to the speech-to-text route. The current route submits the audio to Groq Whisper Large V3 with Urdu or English language selection. The transcribed answer is shown back to the patient before it becomes part of the clinical conversation. For a competition demonstration, this visible transcript is important because the patient must be able to correct a recognition error before clinical reasoning uses it.</w:t>
      </w:r>
    </w:p>
    <w:p>
      <w:pPr>
        <w:pStyle w:val="Heading2"/>
        <w:keepNext/>
      </w:pPr>
      <w:r>
        <w:rPr>
          <w:rFonts w:ascii="Arial" w:hAnsi="Arial"/>
        </w:rPr>
        <w:t>Text to speech</w:t>
      </w:r>
    </w:p>
    <w:p>
      <w:r>
        <w:rPr>
          <w:rFonts w:ascii="Arial" w:hAnsi="Arial"/>
          <w:i w:val="0"/>
        </w:rPr>
        <w:t>Voice playback reads interview questions and responses aloud. The current server route has a provider fallback chain of ElevenLabs, Uplift AI and Groq Orpheus. Browser speech is the user-interface fallback when server voice synthesis is unavailable. Text-to-speech is controlled by a feature flag, so the application must display text and continue normally when all voice services fail.</w:t>
      </w:r>
    </w:p>
    <w:p>
      <w:pPr>
        <w:pStyle w:val="Heading2"/>
        <w:keepNext/>
      </w:pPr>
      <w:r>
        <w:rPr>
          <w:rFonts w:ascii="Arial" w:hAnsi="Arial"/>
        </w:rPr>
        <w:t>Multilingual handling</w:t>
      </w:r>
    </w:p>
    <w:p>
      <w:r>
        <w:rPr>
          <w:rFonts w:ascii="Arial" w:hAnsi="Arial"/>
          <w:i w:val="0"/>
        </w:rPr>
        <w:t>The interview can preserve the patient's original English, Urdu or Roman Urdu wording while normalizing the content for the reasoning model. A translated sentence is evidence, not a replacement for the source statement. Negation, duration, numbers, drug names and units require explicit tests because a translation error in these fields can change triage or documentation.</w:t>
      </w:r>
    </w:p>
    <w:p>
      <w:r>
        <w:rPr>
          <w:rFonts w:ascii="Arial" w:hAnsi="Arial"/>
        </w:rPr>
        <w:br w:type="page"/>
      </w:r>
    </w:p>
    <w:p>
      <w:pPr>
        <w:pStyle w:val="Heading1"/>
        <w:keepNext/>
      </w:pPr>
      <w:r>
        <w:rPr>
          <w:rFonts w:ascii="Arial" w:hAnsi="Arial"/>
        </w:rPr>
        <w:t>5 Adaptive clinical interview and reasoning</w:t>
      </w:r>
    </w:p>
    <w:p>
      <w:r>
        <w:rPr>
          <w:rFonts w:ascii="Arial" w:hAnsi="Arial"/>
          <w:i w:val="0"/>
        </w:rPr>
        <w:t>The interview is agentic because each response changes the next action. The system does not follow one fixed questionnaire after the chief complaint. It translates the current answer when necessary, retrieves approved context, fetches patient history, updates an evolving symptom and candidate state, and then asks one focused follow-up question.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80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Interview stage</w:t>
            </w:r>
          </w:p>
        </w:tc>
        <w:tc>
          <w:tcPr>
            <w:tcW w:type="dxa" w:w="352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Responsibility</w:t>
            </w:r>
          </w:p>
        </w:tc>
        <w:tc>
          <w:tcPr>
            <w:tcW w:type="dxa" w:w="432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Why it matters</w:t>
            </w:r>
          </w:p>
        </w:tc>
      </w:tr>
      <w:tr>
        <w:trPr>
          <w:cantSplit/>
        </w:trPr>
        <w:tc>
          <w:tcPr>
            <w:tcW w:type="dxa" w:w="1800"/>
            <w:vAlign w:val="center"/>
            <w:tcMar>
              <w:top w:w="100" w:type="dxa"/>
              <w:start w:w="120" w:type="dxa"/>
              <w:bottom w:w="100" w:type="dxa"/>
              <w:end w:w="120" w:type="dxa"/>
            </w:tcMar>
          </w:tcPr>
          <w:p>
            <w:pPr>
              <w:spacing w:after="20" w:line="240" w:lineRule="auto"/>
              <w:jc w:val="left"/>
            </w:pPr>
            <w:r>
              <w:rPr>
                <w:rFonts w:ascii="Arial" w:hAnsi="Arial"/>
                <w:sz w:val="17"/>
              </w:rPr>
              <w:t>Translation</w:t>
            </w:r>
          </w:p>
        </w:tc>
        <w:tc>
          <w:tcPr>
            <w:tcW w:type="dxa" w:w="3528"/>
            <w:vAlign w:val="center"/>
            <w:tcMar>
              <w:top w:w="100" w:type="dxa"/>
              <w:start w:w="120" w:type="dxa"/>
              <w:bottom w:w="100" w:type="dxa"/>
              <w:end w:w="120" w:type="dxa"/>
            </w:tcMar>
          </w:tcPr>
          <w:p>
            <w:pPr>
              <w:spacing w:after="20" w:line="240" w:lineRule="auto"/>
              <w:jc w:val="left"/>
            </w:pPr>
            <w:r>
              <w:rPr>
                <w:rFonts w:ascii="Arial" w:hAnsi="Arial"/>
                <w:sz w:val="17"/>
              </w:rPr>
              <w:t>Normalize language while retaining the source answer</w:t>
            </w:r>
          </w:p>
        </w:tc>
        <w:tc>
          <w:tcPr>
            <w:tcW w:type="dxa" w:w="4320"/>
            <w:vAlign w:val="center"/>
            <w:tcMar>
              <w:top w:w="100" w:type="dxa"/>
              <w:start w:w="120" w:type="dxa"/>
              <w:bottom w:w="100" w:type="dxa"/>
              <w:end w:w="120" w:type="dxa"/>
            </w:tcMar>
          </w:tcPr>
          <w:p>
            <w:pPr>
              <w:spacing w:after="20" w:line="240" w:lineRule="auto"/>
              <w:jc w:val="left"/>
            </w:pPr>
            <w:r>
              <w:rPr>
                <w:rFonts w:ascii="Arial" w:hAnsi="Arial"/>
                <w:sz w:val="17"/>
              </w:rPr>
              <w:t>Lets one reasoning workflow handle English and Urdu evidence</w:t>
            </w:r>
          </w:p>
        </w:tc>
      </w:tr>
      <w:tr>
        <w:trPr>
          <w:cantSplit/>
        </w:trPr>
        <w:tc>
          <w:tcPr>
            <w:tcW w:type="dxa" w:w="1800"/>
            <w:shd w:fill="F3F3F3"/>
            <w:vAlign w:val="center"/>
            <w:tcMar>
              <w:top w:w="100" w:type="dxa"/>
              <w:start w:w="120" w:type="dxa"/>
              <w:bottom w:w="100" w:type="dxa"/>
              <w:end w:w="120" w:type="dxa"/>
            </w:tcMar>
          </w:tcPr>
          <w:p>
            <w:pPr>
              <w:spacing w:after="20" w:line="240" w:lineRule="auto"/>
              <w:jc w:val="left"/>
            </w:pPr>
            <w:r>
              <w:rPr>
                <w:rFonts w:ascii="Arial" w:hAnsi="Arial"/>
                <w:sz w:val="17"/>
              </w:rPr>
              <w:t>Retrieval</w:t>
            </w:r>
          </w:p>
        </w:tc>
        <w:tc>
          <w:tcPr>
            <w:tcW w:type="dxa" w:w="3528"/>
            <w:shd w:fill="F3F3F3"/>
            <w:vAlign w:val="center"/>
            <w:tcMar>
              <w:top w:w="100" w:type="dxa"/>
              <w:start w:w="120" w:type="dxa"/>
              <w:bottom w:w="100" w:type="dxa"/>
              <w:end w:w="120" w:type="dxa"/>
            </w:tcMar>
          </w:tcPr>
          <w:p>
            <w:pPr>
              <w:spacing w:after="20" w:line="240" w:lineRule="auto"/>
              <w:jc w:val="left"/>
            </w:pPr>
            <w:r>
              <w:rPr>
                <w:rFonts w:ascii="Arial" w:hAnsi="Arial"/>
                <w:sz w:val="17"/>
              </w:rPr>
              <w:t>Find relevant approved medical context</w:t>
            </w:r>
          </w:p>
        </w:tc>
        <w:tc>
          <w:tcPr>
            <w:tcW w:type="dxa" w:w="4320"/>
            <w:shd w:fill="F3F3F3"/>
            <w:vAlign w:val="center"/>
            <w:tcMar>
              <w:top w:w="100" w:type="dxa"/>
              <w:start w:w="120" w:type="dxa"/>
              <w:bottom w:w="100" w:type="dxa"/>
              <w:end w:w="120" w:type="dxa"/>
            </w:tcMar>
          </w:tcPr>
          <w:p>
            <w:pPr>
              <w:spacing w:after="20" w:line="240" w:lineRule="auto"/>
              <w:jc w:val="left"/>
            </w:pPr>
            <w:r>
              <w:rPr>
                <w:rFonts w:ascii="Arial" w:hAnsi="Arial"/>
                <w:sz w:val="17"/>
              </w:rPr>
              <w:t>Grounds questions without putting all knowledge into model weights</w:t>
            </w:r>
          </w:p>
        </w:tc>
      </w:tr>
      <w:tr>
        <w:trPr>
          <w:cantSplit/>
        </w:trPr>
        <w:tc>
          <w:tcPr>
            <w:tcW w:type="dxa" w:w="1800"/>
            <w:vAlign w:val="center"/>
            <w:tcMar>
              <w:top w:w="100" w:type="dxa"/>
              <w:start w:w="120" w:type="dxa"/>
              <w:bottom w:w="100" w:type="dxa"/>
              <w:end w:w="120" w:type="dxa"/>
            </w:tcMar>
          </w:tcPr>
          <w:p>
            <w:pPr>
              <w:spacing w:after="20" w:line="240" w:lineRule="auto"/>
              <w:jc w:val="left"/>
            </w:pPr>
            <w:r>
              <w:rPr>
                <w:rFonts w:ascii="Arial" w:hAnsi="Arial"/>
                <w:sz w:val="17"/>
              </w:rPr>
              <w:t>History fetch</w:t>
            </w:r>
          </w:p>
        </w:tc>
        <w:tc>
          <w:tcPr>
            <w:tcW w:type="dxa" w:w="3528"/>
            <w:vAlign w:val="center"/>
            <w:tcMar>
              <w:top w:w="100" w:type="dxa"/>
              <w:start w:w="120" w:type="dxa"/>
              <w:bottom w:w="100" w:type="dxa"/>
              <w:end w:w="120" w:type="dxa"/>
            </w:tcMar>
          </w:tcPr>
          <w:p>
            <w:pPr>
              <w:spacing w:after="20" w:line="240" w:lineRule="auto"/>
              <w:jc w:val="left"/>
            </w:pPr>
            <w:r>
              <w:rPr>
                <w:rFonts w:ascii="Arial" w:hAnsi="Arial"/>
                <w:sz w:val="17"/>
              </w:rPr>
              <w:t>Add conditions, medicines and allergies</w:t>
            </w:r>
          </w:p>
        </w:tc>
        <w:tc>
          <w:tcPr>
            <w:tcW w:type="dxa" w:w="4320"/>
            <w:vAlign w:val="center"/>
            <w:tcMar>
              <w:top w:w="100" w:type="dxa"/>
              <w:start w:w="120" w:type="dxa"/>
              <w:bottom w:w="100" w:type="dxa"/>
              <w:end w:w="120" w:type="dxa"/>
            </w:tcMar>
          </w:tcPr>
          <w:p>
            <w:pPr>
              <w:spacing w:after="20" w:line="240" w:lineRule="auto"/>
              <w:jc w:val="left"/>
            </w:pPr>
            <w:r>
              <w:rPr>
                <w:rFonts w:ascii="Arial" w:hAnsi="Arial"/>
                <w:sz w:val="17"/>
              </w:rPr>
              <w:t>Prevents the interview from ignoring known patient risks</w:t>
            </w:r>
          </w:p>
        </w:tc>
      </w:tr>
      <w:tr>
        <w:trPr>
          <w:cantSplit/>
        </w:trPr>
        <w:tc>
          <w:tcPr>
            <w:tcW w:type="dxa" w:w="1800"/>
            <w:shd w:fill="F3F3F3"/>
            <w:vAlign w:val="center"/>
            <w:tcMar>
              <w:top w:w="100" w:type="dxa"/>
              <w:start w:w="120" w:type="dxa"/>
              <w:bottom w:w="100" w:type="dxa"/>
              <w:end w:w="120" w:type="dxa"/>
            </w:tcMar>
          </w:tcPr>
          <w:p>
            <w:pPr>
              <w:spacing w:after="20" w:line="240" w:lineRule="auto"/>
              <w:jc w:val="left"/>
            </w:pPr>
            <w:r>
              <w:rPr>
                <w:rFonts w:ascii="Arial" w:hAnsi="Arial"/>
                <w:sz w:val="17"/>
              </w:rPr>
              <w:t>Candidate update</w:t>
            </w:r>
          </w:p>
        </w:tc>
        <w:tc>
          <w:tcPr>
            <w:tcW w:type="dxa" w:w="3528"/>
            <w:shd w:fill="F3F3F3"/>
            <w:vAlign w:val="center"/>
            <w:tcMar>
              <w:top w:w="100" w:type="dxa"/>
              <w:start w:w="120" w:type="dxa"/>
              <w:bottom w:w="100" w:type="dxa"/>
              <w:end w:w="120" w:type="dxa"/>
            </w:tcMar>
          </w:tcPr>
          <w:p>
            <w:pPr>
              <w:spacing w:after="20" w:line="240" w:lineRule="auto"/>
              <w:jc w:val="left"/>
            </w:pPr>
            <w:r>
              <w:rPr>
                <w:rFonts w:ascii="Arial" w:hAnsi="Arial"/>
                <w:sz w:val="17"/>
              </w:rPr>
              <w:t>Maintain a shortlist and differentiating questions</w:t>
            </w:r>
          </w:p>
        </w:tc>
        <w:tc>
          <w:tcPr>
            <w:tcW w:type="dxa" w:w="4320"/>
            <w:shd w:fill="F3F3F3"/>
            <w:vAlign w:val="center"/>
            <w:tcMar>
              <w:top w:w="100" w:type="dxa"/>
              <w:start w:w="120" w:type="dxa"/>
              <w:bottom w:w="100" w:type="dxa"/>
              <w:end w:w="120" w:type="dxa"/>
            </w:tcMar>
          </w:tcPr>
          <w:p>
            <w:pPr>
              <w:spacing w:after="20" w:line="240" w:lineRule="auto"/>
              <w:jc w:val="left"/>
            </w:pPr>
            <w:r>
              <w:rPr>
                <w:rFonts w:ascii="Arial" w:hAnsi="Arial"/>
                <w:sz w:val="17"/>
              </w:rPr>
              <w:t>Supports targeted information gathering</w:t>
            </w:r>
          </w:p>
        </w:tc>
      </w:tr>
      <w:tr>
        <w:trPr>
          <w:cantSplit/>
        </w:trPr>
        <w:tc>
          <w:tcPr>
            <w:tcW w:type="dxa" w:w="1800"/>
            <w:vAlign w:val="center"/>
            <w:tcMar>
              <w:top w:w="100" w:type="dxa"/>
              <w:start w:w="120" w:type="dxa"/>
              <w:bottom w:w="100" w:type="dxa"/>
              <w:end w:w="120" w:type="dxa"/>
            </w:tcMar>
          </w:tcPr>
          <w:p>
            <w:pPr>
              <w:spacing w:after="20" w:line="240" w:lineRule="auto"/>
              <w:jc w:val="left"/>
            </w:pPr>
            <w:r>
              <w:rPr>
                <w:rFonts w:ascii="Arial" w:hAnsi="Arial"/>
                <w:sz w:val="17"/>
              </w:rPr>
              <w:t>Reasoning</w:t>
            </w:r>
          </w:p>
        </w:tc>
        <w:tc>
          <w:tcPr>
            <w:tcW w:type="dxa" w:w="3528"/>
            <w:vAlign w:val="center"/>
            <w:tcMar>
              <w:top w:w="100" w:type="dxa"/>
              <w:start w:w="120" w:type="dxa"/>
              <w:bottom w:w="100" w:type="dxa"/>
              <w:end w:w="120" w:type="dxa"/>
            </w:tcMar>
          </w:tcPr>
          <w:p>
            <w:pPr>
              <w:spacing w:after="20" w:line="240" w:lineRule="auto"/>
              <w:jc w:val="left"/>
            </w:pPr>
            <w:r>
              <w:rPr>
                <w:rFonts w:ascii="Arial" w:hAnsi="Arial"/>
                <w:sz w:val="17"/>
              </w:rPr>
              <w:t>Ask one clinically useful follow-up</w:t>
            </w:r>
          </w:p>
        </w:tc>
        <w:tc>
          <w:tcPr>
            <w:tcW w:type="dxa" w:w="4320"/>
            <w:vAlign w:val="center"/>
            <w:tcMar>
              <w:top w:w="100" w:type="dxa"/>
              <w:start w:w="120" w:type="dxa"/>
              <w:bottom w:w="100" w:type="dxa"/>
              <w:end w:w="120" w:type="dxa"/>
            </w:tcMar>
          </w:tcPr>
          <w:p>
            <w:pPr>
              <w:spacing w:after="20" w:line="240" w:lineRule="auto"/>
              <w:jc w:val="left"/>
            </w:pPr>
            <w:r>
              <w:rPr>
                <w:rFonts w:ascii="Arial" w:hAnsi="Arial"/>
                <w:sz w:val="17"/>
              </w:rPr>
              <w:t>Keeps the interview understandable and reduces question overload</w:t>
            </w:r>
          </w:p>
        </w:tc>
      </w:tr>
      <w:tr>
        <w:trPr>
          <w:cantSplit/>
        </w:trPr>
        <w:tc>
          <w:tcPr>
            <w:tcW w:type="dxa" w:w="1800"/>
            <w:shd w:fill="F3F3F3"/>
            <w:vAlign w:val="center"/>
            <w:tcMar>
              <w:top w:w="100" w:type="dxa"/>
              <w:start w:w="120" w:type="dxa"/>
              <w:bottom w:w="100" w:type="dxa"/>
              <w:end w:w="120" w:type="dxa"/>
            </w:tcMar>
          </w:tcPr>
          <w:p>
            <w:pPr>
              <w:spacing w:after="20" w:line="240" w:lineRule="auto"/>
              <w:jc w:val="left"/>
            </w:pPr>
            <w:r>
              <w:rPr>
                <w:rFonts w:ascii="Arial" w:hAnsi="Arial"/>
                <w:sz w:val="17"/>
              </w:rPr>
              <w:t>Completion check</w:t>
            </w:r>
          </w:p>
        </w:tc>
        <w:tc>
          <w:tcPr>
            <w:tcW w:type="dxa" w:w="3528"/>
            <w:shd w:fill="F3F3F3"/>
            <w:vAlign w:val="center"/>
            <w:tcMar>
              <w:top w:w="100" w:type="dxa"/>
              <w:start w:w="120" w:type="dxa"/>
              <w:bottom w:w="100" w:type="dxa"/>
              <w:end w:w="120" w:type="dxa"/>
            </w:tcMar>
          </w:tcPr>
          <w:p>
            <w:pPr>
              <w:spacing w:after="20" w:line="240" w:lineRule="auto"/>
              <w:jc w:val="left"/>
            </w:pPr>
            <w:r>
              <w:rPr>
                <w:rFonts w:ascii="Arial" w:hAnsi="Arial"/>
                <w:sz w:val="17"/>
              </w:rPr>
              <w:t>Measure whether enough information has been collected</w:t>
            </w:r>
          </w:p>
        </w:tc>
        <w:tc>
          <w:tcPr>
            <w:tcW w:type="dxa" w:w="4320"/>
            <w:shd w:fill="F3F3F3"/>
            <w:vAlign w:val="center"/>
            <w:tcMar>
              <w:top w:w="100" w:type="dxa"/>
              <w:start w:w="120" w:type="dxa"/>
              <w:bottom w:w="100" w:type="dxa"/>
              <w:end w:w="120" w:type="dxa"/>
            </w:tcMar>
          </w:tcPr>
          <w:p>
            <w:pPr>
              <w:spacing w:after="20" w:line="240" w:lineRule="auto"/>
              <w:jc w:val="left"/>
            </w:pPr>
            <w:r>
              <w:rPr>
                <w:rFonts w:ascii="Arial" w:hAnsi="Arial"/>
                <w:sz w:val="17"/>
              </w:rPr>
              <w:t>Avoids ending after a superficial answer</w:t>
            </w:r>
          </w:p>
        </w:tc>
      </w:tr>
    </w:tbl>
    <w:p>
      <w:pPr>
        <w:spacing w:after="0"/>
      </w:pPr>
    </w:p>
    <w:p>
      <w:pPr>
        <w:pStyle w:val="Heading2"/>
        <w:keepNext/>
      </w:pPr>
      <w:r>
        <w:rPr>
          <w:rFonts w:ascii="Arial" w:hAnsi="Arial"/>
        </w:rPr>
        <w:t>Current stopping rules</w:t>
      </w:r>
    </w:p>
    <w:p>
      <w:r>
        <w:rPr>
          <w:rFonts w:ascii="Arial" w:hAnsi="Arial"/>
          <w:i w:val="0"/>
        </w:rPr>
        <w:t>The current implementation requires at least six conversation turns. It normally completes when the completeness score reaches 80 percent or the candidate list has narrowed to three or fewer with at least 65 percent confidence. It also stops at twelve turns. These thresholds are product controls for interview length and evidence coverage; they are not validated medical accuracy thresholds.</w:t>
      </w:r>
    </w:p>
    <w:p>
      <w:pPr>
        <w:pStyle w:val="Heading2"/>
        <w:keepNext/>
      </w:pPr>
      <w:r>
        <w:rPr>
          <w:rFonts w:ascii="Arial" w:hAnsi="Arial"/>
        </w:rPr>
        <w:t>Question design</w:t>
      </w:r>
    </w:p>
    <w:p>
      <w:pPr>
        <w:pStyle w:val="ListBullet"/>
      </w:pPr>
      <w:r>
        <w:rPr>
          <w:rFonts w:ascii="Arial" w:hAnsi="Arial"/>
        </w:rPr>
        <w:t>Ask one question at a time.</w:t>
      </w:r>
    </w:p>
    <w:p>
      <w:pPr>
        <w:pStyle w:val="ListBullet"/>
      </w:pPr>
      <w:r>
        <w:rPr>
          <w:rFonts w:ascii="Arial" w:hAnsi="Arial"/>
        </w:rPr>
        <w:t>Prefer questions that separate the leading possibilities or detect danger.</w:t>
      </w:r>
    </w:p>
    <w:p>
      <w:pPr>
        <w:pStyle w:val="ListBullet"/>
      </w:pPr>
      <w:r>
        <w:rPr>
          <w:rFonts w:ascii="Arial" w:hAnsi="Arial"/>
        </w:rPr>
        <w:t>Confirm ambiguous speech, units, dates, medication names and negative answers.</w:t>
      </w:r>
    </w:p>
    <w:p>
      <w:pPr>
        <w:pStyle w:val="ListBullet"/>
      </w:pPr>
      <w:r>
        <w:rPr>
          <w:rFonts w:ascii="Arial" w:hAnsi="Arial"/>
        </w:rPr>
        <w:t>Do not repeat information already recorded unless confirmation is clinically necessary.</w:t>
      </w:r>
    </w:p>
    <w:p>
      <w:pPr>
        <w:pStyle w:val="ListBullet"/>
      </w:pPr>
      <w:r>
        <w:rPr>
          <w:rFonts w:ascii="Arial" w:hAnsi="Arial"/>
        </w:rPr>
        <w:t>Interrupt the normal sequence when a critical red flag is detected.</w:t>
      </w:r>
    </w:p>
    <w:p>
      <w:pPr>
        <w:pStyle w:val="ListBullet"/>
      </w:pPr>
      <w:r>
        <w:rPr>
          <w:rFonts w:ascii="Arial" w:hAnsi="Arial"/>
        </w:rPr>
        <w:t>End with a plain-language summary of what was recorded and what happens next.</w:t>
      </w:r>
    </w:p>
    <w:p>
      <w:pPr>
        <w:pStyle w:val="Heading1"/>
        <w:keepNext/>
      </w:pPr>
      <w:r>
        <w:rPr>
          <w:rFonts w:ascii="Arial" w:hAnsi="Arial"/>
        </w:rPr>
        <w:t>6 Confidence score and interview completion</w:t>
      </w:r>
    </w:p>
    <w:p>
      <w:pPr>
        <w:pStyle w:val="Heading2"/>
        <w:keepNext/>
      </w:pPr>
      <w:r>
        <w:rPr>
          <w:rFonts w:ascii="Arial" w:hAnsi="Arial"/>
        </w:rPr>
        <w:t>Meaning of the score</w:t>
      </w:r>
    </w:p>
    <w:p>
      <w:r>
        <w:rPr>
          <w:rFonts w:ascii="Arial" w:hAnsi="Arial"/>
          <w:i w:val="0"/>
        </w:rPr>
        <w:t>The displayed score should be named Interview Completeness rather than Diagnostic Confidence. It estimates whether the conversation contains enough relevant details to produce a preliminary report. It does not mean that a named disease has the same probability of being correct.</w:t>
      </w:r>
    </w:p>
    <w:p>
      <w:pPr>
        <w:pStyle w:val="Heading2"/>
        <w:keepNext/>
      </w:pPr>
      <w:r>
        <w:rPr>
          <w:rFonts w:ascii="Arial" w:hAnsi="Arial"/>
        </w:rPr>
        <w:t>Current calculation behavior</w:t>
      </w:r>
    </w:p>
    <w:p>
      <w:r>
        <w:rPr>
          <w:rFonts w:ascii="Arial" w:hAnsi="Arial"/>
          <w:i w:val="0"/>
        </w:rPr>
        <w:t>The code increases the score using recognized information signals and completed turns, limits early scores before the minimum number of turns, accepts a response-level confidence value from the reasoning call, normalizes decimal or percentage formats, and caps the final value through guardrails. Because this is partly heuristic and partly model-produced, it should be explained as a workflow signal rather than a clinical statistic.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944"/>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Score use</w:t>
            </w:r>
          </w:p>
        </w:tc>
        <w:tc>
          <w:tcPr>
            <w:tcW w:type="dxa" w:w="3816"/>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Allowed interpretation</w:t>
            </w:r>
          </w:p>
        </w:tc>
        <w:tc>
          <w:tcPr>
            <w:tcW w:type="dxa" w:w="388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Disallowed interpretation</w:t>
            </w:r>
          </w:p>
        </w:tc>
      </w:tr>
      <w:tr>
        <w:trPr>
          <w:cantSplit/>
        </w:trPr>
        <w:tc>
          <w:tcPr>
            <w:tcW w:type="dxa" w:w="1944"/>
            <w:vAlign w:val="center"/>
            <w:tcMar>
              <w:top w:w="100" w:type="dxa"/>
              <w:start w:w="120" w:type="dxa"/>
              <w:bottom w:w="100" w:type="dxa"/>
              <w:end w:w="120" w:type="dxa"/>
            </w:tcMar>
          </w:tcPr>
          <w:p>
            <w:pPr>
              <w:spacing w:after="20" w:line="240" w:lineRule="auto"/>
              <w:jc w:val="left"/>
            </w:pPr>
            <w:r>
              <w:rPr>
                <w:rFonts w:ascii="Arial" w:hAnsi="Arial"/>
                <w:sz w:val="17"/>
              </w:rPr>
              <w:t>Interview progress</w:t>
            </w:r>
          </w:p>
        </w:tc>
        <w:tc>
          <w:tcPr>
            <w:tcW w:type="dxa" w:w="3816"/>
            <w:vAlign w:val="center"/>
            <w:tcMar>
              <w:top w:w="100" w:type="dxa"/>
              <w:start w:w="120" w:type="dxa"/>
              <w:bottom w:w="100" w:type="dxa"/>
              <w:end w:w="120" w:type="dxa"/>
            </w:tcMar>
          </w:tcPr>
          <w:p>
            <w:pPr>
              <w:spacing w:after="20" w:line="240" w:lineRule="auto"/>
              <w:jc w:val="left"/>
            </w:pPr>
            <w:r>
              <w:rPr>
                <w:rFonts w:ascii="Arial" w:hAnsi="Arial"/>
                <w:sz w:val="17"/>
              </w:rPr>
              <w:t>How complete the intake appears</w:t>
            </w:r>
          </w:p>
        </w:tc>
        <w:tc>
          <w:tcPr>
            <w:tcW w:type="dxa" w:w="3888"/>
            <w:vAlign w:val="center"/>
            <w:tcMar>
              <w:top w:w="100" w:type="dxa"/>
              <w:start w:w="120" w:type="dxa"/>
              <w:bottom w:w="100" w:type="dxa"/>
              <w:end w:w="120" w:type="dxa"/>
            </w:tcMar>
          </w:tcPr>
          <w:p>
            <w:pPr>
              <w:spacing w:after="20" w:line="240" w:lineRule="auto"/>
              <w:jc w:val="left"/>
            </w:pPr>
            <w:r>
              <w:rPr>
                <w:rFonts w:ascii="Arial" w:hAnsi="Arial"/>
                <w:sz w:val="17"/>
              </w:rPr>
              <w:t>Probability that the patient has a disease</w:t>
            </w:r>
          </w:p>
        </w:tc>
      </w:tr>
      <w:tr>
        <w:trPr>
          <w:cantSplit/>
        </w:trPr>
        <w:tc>
          <w:tcPr>
            <w:tcW w:type="dxa" w:w="1944"/>
            <w:shd w:fill="F3F3F3"/>
            <w:vAlign w:val="center"/>
            <w:tcMar>
              <w:top w:w="100" w:type="dxa"/>
              <w:start w:w="120" w:type="dxa"/>
              <w:bottom w:w="100" w:type="dxa"/>
              <w:end w:w="120" w:type="dxa"/>
            </w:tcMar>
          </w:tcPr>
          <w:p>
            <w:pPr>
              <w:spacing w:after="20" w:line="240" w:lineRule="auto"/>
              <w:jc w:val="left"/>
            </w:pPr>
            <w:r>
              <w:rPr>
                <w:rFonts w:ascii="Arial" w:hAnsi="Arial"/>
                <w:sz w:val="17"/>
              </w:rPr>
              <w:t>Report readiness</w:t>
            </w:r>
          </w:p>
        </w:tc>
        <w:tc>
          <w:tcPr>
            <w:tcW w:type="dxa" w:w="3816"/>
            <w:shd w:fill="F3F3F3"/>
            <w:vAlign w:val="center"/>
            <w:tcMar>
              <w:top w:w="100" w:type="dxa"/>
              <w:start w:w="120" w:type="dxa"/>
              <w:bottom w:w="100" w:type="dxa"/>
              <w:end w:w="120" w:type="dxa"/>
            </w:tcMar>
          </w:tcPr>
          <w:p>
            <w:pPr>
              <w:spacing w:after="20" w:line="240" w:lineRule="auto"/>
              <w:jc w:val="left"/>
            </w:pPr>
            <w:r>
              <w:rPr>
                <w:rFonts w:ascii="Arial" w:hAnsi="Arial"/>
                <w:sz w:val="17"/>
              </w:rPr>
              <w:t>Whether a preliminary SOAP draft can be prepared</w:t>
            </w:r>
          </w:p>
        </w:tc>
        <w:tc>
          <w:tcPr>
            <w:tcW w:type="dxa" w:w="3888"/>
            <w:shd w:fill="F3F3F3"/>
            <w:vAlign w:val="center"/>
            <w:tcMar>
              <w:top w:w="100" w:type="dxa"/>
              <w:start w:w="120" w:type="dxa"/>
              <w:bottom w:w="100" w:type="dxa"/>
              <w:end w:w="120" w:type="dxa"/>
            </w:tcMar>
          </w:tcPr>
          <w:p>
            <w:pPr>
              <w:spacing w:after="20" w:line="240" w:lineRule="auto"/>
              <w:jc w:val="left"/>
            </w:pPr>
            <w:r>
              <w:rPr>
                <w:rFonts w:ascii="Arial" w:hAnsi="Arial"/>
                <w:sz w:val="17"/>
              </w:rPr>
              <w:t>Permission to discharge or delay care</w:t>
            </w:r>
          </w:p>
        </w:tc>
      </w:tr>
      <w:tr>
        <w:trPr>
          <w:cantSplit/>
        </w:trPr>
        <w:tc>
          <w:tcPr>
            <w:tcW w:type="dxa" w:w="1944"/>
            <w:vAlign w:val="center"/>
            <w:tcMar>
              <w:top w:w="100" w:type="dxa"/>
              <w:start w:w="120" w:type="dxa"/>
              <w:bottom w:w="100" w:type="dxa"/>
              <w:end w:w="120" w:type="dxa"/>
            </w:tcMar>
          </w:tcPr>
          <w:p>
            <w:pPr>
              <w:spacing w:after="20" w:line="240" w:lineRule="auto"/>
              <w:jc w:val="left"/>
            </w:pPr>
            <w:r>
              <w:rPr>
                <w:rFonts w:ascii="Arial" w:hAnsi="Arial"/>
                <w:sz w:val="17"/>
              </w:rPr>
              <w:t>Question selection</w:t>
            </w:r>
          </w:p>
        </w:tc>
        <w:tc>
          <w:tcPr>
            <w:tcW w:type="dxa" w:w="3816"/>
            <w:vAlign w:val="center"/>
            <w:tcMar>
              <w:top w:w="100" w:type="dxa"/>
              <w:start w:w="120" w:type="dxa"/>
              <w:bottom w:w="100" w:type="dxa"/>
              <w:end w:w="120" w:type="dxa"/>
            </w:tcMar>
          </w:tcPr>
          <w:p>
            <w:pPr>
              <w:spacing w:after="20" w:line="240" w:lineRule="auto"/>
              <w:jc w:val="left"/>
            </w:pPr>
            <w:r>
              <w:rPr>
                <w:rFonts w:ascii="Arial" w:hAnsi="Arial"/>
                <w:sz w:val="17"/>
              </w:rPr>
              <w:t>Whether additional differentiating facts are needed</w:t>
            </w:r>
          </w:p>
        </w:tc>
        <w:tc>
          <w:tcPr>
            <w:tcW w:type="dxa" w:w="3888"/>
            <w:vAlign w:val="center"/>
            <w:tcMar>
              <w:top w:w="100" w:type="dxa"/>
              <w:start w:w="120" w:type="dxa"/>
              <w:bottom w:w="100" w:type="dxa"/>
              <w:end w:w="120" w:type="dxa"/>
            </w:tcMar>
          </w:tcPr>
          <w:p>
            <w:pPr>
              <w:spacing w:after="20" w:line="240" w:lineRule="auto"/>
              <w:jc w:val="left"/>
            </w:pPr>
            <w:r>
              <w:rPr>
                <w:rFonts w:ascii="Arial" w:hAnsi="Arial"/>
                <w:sz w:val="17"/>
              </w:rPr>
              <w:t>Replacement for examination or testing</w:t>
            </w:r>
          </w:p>
        </w:tc>
      </w:tr>
      <w:tr>
        <w:trPr>
          <w:cantSplit/>
        </w:trPr>
        <w:tc>
          <w:tcPr>
            <w:tcW w:type="dxa" w:w="1944"/>
            <w:shd w:fill="F3F3F3"/>
            <w:vAlign w:val="center"/>
            <w:tcMar>
              <w:top w:w="100" w:type="dxa"/>
              <w:start w:w="120" w:type="dxa"/>
              <w:bottom w:w="100" w:type="dxa"/>
              <w:end w:w="120" w:type="dxa"/>
            </w:tcMar>
          </w:tcPr>
          <w:p>
            <w:pPr>
              <w:spacing w:after="20" w:line="240" w:lineRule="auto"/>
              <w:jc w:val="left"/>
            </w:pPr>
            <w:r>
              <w:rPr>
                <w:rFonts w:ascii="Arial" w:hAnsi="Arial"/>
                <w:sz w:val="17"/>
              </w:rPr>
              <w:t>Quality monitoring</w:t>
            </w:r>
          </w:p>
        </w:tc>
        <w:tc>
          <w:tcPr>
            <w:tcW w:type="dxa" w:w="3816"/>
            <w:shd w:fill="F3F3F3"/>
            <w:vAlign w:val="center"/>
            <w:tcMar>
              <w:top w:w="100" w:type="dxa"/>
              <w:start w:w="120" w:type="dxa"/>
              <w:bottom w:w="100" w:type="dxa"/>
              <w:end w:w="120" w:type="dxa"/>
            </w:tcMar>
          </w:tcPr>
          <w:p>
            <w:pPr>
              <w:spacing w:after="20" w:line="240" w:lineRule="auto"/>
              <w:jc w:val="left"/>
            </w:pPr>
            <w:r>
              <w:rPr>
                <w:rFonts w:ascii="Arial" w:hAnsi="Arial"/>
                <w:sz w:val="17"/>
              </w:rPr>
              <w:t>Compare missing facts and correction burden</w:t>
            </w:r>
          </w:p>
        </w:tc>
        <w:tc>
          <w:tcPr>
            <w:tcW w:type="dxa" w:w="3888"/>
            <w:shd w:fill="F3F3F3"/>
            <w:vAlign w:val="center"/>
            <w:tcMar>
              <w:top w:w="100" w:type="dxa"/>
              <w:start w:w="120" w:type="dxa"/>
              <w:bottom w:w="100" w:type="dxa"/>
              <w:end w:w="120" w:type="dxa"/>
            </w:tcMar>
          </w:tcPr>
          <w:p>
            <w:pPr>
              <w:spacing w:after="20" w:line="240" w:lineRule="auto"/>
              <w:jc w:val="left"/>
            </w:pPr>
            <w:r>
              <w:rPr>
                <w:rFonts w:ascii="Arial" w:hAnsi="Arial"/>
                <w:sz w:val="17"/>
              </w:rPr>
              <w:t>Claim clinical accuracy from the percentage alone</w:t>
            </w:r>
          </w:p>
        </w:tc>
      </w:tr>
    </w:tbl>
    <w:p>
      <w:pPr>
        <w:spacing w:after="0"/>
      </w:pPr>
    </w:p>
    <w:p>
      <w:pPr>
        <w:pStyle w:val="Heading2"/>
        <w:keepNext/>
      </w:pPr>
      <w:r>
        <w:rPr>
          <w:rFonts w:ascii="Arial" w:hAnsi="Arial"/>
        </w:rPr>
        <w:t>Prototype display behavior</w:t>
      </w:r>
    </w:p>
    <w:p>
      <w:r>
        <w:rPr>
          <w:rFonts w:ascii="Arial" w:hAnsi="Arial"/>
          <w:i w:val="0"/>
        </w:rPr>
        <w:t>The submission interface presents the percentage with its contributing factors: questions completed, required facts present, unresolved safety questions and maximum-turn status. A low score identifies the missing information. A red flag bypasses the score and starts the escalation workflow immediately.</w:t>
      </w:r>
    </w:p>
    <w:p>
      <w:pPr>
        <w:pStyle w:val="Heading1"/>
        <w:keepNext/>
      </w:pPr>
      <w:r>
        <w:rPr>
          <w:rFonts w:ascii="Arial" w:hAnsi="Arial"/>
        </w:rPr>
        <w:t>7 Retrieval augmented medical context</w:t>
      </w:r>
    </w:p>
    <w:p>
      <w:r>
        <w:rPr>
          <w:rFonts w:ascii="Arial" w:hAnsi="Arial"/>
          <w:i w:val="0"/>
        </w:rPr>
        <w:t>Retrieval augmented generation lets the model receive a small set of relevant, versioned references at runtime. This is the preferred mechanism for clinical guidelines, drug-label information, local protocols and reviewed correction principles because these materials can change and may need to be revoked without retraining the model.</w:t>
      </w:r>
    </w:p>
    <w:p>
      <w:r>
        <w:rPr>
          <w:rFonts w:ascii="Arial" w:hAnsi="Arial"/>
          <w:i w:val="0"/>
        </w:rPr>
        <w:t>The current code creates 384-dimensional embeddings with a local MiniLM model and queries Pinecone. The production design must filter every result by approval status, jurisdiction, version, expiry and conflict state. An embedding failure must stop retrieval rather than return a zero vector that could produce misleading matches.</w:t>
      </w:r>
    </w:p>
    <w:p>
      <w:pPr>
        <w:pStyle w:val="Heading2"/>
        <w:keepNext/>
      </w:pPr>
      <w:r>
        <w:rPr>
          <w:rFonts w:ascii="Arial" w:hAnsi="Arial"/>
        </w:rPr>
        <w:t>Allowed retrieval content</w:t>
      </w:r>
    </w:p>
    <w:p>
      <w:pPr>
        <w:pStyle w:val="ListBullet"/>
      </w:pPr>
      <w:r>
        <w:rPr>
          <w:rFonts w:ascii="Arial" w:hAnsi="Arial"/>
        </w:rPr>
        <w:t>Approved medical guidance with source, version and jurisdiction.</w:t>
      </w:r>
    </w:p>
    <w:p>
      <w:pPr>
        <w:pStyle w:val="ListBullet"/>
      </w:pPr>
      <w:r>
        <w:rPr>
          <w:rFonts w:ascii="Arial" w:hAnsi="Arial"/>
        </w:rPr>
        <w:t>Generalized doctor corrections that passed privacy and clinical review.</w:t>
      </w:r>
    </w:p>
    <w:p>
      <w:pPr>
        <w:pStyle w:val="ListBullet"/>
      </w:pPr>
      <w:r>
        <w:rPr>
          <w:rFonts w:ascii="Arial" w:hAnsi="Arial"/>
        </w:rPr>
        <w:t>Documentation rules such as preserving allergies or distinguishing reported from measured findings.</w:t>
      </w:r>
    </w:p>
    <w:p>
      <w:pPr>
        <w:pStyle w:val="ListBullet"/>
      </w:pPr>
      <w:r>
        <w:rPr>
          <w:rFonts w:ascii="Arial" w:hAnsi="Arial"/>
        </w:rPr>
        <w:t>Language and formatting preferences that cannot change treatment facts.</w:t>
      </w:r>
    </w:p>
    <w:p>
      <w:pPr>
        <w:pStyle w:val="Heading2"/>
        <w:keepNext/>
      </w:pPr>
      <w:r>
        <w:rPr>
          <w:rFonts w:ascii="Arial" w:hAnsi="Arial"/>
        </w:rPr>
        <w:t>Excluded retrieval content</w:t>
      </w:r>
    </w:p>
    <w:p>
      <w:pPr>
        <w:pStyle w:val="ListBullet"/>
      </w:pPr>
      <w:r>
        <w:rPr>
          <w:rFonts w:ascii="Arial" w:hAnsi="Arial"/>
        </w:rPr>
        <w:t>Raw patient transcripts or identifiers.</w:t>
      </w:r>
    </w:p>
    <w:p>
      <w:pPr>
        <w:pStyle w:val="ListBullet"/>
      </w:pPr>
      <w:r>
        <w:rPr>
          <w:rFonts w:ascii="Arial" w:hAnsi="Arial"/>
        </w:rPr>
        <w:t>Rejected or conflicted correction candidates.</w:t>
      </w:r>
    </w:p>
    <w:p>
      <w:pPr>
        <w:pStyle w:val="ListBullet"/>
      </w:pPr>
      <w:r>
        <w:rPr>
          <w:rFonts w:ascii="Arial" w:hAnsi="Arial"/>
        </w:rPr>
        <w:t>Unlicensed web prescriptions.</w:t>
      </w:r>
    </w:p>
    <w:p>
      <w:pPr>
        <w:pStyle w:val="ListBullet"/>
      </w:pPr>
      <w:r>
        <w:rPr>
          <w:rFonts w:ascii="Arial" w:hAnsi="Arial"/>
        </w:rPr>
        <w:t>Expired guidance or treatment content from the wrong jurisdiction.</w:t>
      </w:r>
    </w:p>
    <w:p>
      <w:r>
        <w:rPr>
          <w:rFonts w:ascii="Arial" w:hAnsi="Arial"/>
        </w:rPr>
        <w:br w:type="page"/>
      </w:r>
    </w:p>
    <w:p>
      <w:pPr>
        <w:pStyle w:val="Heading1"/>
        <w:keepNext/>
      </w:pPr>
      <w:r>
        <w:rPr>
          <w:rFonts w:ascii="Arial" w:hAnsi="Arial"/>
        </w:rPr>
        <w:t>8 Red flag detection urgency and doctor priority</w:t>
      </w:r>
    </w:p>
    <w:p>
      <w:r>
        <w:rPr>
          <w:rFonts w:ascii="Arial" w:hAnsi="Arial"/>
          <w:i w:val="0"/>
        </w:rPr>
        <w:t>Safety runs at two points. A fast deterministic check examines each new patient statement before the full reasoning workflow. A second safety agent evaluates the completed SOAP draft using explicit patterns and a model double-check when a concern is present. The deterministic layer remains important because a generative model can be unavailable, inconsistent or overly reassuring.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144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Triage</w:t>
            </w:r>
          </w:p>
        </w:tc>
        <w:tc>
          <w:tcPr>
            <w:tcW w:type="dxa" w:w="288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Current score logic</w:t>
            </w:r>
          </w:p>
        </w:tc>
        <w:tc>
          <w:tcPr>
            <w:tcW w:type="dxa" w:w="180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Doctor queue priority</w:t>
            </w:r>
          </w:p>
        </w:tc>
        <w:tc>
          <w:tcPr>
            <w:tcW w:type="dxa" w:w="352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Expected action</w:t>
            </w:r>
          </w:p>
        </w:tc>
      </w:tr>
      <w:tr>
        <w:trPr>
          <w:cantSplit/>
        </w:trPr>
        <w:tc>
          <w:tcPr>
            <w:tcW w:type="dxa" w:w="1440"/>
            <w:vAlign w:val="center"/>
            <w:tcMar>
              <w:top w:w="100" w:type="dxa"/>
              <w:start w:w="120" w:type="dxa"/>
              <w:bottom w:w="100" w:type="dxa"/>
              <w:end w:w="120" w:type="dxa"/>
            </w:tcMar>
          </w:tcPr>
          <w:p>
            <w:pPr>
              <w:spacing w:after="20" w:line="240" w:lineRule="auto"/>
              <w:jc w:val="left"/>
            </w:pPr>
            <w:r>
              <w:rPr>
                <w:rFonts w:ascii="Arial" w:hAnsi="Arial"/>
                <w:sz w:val="16"/>
              </w:rPr>
              <w:t>Emergency</w:t>
            </w:r>
          </w:p>
        </w:tc>
        <w:tc>
          <w:tcPr>
            <w:tcW w:type="dxa" w:w="2880"/>
            <w:vAlign w:val="center"/>
            <w:tcMar>
              <w:top w:w="100" w:type="dxa"/>
              <w:start w:w="120" w:type="dxa"/>
              <w:bottom w:w="100" w:type="dxa"/>
              <w:end w:w="120" w:type="dxa"/>
            </w:tcMar>
          </w:tcPr>
          <w:p>
            <w:pPr>
              <w:spacing w:after="20" w:line="240" w:lineRule="auto"/>
              <w:jc w:val="left"/>
            </w:pPr>
            <w:r>
              <w:rPr>
                <w:rFonts w:ascii="Arial" w:hAnsi="Arial"/>
                <w:sz w:val="16"/>
              </w:rPr>
              <w:t>Urgency at least 90 or a critical indicator</w:t>
            </w:r>
          </w:p>
        </w:tc>
        <w:tc>
          <w:tcPr>
            <w:tcW w:type="dxa" w:w="1800"/>
            <w:vAlign w:val="center"/>
            <w:tcMar>
              <w:top w:w="100" w:type="dxa"/>
              <w:start w:w="120" w:type="dxa"/>
              <w:bottom w:w="100" w:type="dxa"/>
              <w:end w:w="120" w:type="dxa"/>
            </w:tcMar>
          </w:tcPr>
          <w:p>
            <w:pPr>
              <w:spacing w:after="20" w:line="240" w:lineRule="auto"/>
              <w:jc w:val="left"/>
            </w:pPr>
            <w:r>
              <w:rPr>
                <w:rFonts w:ascii="Arial" w:hAnsi="Arial"/>
                <w:sz w:val="16"/>
              </w:rPr>
              <w:t>Urgent</w:t>
            </w:r>
          </w:p>
        </w:tc>
        <w:tc>
          <w:tcPr>
            <w:tcW w:type="dxa" w:w="3528"/>
            <w:vAlign w:val="center"/>
            <w:tcMar>
              <w:top w:w="100" w:type="dxa"/>
              <w:start w:w="120" w:type="dxa"/>
              <w:bottom w:w="100" w:type="dxa"/>
              <w:end w:w="120" w:type="dxa"/>
            </w:tcMar>
          </w:tcPr>
          <w:p>
            <w:pPr>
              <w:spacing w:after="20" w:line="240" w:lineRule="auto"/>
              <w:jc w:val="left"/>
            </w:pPr>
            <w:r>
              <w:rPr>
                <w:rFonts w:ascii="Arial" w:hAnsi="Arial"/>
                <w:sz w:val="16"/>
              </w:rPr>
              <w:t>Interrupt normal flow, warn patient, notify clinical team and offer emergency call action</w:t>
            </w:r>
          </w:p>
        </w:tc>
      </w:tr>
      <w:tr>
        <w:trPr>
          <w:cantSplit/>
        </w:trPr>
        <w:tc>
          <w:tcPr>
            <w:tcW w:type="dxa" w:w="1440"/>
            <w:shd w:fill="F3F3F3"/>
            <w:vAlign w:val="center"/>
            <w:tcMar>
              <w:top w:w="100" w:type="dxa"/>
              <w:start w:w="120" w:type="dxa"/>
              <w:bottom w:w="100" w:type="dxa"/>
              <w:end w:w="120" w:type="dxa"/>
            </w:tcMar>
          </w:tcPr>
          <w:p>
            <w:pPr>
              <w:spacing w:after="20" w:line="240" w:lineRule="auto"/>
              <w:jc w:val="left"/>
            </w:pPr>
            <w:r>
              <w:rPr>
                <w:rFonts w:ascii="Arial" w:hAnsi="Arial"/>
                <w:sz w:val="16"/>
              </w:rPr>
              <w:t>Urgent</w:t>
            </w:r>
          </w:p>
        </w:tc>
        <w:tc>
          <w:tcPr>
            <w:tcW w:type="dxa" w:w="2880"/>
            <w:shd w:fill="F3F3F3"/>
            <w:vAlign w:val="center"/>
            <w:tcMar>
              <w:top w:w="100" w:type="dxa"/>
              <w:start w:w="120" w:type="dxa"/>
              <w:bottom w:w="100" w:type="dxa"/>
              <w:end w:w="120" w:type="dxa"/>
            </w:tcMar>
          </w:tcPr>
          <w:p>
            <w:pPr>
              <w:spacing w:after="20" w:line="240" w:lineRule="auto"/>
              <w:jc w:val="left"/>
            </w:pPr>
            <w:r>
              <w:rPr>
                <w:rFonts w:ascii="Arial" w:hAnsi="Arial"/>
                <w:sz w:val="16"/>
              </w:rPr>
              <w:t>Urgency at least 70 or an urgent indicator</w:t>
            </w:r>
          </w:p>
        </w:tc>
        <w:tc>
          <w:tcPr>
            <w:tcW w:type="dxa" w:w="1800"/>
            <w:shd w:fill="F3F3F3"/>
            <w:vAlign w:val="center"/>
            <w:tcMar>
              <w:top w:w="100" w:type="dxa"/>
              <w:start w:w="120" w:type="dxa"/>
              <w:bottom w:w="100" w:type="dxa"/>
              <w:end w:w="120" w:type="dxa"/>
            </w:tcMar>
          </w:tcPr>
          <w:p>
            <w:pPr>
              <w:spacing w:after="20" w:line="240" w:lineRule="auto"/>
              <w:jc w:val="left"/>
            </w:pPr>
            <w:r>
              <w:rPr>
                <w:rFonts w:ascii="Arial" w:hAnsi="Arial"/>
                <w:sz w:val="16"/>
              </w:rPr>
              <w:t>High</w:t>
            </w:r>
          </w:p>
        </w:tc>
        <w:tc>
          <w:tcPr>
            <w:tcW w:type="dxa" w:w="3528"/>
            <w:shd w:fill="F3F3F3"/>
            <w:vAlign w:val="center"/>
            <w:tcMar>
              <w:top w:w="100" w:type="dxa"/>
              <w:start w:w="120" w:type="dxa"/>
              <w:bottom w:w="100" w:type="dxa"/>
              <w:end w:w="120" w:type="dxa"/>
            </w:tcMar>
          </w:tcPr>
          <w:p>
            <w:pPr>
              <w:spacing w:after="20" w:line="240" w:lineRule="auto"/>
              <w:jc w:val="left"/>
            </w:pPr>
            <w:r>
              <w:rPr>
                <w:rFonts w:ascii="Arial" w:hAnsi="Arial"/>
                <w:sz w:val="16"/>
              </w:rPr>
              <w:t>Place near the top of the doctor queue and request prompt review</w:t>
            </w:r>
          </w:p>
        </w:tc>
      </w:tr>
      <w:tr>
        <w:trPr>
          <w:cantSplit/>
        </w:trPr>
        <w:tc>
          <w:tcPr>
            <w:tcW w:type="dxa" w:w="1440"/>
            <w:vAlign w:val="center"/>
            <w:tcMar>
              <w:top w:w="100" w:type="dxa"/>
              <w:start w:w="120" w:type="dxa"/>
              <w:bottom w:w="100" w:type="dxa"/>
              <w:end w:w="120" w:type="dxa"/>
            </w:tcMar>
          </w:tcPr>
          <w:p>
            <w:pPr>
              <w:spacing w:after="20" w:line="240" w:lineRule="auto"/>
              <w:jc w:val="left"/>
            </w:pPr>
            <w:r>
              <w:rPr>
                <w:rFonts w:ascii="Arial" w:hAnsi="Arial"/>
                <w:sz w:val="16"/>
              </w:rPr>
              <w:t>Standard</w:t>
            </w:r>
          </w:p>
        </w:tc>
        <w:tc>
          <w:tcPr>
            <w:tcW w:type="dxa" w:w="2880"/>
            <w:vAlign w:val="center"/>
            <w:tcMar>
              <w:top w:w="100" w:type="dxa"/>
              <w:start w:w="120" w:type="dxa"/>
              <w:bottom w:w="100" w:type="dxa"/>
              <w:end w:w="120" w:type="dxa"/>
            </w:tcMar>
          </w:tcPr>
          <w:p>
            <w:pPr>
              <w:spacing w:after="20" w:line="240" w:lineRule="auto"/>
              <w:jc w:val="left"/>
            </w:pPr>
            <w:r>
              <w:rPr>
                <w:rFonts w:ascii="Arial" w:hAnsi="Arial"/>
                <w:sz w:val="16"/>
              </w:rPr>
              <w:t>Urgency from 40 to 69</w:t>
            </w:r>
          </w:p>
        </w:tc>
        <w:tc>
          <w:tcPr>
            <w:tcW w:type="dxa" w:w="1800"/>
            <w:vAlign w:val="center"/>
            <w:tcMar>
              <w:top w:w="100" w:type="dxa"/>
              <w:start w:w="120" w:type="dxa"/>
              <w:bottom w:w="100" w:type="dxa"/>
              <w:end w:w="120" w:type="dxa"/>
            </w:tcMar>
          </w:tcPr>
          <w:p>
            <w:pPr>
              <w:spacing w:after="20" w:line="240" w:lineRule="auto"/>
              <w:jc w:val="left"/>
            </w:pPr>
            <w:r>
              <w:rPr>
                <w:rFonts w:ascii="Arial" w:hAnsi="Arial"/>
                <w:sz w:val="16"/>
              </w:rPr>
              <w:t>Normal</w:t>
            </w:r>
          </w:p>
        </w:tc>
        <w:tc>
          <w:tcPr>
            <w:tcW w:type="dxa" w:w="3528"/>
            <w:vAlign w:val="center"/>
            <w:tcMar>
              <w:top w:w="100" w:type="dxa"/>
              <w:start w:w="120" w:type="dxa"/>
              <w:bottom w:w="100" w:type="dxa"/>
              <w:end w:w="120" w:type="dxa"/>
            </w:tcMar>
          </w:tcPr>
          <w:p>
            <w:pPr>
              <w:spacing w:after="20" w:line="240" w:lineRule="auto"/>
              <w:jc w:val="left"/>
            </w:pPr>
            <w:r>
              <w:rPr>
                <w:rFonts w:ascii="Arial" w:hAnsi="Arial"/>
                <w:sz w:val="16"/>
              </w:rPr>
              <w:t>Continue normal review workflow</w:t>
            </w:r>
          </w:p>
        </w:tc>
      </w:tr>
      <w:tr>
        <w:trPr>
          <w:cantSplit/>
        </w:trPr>
        <w:tc>
          <w:tcPr>
            <w:tcW w:type="dxa" w:w="1440"/>
            <w:shd w:fill="F3F3F3"/>
            <w:vAlign w:val="center"/>
            <w:tcMar>
              <w:top w:w="100" w:type="dxa"/>
              <w:start w:w="120" w:type="dxa"/>
              <w:bottom w:w="100" w:type="dxa"/>
              <w:end w:w="120" w:type="dxa"/>
            </w:tcMar>
          </w:tcPr>
          <w:p>
            <w:pPr>
              <w:spacing w:after="20" w:line="240" w:lineRule="auto"/>
              <w:jc w:val="left"/>
            </w:pPr>
            <w:r>
              <w:rPr>
                <w:rFonts w:ascii="Arial" w:hAnsi="Arial"/>
                <w:sz w:val="16"/>
              </w:rPr>
              <w:t>Routine</w:t>
            </w:r>
          </w:p>
        </w:tc>
        <w:tc>
          <w:tcPr>
            <w:tcW w:type="dxa" w:w="2880"/>
            <w:shd w:fill="F3F3F3"/>
            <w:vAlign w:val="center"/>
            <w:tcMar>
              <w:top w:w="100" w:type="dxa"/>
              <w:start w:w="120" w:type="dxa"/>
              <w:bottom w:w="100" w:type="dxa"/>
              <w:end w:w="120" w:type="dxa"/>
            </w:tcMar>
          </w:tcPr>
          <w:p>
            <w:pPr>
              <w:spacing w:after="20" w:line="240" w:lineRule="auto"/>
              <w:jc w:val="left"/>
            </w:pPr>
            <w:r>
              <w:rPr>
                <w:rFonts w:ascii="Arial" w:hAnsi="Arial"/>
                <w:sz w:val="16"/>
              </w:rPr>
              <w:t>Urgency below 40</w:t>
            </w:r>
          </w:p>
        </w:tc>
        <w:tc>
          <w:tcPr>
            <w:tcW w:type="dxa" w:w="1800"/>
            <w:shd w:fill="F3F3F3"/>
            <w:vAlign w:val="center"/>
            <w:tcMar>
              <w:top w:w="100" w:type="dxa"/>
              <w:start w:w="120" w:type="dxa"/>
              <w:bottom w:w="100" w:type="dxa"/>
              <w:end w:w="120" w:type="dxa"/>
            </w:tcMar>
          </w:tcPr>
          <w:p>
            <w:pPr>
              <w:spacing w:after="20" w:line="240" w:lineRule="auto"/>
              <w:jc w:val="left"/>
            </w:pPr>
            <w:r>
              <w:rPr>
                <w:rFonts w:ascii="Arial" w:hAnsi="Arial"/>
                <w:sz w:val="16"/>
              </w:rPr>
              <w:t>Low</w:t>
            </w:r>
          </w:p>
        </w:tc>
        <w:tc>
          <w:tcPr>
            <w:tcW w:type="dxa" w:w="3528"/>
            <w:shd w:fill="F3F3F3"/>
            <w:vAlign w:val="center"/>
            <w:tcMar>
              <w:top w:w="100" w:type="dxa"/>
              <w:start w:w="120" w:type="dxa"/>
              <w:bottom w:w="100" w:type="dxa"/>
              <w:end w:w="120" w:type="dxa"/>
            </w:tcMar>
          </w:tcPr>
          <w:p>
            <w:pPr>
              <w:spacing w:after="20" w:line="240" w:lineRule="auto"/>
              <w:jc w:val="left"/>
            </w:pPr>
            <w:r>
              <w:rPr>
                <w:rFonts w:ascii="Arial" w:hAnsi="Arial"/>
                <w:sz w:val="16"/>
              </w:rPr>
              <w:t>Routine queue with normal safety advice</w:t>
            </w:r>
          </w:p>
        </w:tc>
      </w:tr>
    </w:tbl>
    <w:p>
      <w:pPr>
        <w:spacing w:after="0"/>
      </w:pPr>
    </w:p>
    <w:p>
      <w:pPr>
        <w:pStyle w:val="Heading2"/>
        <w:keepNext/>
      </w:pPr>
      <w:r>
        <w:rPr>
          <w:rFonts w:ascii="Arial" w:hAnsi="Arial"/>
        </w:rPr>
        <w:t>Current red flag coverage</w:t>
      </w:r>
    </w:p>
    <w:p>
      <w:r>
        <w:rPr>
          <w:rFonts w:ascii="Arial" w:hAnsi="Arial"/>
          <w:i w:val="0"/>
        </w:rPr>
        <w:t>The rule set includes cardiac symptoms, stroke warning signs, loss of consciousness, seizure, severe breathing difficulty, choking, cyanosis, severe bleeding, head trauma, anaphylaxis, acute abdominal warning signs, suicidal language, very high fever, gastrointestinal bleeding, blood in urine, sudden vision loss, severe dehydration, diabetic ketoacidosis and possible meningitis.</w:t>
      </w:r>
    </w:p>
    <w:p>
      <w:pPr>
        <w:pStyle w:val="Heading2"/>
        <w:keepNext/>
      </w:pPr>
      <w:r>
        <w:rPr>
          <w:rFonts w:ascii="Arial" w:hAnsi="Arial"/>
        </w:rPr>
        <w:t>Safety requirements</w:t>
      </w:r>
    </w:p>
    <w:p>
      <w:pPr>
        <w:pStyle w:val="ListBullet"/>
      </w:pPr>
      <w:r>
        <w:rPr>
          <w:rFonts w:ascii="Arial" w:hAnsi="Arial"/>
        </w:rPr>
        <w:t>Preserve the exact patient statement that triggered the flag.</w:t>
      </w:r>
    </w:p>
    <w:p>
      <w:pPr>
        <w:pStyle w:val="ListBullet"/>
      </w:pPr>
      <w:r>
        <w:rPr>
          <w:rFonts w:ascii="Arial" w:hAnsi="Arial"/>
        </w:rPr>
        <w:t>Do not lower urgency merely because the language model returns a lower score.</w:t>
      </w:r>
    </w:p>
    <w:p>
      <w:pPr>
        <w:pStyle w:val="ListBullet"/>
      </w:pPr>
      <w:r>
        <w:rPr>
          <w:rFonts w:ascii="Arial" w:hAnsi="Arial"/>
        </w:rPr>
        <w:t>Record which deterministic rule and model version produced the result.</w:t>
      </w:r>
    </w:p>
    <w:p>
      <w:pPr>
        <w:pStyle w:val="ListBullet"/>
      </w:pPr>
      <w:r>
        <w:rPr>
          <w:rFonts w:ascii="Arial" w:hAnsi="Arial"/>
        </w:rPr>
        <w:t>Show the reason for priority to the doctor without exposing hidden reasoning traces.</w:t>
      </w:r>
    </w:p>
    <w:p>
      <w:pPr>
        <w:pStyle w:val="ListBullet"/>
      </w:pPr>
      <w:r>
        <w:rPr>
          <w:rFonts w:ascii="Arial" w:hAnsi="Arial"/>
        </w:rPr>
        <w:t>Test English, Urdu and Roman Urdu variants, negations and common transcription errors.</w:t>
      </w:r>
    </w:p>
    <w:p>
      <w:pPr>
        <w:pStyle w:val="ListBullet"/>
      </w:pPr>
      <w:r>
        <w:rPr>
          <w:rFonts w:ascii="Arial" w:hAnsi="Arial"/>
        </w:rPr>
        <w:t>Route service failures to a safe message and human review rather than silently treating the case as routine.</w:t>
      </w:r>
    </w:p>
    <w:p>
      <w:pPr>
        <w:pStyle w:val="Heading1"/>
        <w:keepNext/>
      </w:pPr>
      <w:r>
        <w:rPr>
          <w:rFonts w:ascii="Arial" w:hAnsi="Arial"/>
        </w:rPr>
        <w:t>9 Emergency alert and automatic call design</w:t>
      </w:r>
    </w:p>
    <w:p>
      <w:r>
        <w:rPr>
          <w:rFonts w:ascii="Arial" w:hAnsi="Arial"/>
          <w:b/>
        </w:rPr>
        <w:t xml:space="preserve">CORE PROTOTYPE  </w:t>
      </w:r>
      <w:r>
        <w:rPr>
          <w:rFonts w:ascii="Arial" w:hAnsi="Arial"/>
        </w:rPr>
        <w:t>The application detects red flags, returns an emergency warning and raises report priority for doctor review.</w:t>
      </w:r>
    </w:p>
    <w:p>
      <w:r>
        <w:rPr>
          <w:rFonts w:ascii="Arial" w:hAnsi="Arial"/>
          <w:b/>
        </w:rPr>
        <w:t xml:space="preserve">SUBMISSION WORKFLOW  </w:t>
      </w:r>
      <w:r>
        <w:rPr>
          <w:rFonts w:ascii="Arial" w:hAnsi="Arial"/>
        </w:rPr>
        <w:t>A separate escalation service consumes verified triage events. The language model supplies structured evidence, while deterministic policy selects the permitted notification and simulated call action.</w:t>
      </w:r>
    </w:p>
    <w:p>
      <w:pPr>
        <w:pStyle w:val="Heading2"/>
        <w:keepNext/>
      </w:pPr>
      <w:r>
        <w:rPr>
          <w:rFonts w:ascii="Arial" w:hAnsi="Arial"/>
        </w:rPr>
        <w:t>Emergency escalation workflow</w:t>
      </w:r>
    </w:p>
    <w:p>
      <w:pPr>
        <w:ind w:left="317" w:hanging="317"/>
      </w:pPr>
      <w:r>
        <w:rPr>
          <w:rFonts w:ascii="Arial" w:hAnsi="Arial"/>
          <w:b/>
        </w:rPr>
        <w:t xml:space="preserve">1. </w:t>
      </w:r>
      <w:r>
        <w:rPr>
          <w:rFonts w:ascii="Arial" w:hAnsi="Arial"/>
        </w:rPr>
        <w:t>A critical rule triggers during the interview or the final safety review.</w:t>
      </w:r>
    </w:p>
    <w:p>
      <w:pPr>
        <w:ind w:left="317" w:hanging="317"/>
      </w:pPr>
      <w:r>
        <w:rPr>
          <w:rFonts w:ascii="Arial" w:hAnsi="Arial"/>
          <w:b/>
        </w:rPr>
        <w:t xml:space="preserve">2. </w:t>
      </w:r>
      <w:r>
        <w:rPr>
          <w:rFonts w:ascii="Arial" w:hAnsi="Arial"/>
        </w:rPr>
        <w:t>The interface stops routine questioning and displays and speaks a short emergency warning.</w:t>
      </w:r>
    </w:p>
    <w:p>
      <w:pPr>
        <w:ind w:left="317" w:hanging="317"/>
      </w:pPr>
      <w:r>
        <w:rPr>
          <w:rFonts w:ascii="Arial" w:hAnsi="Arial"/>
          <w:b/>
        </w:rPr>
        <w:t xml:space="preserve">3. </w:t>
      </w:r>
      <w:r>
        <w:rPr>
          <w:rFonts w:ascii="Arial" w:hAnsi="Arial"/>
        </w:rPr>
        <w:t>The patient receives a prominent Call 1122 action for the competition scenario, using the configured local number rather than a number generated by the model.</w:t>
      </w:r>
    </w:p>
    <w:p>
      <w:pPr>
        <w:ind w:left="317" w:hanging="317"/>
      </w:pPr>
      <w:r>
        <w:rPr>
          <w:rFonts w:ascii="Arial" w:hAnsi="Arial"/>
          <w:b/>
        </w:rPr>
        <w:t xml:space="preserve">4. </w:t>
      </w:r>
      <w:r>
        <w:rPr>
          <w:rFonts w:ascii="Arial" w:hAnsi="Arial"/>
        </w:rPr>
        <w:t>With explicit confirmation, the device starts the phone call. The application records only the event status, not the call audio.</w:t>
      </w:r>
    </w:p>
    <w:p>
      <w:pPr>
        <w:ind w:left="317" w:hanging="317"/>
      </w:pPr>
      <w:r>
        <w:rPr>
          <w:rFonts w:ascii="Arial" w:hAnsi="Arial"/>
          <w:b/>
        </w:rPr>
        <w:t xml:space="preserve">5. </w:t>
      </w:r>
      <w:r>
        <w:rPr>
          <w:rFonts w:ascii="Arial" w:hAnsi="Arial"/>
        </w:rPr>
        <w:t>At the same time, the system creates an emergency alert for the on-call doctor with the patient identifier, triggering statement, timestamp and session link.</w:t>
      </w:r>
    </w:p>
    <w:p>
      <w:pPr>
        <w:ind w:left="317" w:hanging="317"/>
      </w:pPr>
      <w:r>
        <w:rPr>
          <w:rFonts w:ascii="Arial" w:hAnsi="Arial"/>
          <w:b/>
        </w:rPr>
        <w:t xml:space="preserve">6. </w:t>
      </w:r>
      <w:r>
        <w:rPr>
          <w:rFonts w:ascii="Arial" w:hAnsi="Arial"/>
        </w:rPr>
        <w:t>If the doctor does not acknowledge within the configured interval, the notification service retries and escalates to the next predefined contact.</w:t>
      </w:r>
    </w:p>
    <w:p>
      <w:pPr>
        <w:ind w:left="317" w:hanging="317"/>
      </w:pPr>
      <w:r>
        <w:rPr>
          <w:rFonts w:ascii="Arial" w:hAnsi="Arial"/>
          <w:b/>
        </w:rPr>
        <w:t xml:space="preserve">7. </w:t>
      </w:r>
      <w:r>
        <w:rPr>
          <w:rFonts w:ascii="Arial" w:hAnsi="Arial"/>
        </w:rPr>
        <w:t>Every attempt is recorded as queued, sent, delivered, acknowledged or failed.</w:t>
      </w:r>
    </w:p>
    <w:p>
      <w:pPr>
        <w:pStyle w:val="Heading2"/>
        <w:keepNext/>
      </w:pPr>
      <w:r>
        <w:rPr>
          <w:rFonts w:ascii="Arial" w:hAnsi="Arial"/>
        </w:rPr>
        <w:t>Automatic calling policy</w:t>
      </w:r>
    </w:p>
    <w:p>
      <w:r>
        <w:rPr>
          <w:rFonts w:ascii="Arial" w:hAnsi="Arial"/>
          <w:i w:val="0"/>
        </w:rPr>
        <w:t>In the competition configuration, the automatic call targets a configured simulated doctor or caregiver. A call to public emergency services requires patient or authorized caregiver confirmation unless an approved deployment policy defines another rule. The AI cannot invent a destination number, mark a call as answered without provider confirmation or continue routine interviewing after a critical escalation.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944"/>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Event</w:t>
            </w:r>
          </w:p>
        </w:tc>
        <w:tc>
          <w:tcPr>
            <w:tcW w:type="dxa" w:w="4536"/>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Automatic system action</w:t>
            </w:r>
          </w:p>
        </w:tc>
        <w:tc>
          <w:tcPr>
            <w:tcW w:type="dxa" w:w="316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Human control</w:t>
            </w:r>
          </w:p>
        </w:tc>
      </w:tr>
      <w:tr>
        <w:trPr>
          <w:cantSplit/>
        </w:trPr>
        <w:tc>
          <w:tcPr>
            <w:tcW w:type="dxa" w:w="1944"/>
            <w:vAlign w:val="center"/>
            <w:tcMar>
              <w:top w:w="100" w:type="dxa"/>
              <w:start w:w="120" w:type="dxa"/>
              <w:bottom w:w="100" w:type="dxa"/>
              <w:end w:w="120" w:type="dxa"/>
            </w:tcMar>
          </w:tcPr>
          <w:p>
            <w:pPr>
              <w:spacing w:after="20" w:line="240" w:lineRule="auto"/>
              <w:jc w:val="left"/>
            </w:pPr>
            <w:r>
              <w:rPr>
                <w:rFonts w:ascii="Arial" w:hAnsi="Arial"/>
                <w:sz w:val="16"/>
              </w:rPr>
              <w:t>Emergency</w:t>
            </w:r>
          </w:p>
        </w:tc>
        <w:tc>
          <w:tcPr>
            <w:tcW w:type="dxa" w:w="4536"/>
            <w:vAlign w:val="center"/>
            <w:tcMar>
              <w:top w:w="100" w:type="dxa"/>
              <w:start w:w="120" w:type="dxa"/>
              <w:bottom w:w="100" w:type="dxa"/>
              <w:end w:w="120" w:type="dxa"/>
            </w:tcMar>
          </w:tcPr>
          <w:p>
            <w:pPr>
              <w:spacing w:after="20" w:line="240" w:lineRule="auto"/>
              <w:jc w:val="left"/>
            </w:pPr>
            <w:r>
              <w:rPr>
                <w:rFonts w:ascii="Arial" w:hAnsi="Arial"/>
                <w:sz w:val="16"/>
              </w:rPr>
              <w:t>Create priority alert, speak warning, show call button, call simulated on-call doctor</w:t>
            </w:r>
          </w:p>
        </w:tc>
        <w:tc>
          <w:tcPr>
            <w:tcW w:type="dxa" w:w="3168"/>
            <w:vAlign w:val="center"/>
            <w:tcMar>
              <w:top w:w="100" w:type="dxa"/>
              <w:start w:w="120" w:type="dxa"/>
              <w:bottom w:w="100" w:type="dxa"/>
              <w:end w:w="120" w:type="dxa"/>
            </w:tcMar>
          </w:tcPr>
          <w:p>
            <w:pPr>
              <w:spacing w:after="20" w:line="240" w:lineRule="auto"/>
              <w:jc w:val="left"/>
            </w:pPr>
            <w:r>
              <w:rPr>
                <w:rFonts w:ascii="Arial" w:hAnsi="Arial"/>
                <w:sz w:val="16"/>
              </w:rPr>
              <w:t>Patient confirms emergency-service call; doctor acknowledges alert</w:t>
            </w:r>
          </w:p>
        </w:tc>
      </w:tr>
      <w:tr>
        <w:trPr>
          <w:cantSplit/>
        </w:trPr>
        <w:tc>
          <w:tcPr>
            <w:tcW w:type="dxa" w:w="1944"/>
            <w:shd w:fill="F3F3F3"/>
            <w:vAlign w:val="center"/>
            <w:tcMar>
              <w:top w:w="100" w:type="dxa"/>
              <w:start w:w="120" w:type="dxa"/>
              <w:bottom w:w="100" w:type="dxa"/>
              <w:end w:w="120" w:type="dxa"/>
            </w:tcMar>
          </w:tcPr>
          <w:p>
            <w:pPr>
              <w:spacing w:after="20" w:line="240" w:lineRule="auto"/>
              <w:jc w:val="left"/>
            </w:pPr>
            <w:r>
              <w:rPr>
                <w:rFonts w:ascii="Arial" w:hAnsi="Arial"/>
                <w:sz w:val="16"/>
              </w:rPr>
              <w:t>Urgent</w:t>
            </w:r>
          </w:p>
        </w:tc>
        <w:tc>
          <w:tcPr>
            <w:tcW w:type="dxa" w:w="4536"/>
            <w:shd w:fill="F3F3F3"/>
            <w:vAlign w:val="center"/>
            <w:tcMar>
              <w:top w:w="100" w:type="dxa"/>
              <w:start w:w="120" w:type="dxa"/>
              <w:bottom w:w="100" w:type="dxa"/>
              <w:end w:w="120" w:type="dxa"/>
            </w:tcMar>
          </w:tcPr>
          <w:p>
            <w:pPr>
              <w:spacing w:after="20" w:line="240" w:lineRule="auto"/>
              <w:jc w:val="left"/>
            </w:pPr>
            <w:r>
              <w:rPr>
                <w:rFonts w:ascii="Arial" w:hAnsi="Arial"/>
                <w:sz w:val="16"/>
              </w:rPr>
              <w:t>Notify doctor queue and optional SMS or voice alert</w:t>
            </w:r>
          </w:p>
        </w:tc>
        <w:tc>
          <w:tcPr>
            <w:tcW w:type="dxa" w:w="3168"/>
            <w:shd w:fill="F3F3F3"/>
            <w:vAlign w:val="center"/>
            <w:tcMar>
              <w:top w:w="100" w:type="dxa"/>
              <w:start w:w="120" w:type="dxa"/>
              <w:bottom w:w="100" w:type="dxa"/>
              <w:end w:w="120" w:type="dxa"/>
            </w:tcMar>
          </w:tcPr>
          <w:p>
            <w:pPr>
              <w:spacing w:after="20" w:line="240" w:lineRule="auto"/>
              <w:jc w:val="left"/>
            </w:pPr>
            <w:r>
              <w:rPr>
                <w:rFonts w:ascii="Arial" w:hAnsi="Arial"/>
                <w:sz w:val="16"/>
              </w:rPr>
              <w:t>Doctor determines response time and clinical action</w:t>
            </w:r>
          </w:p>
        </w:tc>
      </w:tr>
      <w:tr>
        <w:trPr>
          <w:cantSplit/>
        </w:trPr>
        <w:tc>
          <w:tcPr>
            <w:tcW w:type="dxa" w:w="1944"/>
            <w:vAlign w:val="center"/>
            <w:tcMar>
              <w:top w:w="100" w:type="dxa"/>
              <w:start w:w="120" w:type="dxa"/>
              <w:bottom w:w="100" w:type="dxa"/>
              <w:end w:w="120" w:type="dxa"/>
            </w:tcMar>
          </w:tcPr>
          <w:p>
            <w:pPr>
              <w:spacing w:after="20" w:line="240" w:lineRule="auto"/>
              <w:jc w:val="left"/>
            </w:pPr>
            <w:r>
              <w:rPr>
                <w:rFonts w:ascii="Arial" w:hAnsi="Arial"/>
                <w:sz w:val="16"/>
              </w:rPr>
              <w:t>Standard or routine</w:t>
            </w:r>
          </w:p>
        </w:tc>
        <w:tc>
          <w:tcPr>
            <w:tcW w:type="dxa" w:w="4536"/>
            <w:vAlign w:val="center"/>
            <w:tcMar>
              <w:top w:w="100" w:type="dxa"/>
              <w:start w:w="120" w:type="dxa"/>
              <w:bottom w:w="100" w:type="dxa"/>
              <w:end w:w="120" w:type="dxa"/>
            </w:tcMar>
          </w:tcPr>
          <w:p>
            <w:pPr>
              <w:spacing w:after="20" w:line="240" w:lineRule="auto"/>
              <w:jc w:val="left"/>
            </w:pPr>
            <w:r>
              <w:rPr>
                <w:rFonts w:ascii="Arial" w:hAnsi="Arial"/>
                <w:sz w:val="16"/>
              </w:rPr>
              <w:t>No outbound call</w:t>
            </w:r>
          </w:p>
        </w:tc>
        <w:tc>
          <w:tcPr>
            <w:tcW w:type="dxa" w:w="3168"/>
            <w:vAlign w:val="center"/>
            <w:tcMar>
              <w:top w:w="100" w:type="dxa"/>
              <w:start w:w="120" w:type="dxa"/>
              <w:bottom w:w="100" w:type="dxa"/>
              <w:end w:w="120" w:type="dxa"/>
            </w:tcMar>
          </w:tcPr>
          <w:p>
            <w:pPr>
              <w:spacing w:after="20" w:line="240" w:lineRule="auto"/>
              <w:jc w:val="left"/>
            </w:pPr>
            <w:r>
              <w:rPr>
                <w:rFonts w:ascii="Arial" w:hAnsi="Arial"/>
                <w:sz w:val="16"/>
              </w:rPr>
              <w:t>Normal report review</w:t>
            </w:r>
          </w:p>
        </w:tc>
      </w:tr>
      <w:tr>
        <w:trPr>
          <w:cantSplit/>
        </w:trPr>
        <w:tc>
          <w:tcPr>
            <w:tcW w:type="dxa" w:w="1944"/>
            <w:shd w:fill="F3F3F3"/>
            <w:vAlign w:val="center"/>
            <w:tcMar>
              <w:top w:w="100" w:type="dxa"/>
              <w:start w:w="120" w:type="dxa"/>
              <w:bottom w:w="100" w:type="dxa"/>
              <w:end w:w="120" w:type="dxa"/>
            </w:tcMar>
          </w:tcPr>
          <w:p>
            <w:pPr>
              <w:spacing w:after="20" w:line="240" w:lineRule="auto"/>
              <w:jc w:val="left"/>
            </w:pPr>
            <w:r>
              <w:rPr>
                <w:rFonts w:ascii="Arial" w:hAnsi="Arial"/>
                <w:sz w:val="16"/>
              </w:rPr>
              <w:t>Notification failure</w:t>
            </w:r>
          </w:p>
        </w:tc>
        <w:tc>
          <w:tcPr>
            <w:tcW w:type="dxa" w:w="4536"/>
            <w:shd w:fill="F3F3F3"/>
            <w:vAlign w:val="center"/>
            <w:tcMar>
              <w:top w:w="100" w:type="dxa"/>
              <w:start w:w="120" w:type="dxa"/>
              <w:bottom w:w="100" w:type="dxa"/>
              <w:end w:w="120" w:type="dxa"/>
            </w:tcMar>
          </w:tcPr>
          <w:p>
            <w:pPr>
              <w:spacing w:after="20" w:line="240" w:lineRule="auto"/>
              <w:jc w:val="left"/>
            </w:pPr>
            <w:r>
              <w:rPr>
                <w:rFonts w:ascii="Arial" w:hAnsi="Arial"/>
                <w:sz w:val="16"/>
              </w:rPr>
              <w:t>Retry bounded times and show failure state</w:t>
            </w:r>
          </w:p>
        </w:tc>
        <w:tc>
          <w:tcPr>
            <w:tcW w:type="dxa" w:w="3168"/>
            <w:shd w:fill="F3F3F3"/>
            <w:vAlign w:val="center"/>
            <w:tcMar>
              <w:top w:w="100" w:type="dxa"/>
              <w:start w:w="120" w:type="dxa"/>
              <w:bottom w:w="100" w:type="dxa"/>
              <w:end w:w="120" w:type="dxa"/>
            </w:tcMar>
          </w:tcPr>
          <w:p>
            <w:pPr>
              <w:spacing w:after="20" w:line="240" w:lineRule="auto"/>
              <w:jc w:val="left"/>
            </w:pPr>
            <w:r>
              <w:rPr>
                <w:rFonts w:ascii="Arial" w:hAnsi="Arial"/>
                <w:sz w:val="16"/>
              </w:rPr>
              <w:t>Patient receives direct instructions and staff can intervene</w:t>
            </w:r>
          </w:p>
        </w:tc>
      </w:tr>
    </w:tbl>
    <w:p>
      <w:pPr>
        <w:spacing w:after="0"/>
      </w:pPr>
    </w:p>
    <w:p>
      <w:pPr>
        <w:pStyle w:val="Heading1"/>
        <w:keepNext/>
      </w:pPr>
      <w:r>
        <w:rPr>
          <w:rFonts w:ascii="Arial" w:hAnsi="Arial"/>
        </w:rPr>
        <w:t>10 SOAP report generation</w:t>
      </w:r>
    </w:p>
    <w:p>
      <w:r>
        <w:rPr>
          <w:rFonts w:ascii="Arial" w:hAnsi="Arial"/>
          <w:i w:val="0"/>
        </w:rPr>
        <w:t>When the interview completes, the documentation agent converts the transcript and medical history into a structured SOAP draft. The report is intended to reduce the doctor's documentation burden and make missing or urgent facts easier to review.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512"/>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Section</w:t>
            </w:r>
          </w:p>
        </w:tc>
        <w:tc>
          <w:tcPr>
            <w:tcW w:type="dxa" w:w="4824"/>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ClinLoop content</w:t>
            </w:r>
          </w:p>
        </w:tc>
        <w:tc>
          <w:tcPr>
            <w:tcW w:type="dxa" w:w="3312"/>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Safety rule</w:t>
            </w:r>
          </w:p>
        </w:tc>
      </w:tr>
      <w:tr>
        <w:trPr>
          <w:cantSplit/>
        </w:trPr>
        <w:tc>
          <w:tcPr>
            <w:tcW w:type="dxa" w:w="1512"/>
            <w:vAlign w:val="center"/>
            <w:tcMar>
              <w:top w:w="100" w:type="dxa"/>
              <w:start w:w="120" w:type="dxa"/>
              <w:bottom w:w="100" w:type="dxa"/>
              <w:end w:w="120" w:type="dxa"/>
            </w:tcMar>
          </w:tcPr>
          <w:p>
            <w:pPr>
              <w:spacing w:after="20" w:line="240" w:lineRule="auto"/>
              <w:jc w:val="left"/>
            </w:pPr>
            <w:r>
              <w:rPr>
                <w:rFonts w:ascii="Arial" w:hAnsi="Arial"/>
                <w:sz w:val="17"/>
              </w:rPr>
              <w:t>Subjective</w:t>
            </w:r>
          </w:p>
        </w:tc>
        <w:tc>
          <w:tcPr>
            <w:tcW w:type="dxa" w:w="4824"/>
            <w:vAlign w:val="center"/>
            <w:tcMar>
              <w:top w:w="100" w:type="dxa"/>
              <w:start w:w="120" w:type="dxa"/>
              <w:bottom w:w="100" w:type="dxa"/>
              <w:end w:w="120" w:type="dxa"/>
            </w:tcMar>
          </w:tcPr>
          <w:p>
            <w:pPr>
              <w:spacing w:after="20" w:line="240" w:lineRule="auto"/>
              <w:jc w:val="left"/>
            </w:pPr>
            <w:r>
              <w:rPr>
                <w:rFonts w:ascii="Arial" w:hAnsi="Arial"/>
                <w:sz w:val="17"/>
              </w:rPr>
              <w:t>Chief complaint, symptoms, history and patient narrative</w:t>
            </w:r>
          </w:p>
        </w:tc>
        <w:tc>
          <w:tcPr>
            <w:tcW w:type="dxa" w:w="3312"/>
            <w:vAlign w:val="center"/>
            <w:tcMar>
              <w:top w:w="100" w:type="dxa"/>
              <w:start w:w="120" w:type="dxa"/>
              <w:bottom w:w="100" w:type="dxa"/>
              <w:end w:w="120" w:type="dxa"/>
            </w:tcMar>
          </w:tcPr>
          <w:p>
            <w:pPr>
              <w:spacing w:after="20" w:line="240" w:lineRule="auto"/>
              <w:jc w:val="left"/>
            </w:pPr>
            <w:r>
              <w:rPr>
                <w:rFonts w:ascii="Arial" w:hAnsi="Arial"/>
                <w:sz w:val="17"/>
              </w:rPr>
              <w:t>Attribute statements to the patient and preserve duration and negation</w:t>
            </w:r>
          </w:p>
        </w:tc>
      </w:tr>
      <w:tr>
        <w:trPr>
          <w:cantSplit/>
        </w:trPr>
        <w:tc>
          <w:tcPr>
            <w:tcW w:type="dxa" w:w="1512"/>
            <w:shd w:fill="F3F3F3"/>
            <w:vAlign w:val="center"/>
            <w:tcMar>
              <w:top w:w="100" w:type="dxa"/>
              <w:start w:w="120" w:type="dxa"/>
              <w:bottom w:w="100" w:type="dxa"/>
              <w:end w:w="120" w:type="dxa"/>
            </w:tcMar>
          </w:tcPr>
          <w:p>
            <w:pPr>
              <w:spacing w:after="20" w:line="240" w:lineRule="auto"/>
              <w:jc w:val="left"/>
            </w:pPr>
            <w:r>
              <w:rPr>
                <w:rFonts w:ascii="Arial" w:hAnsi="Arial"/>
                <w:sz w:val="17"/>
              </w:rPr>
              <w:t>Objective</w:t>
            </w:r>
          </w:p>
        </w:tc>
        <w:tc>
          <w:tcPr>
            <w:tcW w:type="dxa" w:w="4824"/>
            <w:shd w:fill="F3F3F3"/>
            <w:vAlign w:val="center"/>
            <w:tcMar>
              <w:top w:w="100" w:type="dxa"/>
              <w:start w:w="120" w:type="dxa"/>
              <w:bottom w:w="100" w:type="dxa"/>
              <w:end w:w="120" w:type="dxa"/>
            </w:tcMar>
          </w:tcPr>
          <w:p>
            <w:pPr>
              <w:spacing w:after="20" w:line="240" w:lineRule="auto"/>
              <w:jc w:val="left"/>
            </w:pPr>
            <w:r>
              <w:rPr>
                <w:rFonts w:ascii="Arial" w:hAnsi="Arial"/>
                <w:sz w:val="17"/>
              </w:rPr>
              <w:t>Reported symptoms, severity and completeness value</w:t>
            </w:r>
          </w:p>
        </w:tc>
        <w:tc>
          <w:tcPr>
            <w:tcW w:type="dxa" w:w="3312"/>
            <w:shd w:fill="F3F3F3"/>
            <w:vAlign w:val="center"/>
            <w:tcMar>
              <w:top w:w="100" w:type="dxa"/>
              <w:start w:w="120" w:type="dxa"/>
              <w:bottom w:w="100" w:type="dxa"/>
              <w:end w:w="120" w:type="dxa"/>
            </w:tcMar>
          </w:tcPr>
          <w:p>
            <w:pPr>
              <w:spacing w:after="20" w:line="240" w:lineRule="auto"/>
              <w:jc w:val="left"/>
            </w:pPr>
            <w:r>
              <w:rPr>
                <w:rFonts w:ascii="Arial" w:hAnsi="Arial"/>
                <w:sz w:val="17"/>
              </w:rPr>
              <w:t>Do not present unmeasured vital signs or examination findings as observed facts</w:t>
            </w:r>
          </w:p>
        </w:tc>
      </w:tr>
      <w:tr>
        <w:trPr>
          <w:cantSplit/>
        </w:trPr>
        <w:tc>
          <w:tcPr>
            <w:tcW w:type="dxa" w:w="1512"/>
            <w:vAlign w:val="center"/>
            <w:tcMar>
              <w:top w:w="100" w:type="dxa"/>
              <w:start w:w="120" w:type="dxa"/>
              <w:bottom w:w="100" w:type="dxa"/>
              <w:end w:w="120" w:type="dxa"/>
            </w:tcMar>
          </w:tcPr>
          <w:p>
            <w:pPr>
              <w:spacing w:after="20" w:line="240" w:lineRule="auto"/>
              <w:jc w:val="left"/>
            </w:pPr>
            <w:r>
              <w:rPr>
                <w:rFonts w:ascii="Arial" w:hAnsi="Arial"/>
                <w:sz w:val="17"/>
              </w:rPr>
              <w:t>Assessment</w:t>
            </w:r>
          </w:p>
        </w:tc>
        <w:tc>
          <w:tcPr>
            <w:tcW w:type="dxa" w:w="4824"/>
            <w:vAlign w:val="center"/>
            <w:tcMar>
              <w:top w:w="100" w:type="dxa"/>
              <w:start w:w="120" w:type="dxa"/>
              <w:bottom w:w="100" w:type="dxa"/>
              <w:end w:w="120" w:type="dxa"/>
            </w:tcMar>
          </w:tcPr>
          <w:p>
            <w:pPr>
              <w:spacing w:after="20" w:line="240" w:lineRule="auto"/>
              <w:jc w:val="left"/>
            </w:pPr>
            <w:r>
              <w:rPr>
                <w:rFonts w:ascii="Arial" w:hAnsi="Arial"/>
                <w:sz w:val="17"/>
              </w:rPr>
              <w:t>Preliminary primary and differential considerations, analysis, red flags and sources</w:t>
            </w:r>
          </w:p>
        </w:tc>
        <w:tc>
          <w:tcPr>
            <w:tcW w:type="dxa" w:w="3312"/>
            <w:vAlign w:val="center"/>
            <w:tcMar>
              <w:top w:w="100" w:type="dxa"/>
              <w:start w:w="120" w:type="dxa"/>
              <w:bottom w:w="100" w:type="dxa"/>
              <w:end w:w="120" w:type="dxa"/>
            </w:tcMar>
          </w:tcPr>
          <w:p>
            <w:pPr>
              <w:spacing w:after="20" w:line="240" w:lineRule="auto"/>
              <w:jc w:val="left"/>
            </w:pPr>
            <w:r>
              <w:rPr>
                <w:rFonts w:ascii="Arial" w:hAnsi="Arial"/>
                <w:sz w:val="17"/>
              </w:rPr>
              <w:t>Label as AI-generated and subject to doctor confirmation</w:t>
            </w:r>
          </w:p>
        </w:tc>
      </w:tr>
      <w:tr>
        <w:trPr>
          <w:cantSplit/>
        </w:trPr>
        <w:tc>
          <w:tcPr>
            <w:tcW w:type="dxa" w:w="1512"/>
            <w:shd w:fill="F3F3F3"/>
            <w:vAlign w:val="center"/>
            <w:tcMar>
              <w:top w:w="100" w:type="dxa"/>
              <w:start w:w="120" w:type="dxa"/>
              <w:bottom w:w="100" w:type="dxa"/>
              <w:end w:w="120" w:type="dxa"/>
            </w:tcMar>
          </w:tcPr>
          <w:p>
            <w:pPr>
              <w:spacing w:after="20" w:line="240" w:lineRule="auto"/>
              <w:jc w:val="left"/>
            </w:pPr>
            <w:r>
              <w:rPr>
                <w:rFonts w:ascii="Arial" w:hAnsi="Arial"/>
                <w:sz w:val="17"/>
              </w:rPr>
              <w:t>Plan</w:t>
            </w:r>
          </w:p>
        </w:tc>
        <w:tc>
          <w:tcPr>
            <w:tcW w:type="dxa" w:w="4824"/>
            <w:shd w:fill="F3F3F3"/>
            <w:vAlign w:val="center"/>
            <w:tcMar>
              <w:top w:w="100" w:type="dxa"/>
              <w:start w:w="120" w:type="dxa"/>
              <w:bottom w:w="100" w:type="dxa"/>
              <w:end w:w="120" w:type="dxa"/>
            </w:tcMar>
          </w:tcPr>
          <w:p>
            <w:pPr>
              <w:spacing w:after="20" w:line="240" w:lineRule="auto"/>
              <w:jc w:val="left"/>
            </w:pPr>
            <w:r>
              <w:rPr>
                <w:rFonts w:ascii="Arial" w:hAnsi="Arial"/>
                <w:sz w:val="17"/>
              </w:rPr>
              <w:t>Tests, referral, follow-up and urgency suggestions</w:t>
            </w:r>
          </w:p>
        </w:tc>
        <w:tc>
          <w:tcPr>
            <w:tcW w:type="dxa" w:w="3312"/>
            <w:shd w:fill="F3F3F3"/>
            <w:vAlign w:val="center"/>
            <w:tcMar>
              <w:top w:w="100" w:type="dxa"/>
              <w:start w:w="120" w:type="dxa"/>
              <w:bottom w:w="100" w:type="dxa"/>
              <w:end w:w="120" w:type="dxa"/>
            </w:tcMar>
          </w:tcPr>
          <w:p>
            <w:pPr>
              <w:spacing w:after="20" w:line="240" w:lineRule="auto"/>
              <w:jc w:val="left"/>
            </w:pPr>
            <w:r>
              <w:rPr>
                <w:rFonts w:ascii="Arial" w:hAnsi="Arial"/>
                <w:sz w:val="17"/>
              </w:rPr>
              <w:t>No autonomous prescription or medication change</w:t>
            </w:r>
          </w:p>
        </w:tc>
      </w:tr>
      <w:tr>
        <w:trPr>
          <w:cantSplit/>
        </w:trPr>
        <w:tc>
          <w:tcPr>
            <w:tcW w:type="dxa" w:w="1512"/>
            <w:vAlign w:val="center"/>
            <w:tcMar>
              <w:top w:w="100" w:type="dxa"/>
              <w:start w:w="120" w:type="dxa"/>
              <w:bottom w:w="100" w:type="dxa"/>
              <w:end w:w="120" w:type="dxa"/>
            </w:tcMar>
          </w:tcPr>
          <w:p>
            <w:pPr>
              <w:spacing w:after="20" w:line="240" w:lineRule="auto"/>
              <w:jc w:val="left"/>
            </w:pPr>
            <w:r>
              <w:rPr>
                <w:rFonts w:ascii="Arial" w:hAnsi="Arial"/>
                <w:sz w:val="17"/>
              </w:rPr>
              <w:t>Metadata</w:t>
            </w:r>
          </w:p>
        </w:tc>
        <w:tc>
          <w:tcPr>
            <w:tcW w:type="dxa" w:w="4824"/>
            <w:vAlign w:val="center"/>
            <w:tcMar>
              <w:top w:w="100" w:type="dxa"/>
              <w:start w:w="120" w:type="dxa"/>
              <w:bottom w:w="100" w:type="dxa"/>
              <w:end w:w="120" w:type="dxa"/>
            </w:tcMar>
          </w:tcPr>
          <w:p>
            <w:pPr>
              <w:spacing w:after="20" w:line="240" w:lineRule="auto"/>
              <w:jc w:val="left"/>
            </w:pPr>
            <w:r>
              <w:rPr>
                <w:rFonts w:ascii="Arial" w:hAnsi="Arial"/>
                <w:sz w:val="17"/>
              </w:rPr>
              <w:t>Session, patient, department, triage and model version</w:t>
            </w:r>
          </w:p>
        </w:tc>
        <w:tc>
          <w:tcPr>
            <w:tcW w:type="dxa" w:w="3312"/>
            <w:vAlign w:val="center"/>
            <w:tcMar>
              <w:top w:w="100" w:type="dxa"/>
              <w:start w:w="120" w:type="dxa"/>
              <w:bottom w:w="100" w:type="dxa"/>
              <w:end w:w="120" w:type="dxa"/>
            </w:tcMar>
          </w:tcPr>
          <w:p>
            <w:pPr>
              <w:spacing w:after="20" w:line="240" w:lineRule="auto"/>
              <w:jc w:val="left"/>
            </w:pPr>
            <w:r>
              <w:rPr>
                <w:rFonts w:ascii="Arial" w:hAnsi="Arial"/>
                <w:sz w:val="17"/>
              </w:rPr>
              <w:t>Supports provenance, versioning and audit</w:t>
            </w:r>
          </w:p>
        </w:tc>
      </w:tr>
    </w:tbl>
    <w:p>
      <w:pPr>
        <w:spacing w:after="0"/>
      </w:pPr>
    </w:p>
    <w:p>
      <w:pPr>
        <w:pStyle w:val="Heading2"/>
        <w:keepNext/>
      </w:pPr>
      <w:r>
        <w:rPr>
          <w:rFonts w:ascii="Arial" w:hAnsi="Arial"/>
        </w:rPr>
        <w:t>Grounding requirements</w:t>
      </w:r>
    </w:p>
    <w:p>
      <w:pPr>
        <w:pStyle w:val="ListBullet"/>
      </w:pPr>
      <w:r>
        <w:rPr>
          <w:rFonts w:ascii="Arial" w:hAnsi="Arial"/>
        </w:rPr>
        <w:t>Every report statement should trace to patient history, interview evidence or an explicitly applicable retrieved source.</w:t>
      </w:r>
    </w:p>
    <w:p>
      <w:pPr>
        <w:pStyle w:val="ListBullet"/>
      </w:pPr>
      <w:r>
        <w:rPr>
          <w:rFonts w:ascii="Arial" w:hAnsi="Arial"/>
        </w:rPr>
        <w:t>Missing examinations and vital signs should be shown as unavailable rather than fabricated.</w:t>
      </w:r>
    </w:p>
    <w:p>
      <w:pPr>
        <w:pStyle w:val="ListBullet"/>
      </w:pPr>
      <w:r>
        <w:rPr>
          <w:rFonts w:ascii="Arial" w:hAnsi="Arial"/>
        </w:rPr>
        <w:t>Allergies and current medications must be carried forward without silent omission.</w:t>
      </w:r>
    </w:p>
    <w:p>
      <w:pPr>
        <w:pStyle w:val="ListBullet"/>
      </w:pPr>
      <w:r>
        <w:rPr>
          <w:rFonts w:ascii="Arial" w:hAnsi="Arial"/>
        </w:rPr>
        <w:t>The report schema must be validated before saving or displaying it.</w:t>
      </w:r>
    </w:p>
    <w:p>
      <w:pPr>
        <w:pStyle w:val="ListBullet"/>
      </w:pPr>
      <w:r>
        <w:rPr>
          <w:rFonts w:ascii="Arial" w:hAnsi="Arial"/>
        </w:rPr>
        <w:t>A generation failure should create a recoverable pending state rather than a plausible fallback diagnosis.</w:t>
      </w:r>
    </w:p>
    <w:p>
      <w:pPr>
        <w:pStyle w:val="Heading2"/>
        <w:keepNext/>
      </w:pPr>
      <w:r>
        <w:rPr>
          <w:rFonts w:ascii="Arial" w:hAnsi="Arial"/>
        </w:rPr>
        <w:t>Department and routing</w:t>
      </w:r>
    </w:p>
    <w:p>
      <w:r>
        <w:rPr>
          <w:rFonts w:ascii="Arial" w:hAnsi="Arial"/>
          <w:i w:val="0"/>
        </w:rPr>
        <w:t>The documentation workflow assigns a clinical department using symptoms and candidate conditions. The safety result then determines priority. Department assignment narrows the doctor queue, while triage determines urgency. Neither field grants clinical approval.</w:t>
      </w:r>
    </w:p>
    <w:p>
      <w:pPr>
        <w:pStyle w:val="Heading1"/>
        <w:keepNext/>
      </w:pPr>
      <w:r>
        <w:rPr>
          <w:rFonts w:ascii="Arial" w:hAnsi="Arial"/>
        </w:rPr>
        <w:t>11 Doctor review prescription and feedback</w:t>
      </w:r>
    </w:p>
    <w:p>
      <w:r>
        <w:rPr>
          <w:rFonts w:ascii="Arial" w:hAnsi="Arial"/>
          <w:i w:val="0"/>
        </w:rPr>
        <w:t>The doctor portal is the human control point. A doctor can inspect the interview-derived report, patient history, red flags, suggested urgency and supporting context before choosing an action.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72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Doctor action</w:t>
            </w:r>
          </w:p>
        </w:tc>
        <w:tc>
          <w:tcPr>
            <w:tcW w:type="dxa" w:w="432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System behavior</w:t>
            </w:r>
          </w:p>
        </w:tc>
        <w:tc>
          <w:tcPr>
            <w:tcW w:type="dxa" w:w="360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Learning implication</w:t>
            </w:r>
          </w:p>
        </w:tc>
      </w:tr>
      <w:tr>
        <w:trPr>
          <w:cantSplit/>
        </w:trPr>
        <w:tc>
          <w:tcPr>
            <w:tcW w:type="dxa" w:w="1728"/>
            <w:vAlign w:val="center"/>
            <w:tcMar>
              <w:top w:w="100" w:type="dxa"/>
              <w:start w:w="120" w:type="dxa"/>
              <w:bottom w:w="100" w:type="dxa"/>
              <w:end w:w="120" w:type="dxa"/>
            </w:tcMar>
          </w:tcPr>
          <w:p>
            <w:pPr>
              <w:spacing w:after="20" w:line="240" w:lineRule="auto"/>
              <w:jc w:val="left"/>
            </w:pPr>
            <w:r>
              <w:rPr>
                <w:rFonts w:ascii="Arial" w:hAnsi="Arial"/>
                <w:sz w:val="16"/>
              </w:rPr>
              <w:t>Approve</w:t>
            </w:r>
          </w:p>
        </w:tc>
        <w:tc>
          <w:tcPr>
            <w:tcW w:type="dxa" w:w="4320"/>
            <w:vAlign w:val="center"/>
            <w:tcMar>
              <w:top w:w="100" w:type="dxa"/>
              <w:start w:w="120" w:type="dxa"/>
              <w:bottom w:w="100" w:type="dxa"/>
              <w:end w:w="120" w:type="dxa"/>
            </w:tcMar>
          </w:tcPr>
          <w:p>
            <w:pPr>
              <w:spacing w:after="20" w:line="240" w:lineRule="auto"/>
              <w:jc w:val="left"/>
            </w:pPr>
            <w:r>
              <w:rPr>
                <w:rFonts w:ascii="Arial" w:hAnsi="Arial"/>
                <w:sz w:val="16"/>
              </w:rPr>
              <w:t>Finalize the reviewed version and record doctor identity and time</w:t>
            </w:r>
          </w:p>
        </w:tc>
        <w:tc>
          <w:tcPr>
            <w:tcW w:type="dxa" w:w="3600"/>
            <w:vAlign w:val="center"/>
            <w:tcMar>
              <w:top w:w="100" w:type="dxa"/>
              <w:start w:w="120" w:type="dxa"/>
              <w:bottom w:w="100" w:type="dxa"/>
              <w:end w:w="120" w:type="dxa"/>
            </w:tcMar>
          </w:tcPr>
          <w:p>
            <w:pPr>
              <w:spacing w:after="20" w:line="240" w:lineRule="auto"/>
              <w:jc w:val="left"/>
            </w:pPr>
            <w:r>
              <w:rPr>
                <w:rFonts w:ascii="Arial" w:hAnsi="Arial"/>
                <w:sz w:val="16"/>
              </w:rPr>
              <w:t>Approval alone does not publish a reusable clinical rule</w:t>
            </w:r>
          </w:p>
        </w:tc>
      </w:tr>
      <w:tr>
        <w:trPr>
          <w:cantSplit/>
        </w:trPr>
        <w:tc>
          <w:tcPr>
            <w:tcW w:type="dxa" w:w="1728"/>
            <w:shd w:fill="F3F3F3"/>
            <w:vAlign w:val="center"/>
            <w:tcMar>
              <w:top w:w="100" w:type="dxa"/>
              <w:start w:w="120" w:type="dxa"/>
              <w:bottom w:w="100" w:type="dxa"/>
              <w:end w:w="120" w:type="dxa"/>
            </w:tcMar>
          </w:tcPr>
          <w:p>
            <w:pPr>
              <w:spacing w:after="20" w:line="240" w:lineRule="auto"/>
              <w:jc w:val="left"/>
            </w:pPr>
            <w:r>
              <w:rPr>
                <w:rFonts w:ascii="Arial" w:hAnsi="Arial"/>
                <w:sz w:val="16"/>
              </w:rPr>
              <w:t>Reject</w:t>
            </w:r>
          </w:p>
        </w:tc>
        <w:tc>
          <w:tcPr>
            <w:tcW w:type="dxa" w:w="4320"/>
            <w:shd w:fill="F3F3F3"/>
            <w:vAlign w:val="center"/>
            <w:tcMar>
              <w:top w:w="100" w:type="dxa"/>
              <w:start w:w="120" w:type="dxa"/>
              <w:bottom w:w="100" w:type="dxa"/>
              <w:end w:w="120" w:type="dxa"/>
            </w:tcMar>
          </w:tcPr>
          <w:p>
            <w:pPr>
              <w:spacing w:after="20" w:line="240" w:lineRule="auto"/>
              <w:jc w:val="left"/>
            </w:pPr>
            <w:r>
              <w:rPr>
                <w:rFonts w:ascii="Arial" w:hAnsi="Arial"/>
                <w:sz w:val="16"/>
              </w:rPr>
              <w:t>Preserve the rejected version and require a reason</w:t>
            </w:r>
          </w:p>
        </w:tc>
        <w:tc>
          <w:tcPr>
            <w:tcW w:type="dxa" w:w="3600"/>
            <w:shd w:fill="F3F3F3"/>
            <w:vAlign w:val="center"/>
            <w:tcMar>
              <w:top w:w="100" w:type="dxa"/>
              <w:start w:w="120" w:type="dxa"/>
              <w:bottom w:w="100" w:type="dxa"/>
              <w:end w:w="120" w:type="dxa"/>
            </w:tcMar>
          </w:tcPr>
          <w:p>
            <w:pPr>
              <w:spacing w:after="20" w:line="240" w:lineRule="auto"/>
              <w:jc w:val="left"/>
            </w:pPr>
            <w:r>
              <w:rPr>
                <w:rFonts w:ascii="Arial" w:hAnsi="Arial"/>
                <w:sz w:val="16"/>
              </w:rPr>
              <w:t>Creates a correction candidate only when a final corrected version exists</w:t>
            </w:r>
          </w:p>
        </w:tc>
      </w:tr>
      <w:tr>
        <w:trPr>
          <w:cantSplit/>
        </w:trPr>
        <w:tc>
          <w:tcPr>
            <w:tcW w:type="dxa" w:w="1728"/>
            <w:vAlign w:val="center"/>
            <w:tcMar>
              <w:top w:w="100" w:type="dxa"/>
              <w:start w:w="120" w:type="dxa"/>
              <w:bottom w:w="100" w:type="dxa"/>
              <w:end w:w="120" w:type="dxa"/>
            </w:tcMar>
          </w:tcPr>
          <w:p>
            <w:pPr>
              <w:spacing w:after="20" w:line="240" w:lineRule="auto"/>
              <w:jc w:val="left"/>
            </w:pPr>
            <w:r>
              <w:rPr>
                <w:rFonts w:ascii="Arial" w:hAnsi="Arial"/>
                <w:sz w:val="16"/>
              </w:rPr>
              <w:t>Request changes</w:t>
            </w:r>
          </w:p>
        </w:tc>
        <w:tc>
          <w:tcPr>
            <w:tcW w:type="dxa" w:w="4320"/>
            <w:vAlign w:val="center"/>
            <w:tcMar>
              <w:top w:w="100" w:type="dxa"/>
              <w:start w:w="120" w:type="dxa"/>
              <w:bottom w:w="100" w:type="dxa"/>
              <w:end w:w="120" w:type="dxa"/>
            </w:tcMar>
          </w:tcPr>
          <w:p>
            <w:pPr>
              <w:spacing w:after="20" w:line="240" w:lineRule="auto"/>
              <w:jc w:val="left"/>
            </w:pPr>
            <w:r>
              <w:rPr>
                <w:rFonts w:ascii="Arial" w:hAnsi="Arial"/>
                <w:sz w:val="16"/>
              </w:rPr>
              <w:t>Generate a new pending version using explicit feedback</w:t>
            </w:r>
          </w:p>
        </w:tc>
        <w:tc>
          <w:tcPr>
            <w:tcW w:type="dxa" w:w="3600"/>
            <w:vAlign w:val="center"/>
            <w:tcMar>
              <w:top w:w="100" w:type="dxa"/>
              <w:start w:w="120" w:type="dxa"/>
              <w:bottom w:w="100" w:type="dxa"/>
              <w:end w:w="120" w:type="dxa"/>
            </w:tcMar>
          </w:tcPr>
          <w:p>
            <w:pPr>
              <w:spacing w:after="20" w:line="240" w:lineRule="auto"/>
              <w:jc w:val="left"/>
            </w:pPr>
            <w:r>
              <w:rPr>
                <w:rFonts w:ascii="Arial" w:hAnsi="Arial"/>
                <w:sz w:val="16"/>
              </w:rPr>
              <w:t>Original and regenerated versions remain linked</w:t>
            </w:r>
          </w:p>
        </w:tc>
      </w:tr>
      <w:tr>
        <w:trPr>
          <w:cantSplit/>
        </w:trPr>
        <w:tc>
          <w:tcPr>
            <w:tcW w:type="dxa" w:w="1728"/>
            <w:shd w:fill="F3F3F3"/>
            <w:vAlign w:val="center"/>
            <w:tcMar>
              <w:top w:w="100" w:type="dxa"/>
              <w:start w:w="120" w:type="dxa"/>
              <w:bottom w:w="100" w:type="dxa"/>
              <w:end w:w="120" w:type="dxa"/>
            </w:tcMar>
          </w:tcPr>
          <w:p>
            <w:pPr>
              <w:spacing w:after="20" w:line="240" w:lineRule="auto"/>
              <w:jc w:val="left"/>
            </w:pPr>
            <w:r>
              <w:rPr>
                <w:rFonts w:ascii="Arial" w:hAnsi="Arial"/>
                <w:sz w:val="16"/>
              </w:rPr>
              <w:t>Add prescription</w:t>
            </w:r>
          </w:p>
        </w:tc>
        <w:tc>
          <w:tcPr>
            <w:tcW w:type="dxa" w:w="4320"/>
            <w:shd w:fill="F3F3F3"/>
            <w:vAlign w:val="center"/>
            <w:tcMar>
              <w:top w:w="100" w:type="dxa"/>
              <w:start w:w="120" w:type="dxa"/>
              <w:bottom w:w="100" w:type="dxa"/>
              <w:end w:w="120" w:type="dxa"/>
            </w:tcMar>
          </w:tcPr>
          <w:p>
            <w:pPr>
              <w:spacing w:after="20" w:line="240" w:lineRule="auto"/>
              <w:jc w:val="left"/>
            </w:pPr>
            <w:r>
              <w:rPr>
                <w:rFonts w:ascii="Arial" w:hAnsi="Arial"/>
                <w:sz w:val="16"/>
              </w:rPr>
              <w:t>Attach doctor-authored medication instructions to the approved version</w:t>
            </w:r>
          </w:p>
        </w:tc>
        <w:tc>
          <w:tcPr>
            <w:tcW w:type="dxa" w:w="3600"/>
            <w:shd w:fill="F3F3F3"/>
            <w:vAlign w:val="center"/>
            <w:tcMar>
              <w:top w:w="100" w:type="dxa"/>
              <w:start w:w="120" w:type="dxa"/>
              <w:bottom w:w="100" w:type="dxa"/>
              <w:end w:w="120" w:type="dxa"/>
            </w:tcMar>
          </w:tcPr>
          <w:p>
            <w:pPr>
              <w:spacing w:after="20" w:line="240" w:lineRule="auto"/>
              <w:jc w:val="left"/>
            </w:pPr>
            <w:r>
              <w:rPr>
                <w:rFonts w:ascii="Arial" w:hAnsi="Arial"/>
                <w:sz w:val="16"/>
              </w:rPr>
              <w:t>Prescription is not automatically generalized into training data</w:t>
            </w:r>
          </w:p>
        </w:tc>
      </w:tr>
    </w:tbl>
    <w:p>
      <w:pPr>
        <w:spacing w:after="0"/>
      </w:pPr>
    </w:p>
    <w:p>
      <w:pPr>
        <w:pStyle w:val="Heading2"/>
        <w:keepNext/>
      </w:pPr>
      <w:r>
        <w:rPr>
          <w:rFonts w:ascii="Arial" w:hAnsi="Arial"/>
        </w:rPr>
        <w:t>Immutable review versions</w:t>
      </w:r>
    </w:p>
    <w:p>
      <w:r>
        <w:rPr>
          <w:rFonts w:ascii="Arial" w:hAnsi="Arial"/>
          <w:i w:val="0"/>
        </w:rPr>
        <w:t>The existing feedback agent can regenerate SOAP fields. The submission workflow preserves the original AI draft, doctor feedback, regenerated draft and approved final version as linked records. Approval applies to one exact version, preventing a later regeneration from inheriting an earlier approval or prescription.</w:t>
      </w:r>
    </w:p>
    <w:p>
      <w:pPr>
        <w:pStyle w:val="Heading1"/>
        <w:keepNext/>
      </w:pPr>
      <w:r>
        <w:rPr>
          <w:rFonts w:ascii="Arial" w:hAnsi="Arial"/>
        </w:rPr>
        <w:t>12 Learning from reviewed corrections</w:t>
      </w:r>
    </w:p>
    <w:p>
      <w:r>
        <w:rPr>
          <w:rFonts w:ascii="Arial" w:hAnsi="Arial"/>
          <w:i w:val="0"/>
        </w:rPr>
        <w:t>ClinLoop uses two learning mechanisms. Retrieval changes the context supplied to a later generation without changing model weights. Fine-tuning changes a small adapter through a separate training job. Approved feedback enters retrieval first because this path is immediate, reversible and easier to audit.</w:t>
      </w:r>
    </w:p>
    <w:p>
      <w:pPr>
        <w:pStyle w:val="Heading2"/>
        <w:keepNext/>
      </w:pPr>
      <w:r>
        <w:rPr>
          <w:rFonts w:ascii="Arial" w:hAnsi="Arial"/>
        </w:rPr>
        <w:t>Correction lifecycle</w:t>
      </w:r>
    </w:p>
    <w:p>
      <w:pPr>
        <w:ind w:left="317" w:hanging="317"/>
      </w:pPr>
      <w:r>
        <w:rPr>
          <w:rFonts w:ascii="Arial" w:hAnsi="Arial"/>
          <w:b/>
        </w:rPr>
        <w:t xml:space="preserve">1. </w:t>
      </w:r>
      <w:r>
        <w:rPr>
          <w:rFonts w:ascii="Arial" w:hAnsi="Arial"/>
        </w:rPr>
        <w:t>Capture the original draft, exact correction, changed section, reason and final approved version.</w:t>
      </w:r>
    </w:p>
    <w:p>
      <w:pPr>
        <w:ind w:left="317" w:hanging="317"/>
      </w:pPr>
      <w:r>
        <w:rPr>
          <w:rFonts w:ascii="Arial" w:hAnsi="Arial"/>
          <w:b/>
        </w:rPr>
        <w:t xml:space="preserve">2. </w:t>
      </w:r>
      <w:r>
        <w:rPr>
          <w:rFonts w:ascii="Arial" w:hAnsi="Arial"/>
        </w:rPr>
        <w:t>Classify the change as formatting, missing patient fact, documentation error, clinical judgment, safety issue or uncertainty.</w:t>
      </w:r>
    </w:p>
    <w:p>
      <w:pPr>
        <w:ind w:left="317" w:hanging="317"/>
      </w:pPr>
      <w:r>
        <w:rPr>
          <w:rFonts w:ascii="Arial" w:hAnsi="Arial"/>
          <w:b/>
        </w:rPr>
        <w:t xml:space="preserve">3. </w:t>
      </w:r>
      <w:r>
        <w:rPr>
          <w:rFonts w:ascii="Arial" w:hAnsi="Arial"/>
        </w:rPr>
        <w:t>Remove direct and indirect identifiers from the proposed reusable lesson.</w:t>
      </w:r>
    </w:p>
    <w:p>
      <w:pPr>
        <w:ind w:left="317" w:hanging="317"/>
      </w:pPr>
      <w:r>
        <w:rPr>
          <w:rFonts w:ascii="Arial" w:hAnsi="Arial"/>
          <w:b/>
        </w:rPr>
        <w:t xml:space="preserve">4. </w:t>
      </w:r>
      <w:r>
        <w:rPr>
          <w:rFonts w:ascii="Arial" w:hAnsi="Arial"/>
        </w:rPr>
        <w:t>Check for conflicting corrections and applicable clinical context.</w:t>
      </w:r>
    </w:p>
    <w:p>
      <w:pPr>
        <w:ind w:left="317" w:hanging="317"/>
      </w:pPr>
      <w:r>
        <w:rPr>
          <w:rFonts w:ascii="Arial" w:hAnsi="Arial"/>
          <w:b/>
        </w:rPr>
        <w:t xml:space="preserve">5. </w:t>
      </w:r>
      <w:r>
        <w:rPr>
          <w:rFonts w:ascii="Arial" w:hAnsi="Arial"/>
        </w:rPr>
        <w:t>Require a separate privacy decision and qualified clinical reuse decision.</w:t>
      </w:r>
    </w:p>
    <w:p>
      <w:pPr>
        <w:ind w:left="317" w:hanging="317"/>
      </w:pPr>
      <w:r>
        <w:rPr>
          <w:rFonts w:ascii="Arial" w:hAnsi="Arial"/>
          <w:b/>
        </w:rPr>
        <w:t xml:space="preserve">6. </w:t>
      </w:r>
      <w:r>
        <w:rPr>
          <w:rFonts w:ascii="Arial" w:hAnsi="Arial"/>
        </w:rPr>
        <w:t>Publish only the generalized principle into retrieval memory.</w:t>
      </w:r>
    </w:p>
    <w:p>
      <w:pPr>
        <w:ind w:left="317" w:hanging="317"/>
      </w:pPr>
      <w:r>
        <w:rPr>
          <w:rFonts w:ascii="Arial" w:hAnsi="Arial"/>
          <w:b/>
        </w:rPr>
        <w:t xml:space="preserve">7. </w:t>
      </w:r>
      <w:r>
        <w:rPr>
          <w:rFonts w:ascii="Arial" w:hAnsi="Arial"/>
        </w:rPr>
        <w:t>Include only approved examples in a frozen training dataset.</w:t>
      </w:r>
    </w:p>
    <w:p>
      <w:pPr>
        <w:pStyle w:val="Heading2"/>
        <w:keepNext/>
      </w:pPr>
      <w:r>
        <w:rPr>
          <w:rFonts w:ascii="Arial" w:hAnsi="Arial"/>
        </w:rPr>
        <w:t>Conflicting doctors</w:t>
      </w:r>
    </w:p>
    <w:p>
      <w:r>
        <w:rPr>
          <w:rFonts w:ascii="Arial" w:hAnsi="Arial"/>
          <w:i w:val="0"/>
        </w:rPr>
        <w:t>Two doctors may reasonably choose different plans because the patient context differs or several approaches are valid. ClinLoop should preserve both patient decisions but block a reusable medication rule until a qualified reviewer resolves its scope. It must not select the newest answer, average doses or treat majority vote as clinical truth.</w:t>
      </w:r>
    </w:p>
    <w:p>
      <w:pPr>
        <w:pStyle w:val="Heading1"/>
        <w:keepNext/>
      </w:pPr>
      <w:r>
        <w:rPr>
          <w:rFonts w:ascii="Arial" w:hAnsi="Arial"/>
        </w:rPr>
        <w:t>13 Model training on free Google Colab</w:t>
      </w:r>
    </w:p>
    <w:p>
      <w:r>
        <w:rPr>
          <w:rFonts w:ascii="Arial" w:hAnsi="Arial"/>
          <w:i w:val="0"/>
        </w:rPr>
        <w:t>The custom model experiment can run on free Colab without owning model weights in advance. The notebook downloads an open-weight base model, loads it in four-bit form and trains a small QLoRA adapter. The base weights remain frozen. The adapter and evaluation results are saved before the temporary Colab session ends.</w:t>
      </w:r>
    </w:p>
    <w:p>
      <w:pPr>
        <w:pStyle w:val="Heading2"/>
        <w:keepNext/>
      </w:pPr>
      <w:r>
        <w:rPr>
          <w:rFonts w:ascii="Arial" w:hAnsi="Arial"/>
        </w:rPr>
        <w:t>Selected training model</w:t>
      </w:r>
    </w:p>
    <w:p>
      <w:r>
        <w:rPr>
          <w:rFonts w:ascii="Arial" w:hAnsi="Arial"/>
          <w:i w:val="0"/>
        </w:rPr>
        <w:t>The prototype uses Qwen3 4B Instruct 2507 as the primary Colab training model because it fits a constrained adapter experiment, supports multilingual instruction following and produces structured text. Qwen3 1.7B is the low-memory fallback. MedGemma 4B provides a separate medical-domain comparison subject to its license and language evaluation. These base models remain decision-support components and are not represented as clinically validated ClinLoop models.</w:t>
      </w:r>
    </w:p>
    <w:p>
      <w:pPr>
        <w:pStyle w:val="Heading2"/>
        <w:keepNext/>
      </w:pPr>
      <w:r>
        <w:rPr>
          <w:rFonts w:ascii="Arial" w:hAnsi="Arial"/>
        </w:rPr>
        <w:t>Training data</w:t>
      </w:r>
    </w:p>
    <w:p>
      <w:pPr>
        <w:pStyle w:val="ListBullet"/>
      </w:pPr>
      <w:r>
        <w:rPr>
          <w:rFonts w:ascii="Arial" w:hAnsi="Arial"/>
        </w:rPr>
        <w:t>MTS Dialog for short doctor-patient conversations paired with note sections.</w:t>
      </w:r>
    </w:p>
    <w:p>
      <w:pPr>
        <w:pStyle w:val="ListBullet"/>
      </w:pPr>
      <w:r>
        <w:rPr>
          <w:rFonts w:ascii="Arial" w:hAnsi="Arial"/>
        </w:rPr>
        <w:t>ACI BENCH for full conversations paired with clinical notes.</w:t>
      </w:r>
    </w:p>
    <w:p>
      <w:pPr>
        <w:pStyle w:val="ListBullet"/>
      </w:pPr>
      <w:r>
        <w:rPr>
          <w:rFonts w:ascii="Arial" w:hAnsi="Arial"/>
        </w:rPr>
        <w:t>Synthea-derived fictional patient facts converted into ClinLoop's exact SOAP schema.</w:t>
      </w:r>
    </w:p>
    <w:p>
      <w:pPr>
        <w:pStyle w:val="ListBullet"/>
      </w:pPr>
      <w:r>
        <w:rPr>
          <w:rFonts w:ascii="Arial" w:hAnsi="Arial"/>
        </w:rPr>
        <w:t>Reviewed English, Urdu and Roman Urdu variants grouped with their original scenario.</w:t>
      </w:r>
    </w:p>
    <w:p>
      <w:pPr>
        <w:pStyle w:val="ListBullet"/>
      </w:pPr>
      <w:r>
        <w:rPr>
          <w:rFonts w:ascii="Arial" w:hAnsi="Arial"/>
        </w:rPr>
        <w:t>Future ClinLoop corrections only after de-identification and reuse approval.</w:t>
      </w:r>
    </w:p>
    <w:p>
      <w:pPr>
        <w:pStyle w:val="Heading2"/>
        <w:keepNext/>
      </w:pPr>
      <w:r>
        <w:rPr>
          <w:rFonts w:ascii="Arial" w:hAnsi="Arial"/>
        </w:rPr>
        <w:t>Colab run sequence</w:t>
      </w:r>
    </w:p>
    <w:p>
      <w:pPr>
        <w:ind w:left="317" w:hanging="317"/>
      </w:pPr>
      <w:r>
        <w:rPr>
          <w:rFonts w:ascii="Arial" w:hAnsi="Arial"/>
          <w:b/>
        </w:rPr>
        <w:t xml:space="preserve">1. </w:t>
      </w:r>
      <w:r>
        <w:rPr>
          <w:rFonts w:ascii="Arial" w:hAnsi="Arial"/>
        </w:rPr>
        <w:t>Upload the approved JSONL dataset and immutable split manifest.</w:t>
      </w:r>
    </w:p>
    <w:p>
      <w:pPr>
        <w:ind w:left="317" w:hanging="317"/>
      </w:pPr>
      <w:r>
        <w:rPr>
          <w:rFonts w:ascii="Arial" w:hAnsi="Arial"/>
          <w:b/>
        </w:rPr>
        <w:t xml:space="preserve">2. </w:t>
      </w:r>
      <w:r>
        <w:rPr>
          <w:rFonts w:ascii="Arial" w:hAnsi="Arial"/>
        </w:rPr>
        <w:t>Record the Colab GPU, package versions, base model ID and exact model revision.</w:t>
      </w:r>
    </w:p>
    <w:p>
      <w:pPr>
        <w:ind w:left="317" w:hanging="317"/>
      </w:pPr>
      <w:r>
        <w:rPr>
          <w:rFonts w:ascii="Arial" w:hAnsi="Arial"/>
          <w:b/>
        </w:rPr>
        <w:t xml:space="preserve">3. </w:t>
      </w:r>
      <w:r>
        <w:rPr>
          <w:rFonts w:ascii="Arial" w:hAnsi="Arial"/>
        </w:rPr>
        <w:t>Generate baseline outputs on the fixed validation and test cases.</w:t>
      </w:r>
    </w:p>
    <w:p>
      <w:pPr>
        <w:ind w:left="317" w:hanging="317"/>
      </w:pPr>
      <w:r>
        <w:rPr>
          <w:rFonts w:ascii="Arial" w:hAnsi="Arial"/>
          <w:b/>
        </w:rPr>
        <w:t xml:space="preserve">4. </w:t>
      </w:r>
      <w:r>
        <w:rPr>
          <w:rFonts w:ascii="Arial" w:hAnsi="Arial"/>
        </w:rPr>
        <w:t>Run a twenty-example smoke test and confirm finite loss and checkpoint creation.</w:t>
      </w:r>
    </w:p>
    <w:p>
      <w:pPr>
        <w:ind w:left="317" w:hanging="317"/>
      </w:pPr>
      <w:r>
        <w:rPr>
          <w:rFonts w:ascii="Arial" w:hAnsi="Arial"/>
          <w:b/>
        </w:rPr>
        <w:t xml:space="preserve">5. </w:t>
      </w:r>
      <w:r>
        <w:rPr>
          <w:rFonts w:ascii="Arial" w:hAnsi="Arial"/>
        </w:rPr>
        <w:t>Train the selected QLoRA configuration with bounded sequence length and checkpoint saving.</w:t>
      </w:r>
    </w:p>
    <w:p>
      <w:pPr>
        <w:ind w:left="317" w:hanging="317"/>
      </w:pPr>
      <w:r>
        <w:rPr>
          <w:rFonts w:ascii="Arial" w:hAnsi="Arial"/>
          <w:b/>
        </w:rPr>
        <w:t xml:space="preserve">6. </w:t>
      </w:r>
      <w:r>
        <w:rPr>
          <w:rFonts w:ascii="Arial" w:hAnsi="Arial"/>
        </w:rPr>
        <w:t>Reload the adapter in a fresh process and verify that the adapter is active.</w:t>
      </w:r>
    </w:p>
    <w:p>
      <w:pPr>
        <w:ind w:left="317" w:hanging="317"/>
      </w:pPr>
      <w:r>
        <w:rPr>
          <w:rFonts w:ascii="Arial" w:hAnsi="Arial"/>
          <w:b/>
        </w:rPr>
        <w:t xml:space="preserve">7. </w:t>
      </w:r>
      <w:r>
        <w:rPr>
          <w:rFonts w:ascii="Arial" w:hAnsi="Arial"/>
        </w:rPr>
        <w:t>Generate outputs on the untouched held-out set.</w:t>
      </w:r>
    </w:p>
    <w:p>
      <w:pPr>
        <w:ind w:left="317" w:hanging="317"/>
      </w:pPr>
      <w:r>
        <w:rPr>
          <w:rFonts w:ascii="Arial" w:hAnsi="Arial"/>
          <w:b/>
        </w:rPr>
        <w:t xml:space="preserve">8. </w:t>
      </w:r>
      <w:r>
        <w:rPr>
          <w:rFonts w:ascii="Arial" w:hAnsi="Arial"/>
        </w:rPr>
        <w:t>Export adapter files, hashes, logs, dataset card, model card and evaluation results.</w:t>
      </w:r>
    </w:p>
    <w:p>
      <w:pPr>
        <w:ind w:left="317" w:hanging="317"/>
      </w:pPr>
      <w:r>
        <w:rPr>
          <w:rFonts w:ascii="Arial" w:hAnsi="Arial"/>
          <w:b/>
        </w:rPr>
        <w:t xml:space="preserve">9. </w:t>
      </w:r>
      <w:r>
        <w:rPr>
          <w:rFonts w:ascii="Arial" w:hAnsi="Arial"/>
        </w:rPr>
        <w:t>Import metadata into ClinLoop and activate only after review.</w:t>
      </w:r>
    </w:p>
    <w:p>
      <w:pPr>
        <w:pStyle w:val="Heading2"/>
        <w:keepNext/>
      </w:pPr>
      <w:r>
        <w:rPr>
          <w:rFonts w:ascii="Arial" w:hAnsi="Arial"/>
        </w:rPr>
        <w:t>No cost training and demonstration</w:t>
      </w:r>
    </w:p>
    <w:p>
      <w:r>
        <w:rPr>
          <w:rFonts w:ascii="Arial" w:hAnsi="Arial"/>
          <w:i w:val="0"/>
        </w:rPr>
        <w:t>Free Colab runs the adapter training and reproducible batch evaluation. Because free sessions are temporary, the competition build loads the saved adapter for a controlled demonstration while the live website retains its configured provider model. Both paths display the active model identity and use the same held-out evaluation cases.</w:t>
      </w:r>
    </w:p>
    <w:p>
      <w:r>
        <w:rPr>
          <w:rFonts w:ascii="Arial" w:hAnsi="Arial"/>
        </w:rPr>
        <w:br w:type="page"/>
      </w:r>
    </w:p>
    <w:p>
      <w:pPr>
        <w:pStyle w:val="Heading1"/>
        <w:keepNext/>
      </w:pPr>
      <w:r>
        <w:rPr>
          <w:rFonts w:ascii="Arial" w:hAnsi="Arial"/>
        </w:rPr>
        <w:t>14 Safety privacy and human control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08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Control</w:t>
            </w:r>
          </w:p>
        </w:tc>
        <w:tc>
          <w:tcPr>
            <w:tcW w:type="dxa" w:w="756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Required behavior</w:t>
            </w:r>
          </w:p>
        </w:tc>
      </w:tr>
      <w:tr>
        <w:trPr>
          <w:cantSplit/>
        </w:trPr>
        <w:tc>
          <w:tcPr>
            <w:tcW w:type="dxa" w:w="2088"/>
            <w:vAlign w:val="center"/>
            <w:tcMar>
              <w:top w:w="100" w:type="dxa"/>
              <w:start w:w="120" w:type="dxa"/>
              <w:bottom w:w="100" w:type="dxa"/>
              <w:end w:w="120" w:type="dxa"/>
            </w:tcMar>
          </w:tcPr>
          <w:p>
            <w:pPr>
              <w:spacing w:after="20" w:line="240" w:lineRule="auto"/>
              <w:jc w:val="left"/>
            </w:pPr>
            <w:r>
              <w:rPr>
                <w:rFonts w:ascii="Arial" w:hAnsi="Arial"/>
                <w:sz w:val="17"/>
              </w:rPr>
              <w:t>Identity</w:t>
            </w:r>
          </w:p>
        </w:tc>
        <w:tc>
          <w:tcPr>
            <w:tcW w:type="dxa" w:w="7560"/>
            <w:vAlign w:val="center"/>
            <w:tcMar>
              <w:top w:w="100" w:type="dxa"/>
              <w:start w:w="120" w:type="dxa"/>
              <w:bottom w:w="100" w:type="dxa"/>
              <w:end w:w="120" w:type="dxa"/>
            </w:tcMar>
          </w:tcPr>
          <w:p>
            <w:pPr>
              <w:spacing w:after="20" w:line="240" w:lineRule="auto"/>
              <w:jc w:val="left"/>
            </w:pPr>
            <w:r>
              <w:rPr>
                <w:rFonts w:ascii="Arial" w:hAnsi="Arial"/>
                <w:sz w:val="17"/>
              </w:rPr>
              <w:t>Derive patient and doctor identity from the authenticated server session</w:t>
            </w:r>
          </w:p>
        </w:tc>
      </w:tr>
      <w:tr>
        <w:trPr>
          <w:cantSplit/>
        </w:trPr>
        <w:tc>
          <w:tcPr>
            <w:tcW w:type="dxa" w:w="2088"/>
            <w:shd w:fill="F3F3F3"/>
            <w:vAlign w:val="center"/>
            <w:tcMar>
              <w:top w:w="100" w:type="dxa"/>
              <w:start w:w="120" w:type="dxa"/>
              <w:bottom w:w="100" w:type="dxa"/>
              <w:end w:w="120" w:type="dxa"/>
            </w:tcMar>
          </w:tcPr>
          <w:p>
            <w:pPr>
              <w:spacing w:after="20" w:line="240" w:lineRule="auto"/>
              <w:jc w:val="left"/>
            </w:pPr>
            <w:r>
              <w:rPr>
                <w:rFonts w:ascii="Arial" w:hAnsi="Arial"/>
                <w:sz w:val="17"/>
              </w:rPr>
              <w:t>Doctor authority</w:t>
            </w:r>
          </w:p>
        </w:tc>
        <w:tc>
          <w:tcPr>
            <w:tcW w:type="dxa" w:w="7560"/>
            <w:shd w:fill="F3F3F3"/>
            <w:vAlign w:val="center"/>
            <w:tcMar>
              <w:top w:w="100" w:type="dxa"/>
              <w:start w:w="120" w:type="dxa"/>
              <w:bottom w:w="100" w:type="dxa"/>
              <w:end w:w="120" w:type="dxa"/>
            </w:tcMar>
          </w:tcPr>
          <w:p>
            <w:pPr>
              <w:spacing w:after="20" w:line="240" w:lineRule="auto"/>
              <w:jc w:val="left"/>
            </w:pPr>
            <w:r>
              <w:rPr>
                <w:rFonts w:ascii="Arial" w:hAnsi="Arial"/>
                <w:sz w:val="17"/>
              </w:rPr>
              <w:t>Separate doctor signup from verified clinical-review permission</w:t>
            </w:r>
          </w:p>
        </w:tc>
      </w:tr>
      <w:tr>
        <w:trPr>
          <w:cantSplit/>
        </w:trPr>
        <w:tc>
          <w:tcPr>
            <w:tcW w:type="dxa" w:w="2088"/>
            <w:vAlign w:val="center"/>
            <w:tcMar>
              <w:top w:w="100" w:type="dxa"/>
              <w:start w:w="120" w:type="dxa"/>
              <w:bottom w:w="100" w:type="dxa"/>
              <w:end w:w="120" w:type="dxa"/>
            </w:tcMar>
          </w:tcPr>
          <w:p>
            <w:pPr>
              <w:spacing w:after="20" w:line="240" w:lineRule="auto"/>
              <w:jc w:val="left"/>
            </w:pPr>
            <w:r>
              <w:rPr>
                <w:rFonts w:ascii="Arial" w:hAnsi="Arial"/>
                <w:sz w:val="17"/>
              </w:rPr>
              <w:t>Data minimization</w:t>
            </w:r>
          </w:p>
        </w:tc>
        <w:tc>
          <w:tcPr>
            <w:tcW w:type="dxa" w:w="7560"/>
            <w:vAlign w:val="center"/>
            <w:tcMar>
              <w:top w:w="100" w:type="dxa"/>
              <w:start w:w="120" w:type="dxa"/>
              <w:bottom w:w="100" w:type="dxa"/>
              <w:end w:w="120" w:type="dxa"/>
            </w:tcMar>
          </w:tcPr>
          <w:p>
            <w:pPr>
              <w:spacing w:after="20" w:line="240" w:lineRule="auto"/>
              <w:jc w:val="left"/>
            </w:pPr>
            <w:r>
              <w:rPr>
                <w:rFonts w:ascii="Arial" w:hAnsi="Arial"/>
                <w:sz w:val="17"/>
              </w:rPr>
              <w:t>Keep raw audio transient and avoid exporting identifiers to training</w:t>
            </w:r>
          </w:p>
        </w:tc>
      </w:tr>
      <w:tr>
        <w:trPr>
          <w:cantSplit/>
        </w:trPr>
        <w:tc>
          <w:tcPr>
            <w:tcW w:type="dxa" w:w="2088"/>
            <w:shd w:fill="F3F3F3"/>
            <w:vAlign w:val="center"/>
            <w:tcMar>
              <w:top w:w="100" w:type="dxa"/>
              <w:start w:w="120" w:type="dxa"/>
              <w:bottom w:w="100" w:type="dxa"/>
              <w:end w:w="120" w:type="dxa"/>
            </w:tcMar>
          </w:tcPr>
          <w:p>
            <w:pPr>
              <w:spacing w:after="20" w:line="240" w:lineRule="auto"/>
              <w:jc w:val="left"/>
            </w:pPr>
            <w:r>
              <w:rPr>
                <w:rFonts w:ascii="Arial" w:hAnsi="Arial"/>
                <w:sz w:val="17"/>
              </w:rPr>
              <w:t>Report release</w:t>
            </w:r>
          </w:p>
        </w:tc>
        <w:tc>
          <w:tcPr>
            <w:tcW w:type="dxa" w:w="7560"/>
            <w:shd w:fill="F3F3F3"/>
            <w:vAlign w:val="center"/>
            <w:tcMar>
              <w:top w:w="100" w:type="dxa"/>
              <w:start w:w="120" w:type="dxa"/>
              <w:bottom w:w="100" w:type="dxa"/>
              <w:end w:w="120" w:type="dxa"/>
            </w:tcMar>
          </w:tcPr>
          <w:p>
            <w:pPr>
              <w:spacing w:after="20" w:line="240" w:lineRule="auto"/>
              <w:jc w:val="left"/>
            </w:pPr>
            <w:r>
              <w:rPr>
                <w:rFonts w:ascii="Arial" w:hAnsi="Arial"/>
                <w:sz w:val="17"/>
              </w:rPr>
              <w:t>Patients receive only the approved version and prescription attached to that version</w:t>
            </w:r>
          </w:p>
        </w:tc>
      </w:tr>
      <w:tr>
        <w:trPr>
          <w:cantSplit/>
        </w:trPr>
        <w:tc>
          <w:tcPr>
            <w:tcW w:type="dxa" w:w="2088"/>
            <w:vAlign w:val="center"/>
            <w:tcMar>
              <w:top w:w="100" w:type="dxa"/>
              <w:start w:w="120" w:type="dxa"/>
              <w:bottom w:w="100" w:type="dxa"/>
              <w:end w:w="120" w:type="dxa"/>
            </w:tcMar>
          </w:tcPr>
          <w:p>
            <w:pPr>
              <w:spacing w:after="20" w:line="240" w:lineRule="auto"/>
              <w:jc w:val="left"/>
            </w:pPr>
            <w:r>
              <w:rPr>
                <w:rFonts w:ascii="Arial" w:hAnsi="Arial"/>
                <w:sz w:val="17"/>
              </w:rPr>
              <w:t>Provider calls</w:t>
            </w:r>
          </w:p>
        </w:tc>
        <w:tc>
          <w:tcPr>
            <w:tcW w:type="dxa" w:w="7560"/>
            <w:vAlign w:val="center"/>
            <w:tcMar>
              <w:top w:w="100" w:type="dxa"/>
              <w:start w:w="120" w:type="dxa"/>
              <w:bottom w:w="100" w:type="dxa"/>
              <w:end w:w="120" w:type="dxa"/>
            </w:tcMar>
          </w:tcPr>
          <w:p>
            <w:pPr>
              <w:spacing w:after="20" w:line="240" w:lineRule="auto"/>
              <w:jc w:val="left"/>
            </w:pPr>
            <w:r>
              <w:rPr>
                <w:rFonts w:ascii="Arial" w:hAnsi="Arial"/>
                <w:sz w:val="17"/>
              </w:rPr>
              <w:t>Send only the minimum necessary content and document provider retention conditions</w:t>
            </w:r>
          </w:p>
        </w:tc>
      </w:tr>
      <w:tr>
        <w:trPr>
          <w:cantSplit/>
        </w:trPr>
        <w:tc>
          <w:tcPr>
            <w:tcW w:type="dxa" w:w="2088"/>
            <w:shd w:fill="F3F3F3"/>
            <w:vAlign w:val="center"/>
            <w:tcMar>
              <w:top w:w="100" w:type="dxa"/>
              <w:start w:w="120" w:type="dxa"/>
              <w:bottom w:w="100" w:type="dxa"/>
              <w:end w:w="120" w:type="dxa"/>
            </w:tcMar>
          </w:tcPr>
          <w:p>
            <w:pPr>
              <w:spacing w:after="20" w:line="240" w:lineRule="auto"/>
              <w:jc w:val="left"/>
            </w:pPr>
            <w:r>
              <w:rPr>
                <w:rFonts w:ascii="Arial" w:hAnsi="Arial"/>
                <w:sz w:val="17"/>
              </w:rPr>
              <w:t>Audit</w:t>
            </w:r>
          </w:p>
        </w:tc>
        <w:tc>
          <w:tcPr>
            <w:tcW w:type="dxa" w:w="7560"/>
            <w:shd w:fill="F3F3F3"/>
            <w:vAlign w:val="center"/>
            <w:tcMar>
              <w:top w:w="100" w:type="dxa"/>
              <w:start w:w="120" w:type="dxa"/>
              <w:bottom w:w="100" w:type="dxa"/>
              <w:end w:w="120" w:type="dxa"/>
            </w:tcMar>
          </w:tcPr>
          <w:p>
            <w:pPr>
              <w:spacing w:after="20" w:line="240" w:lineRule="auto"/>
              <w:jc w:val="left"/>
            </w:pPr>
            <w:r>
              <w:rPr>
                <w:rFonts w:ascii="Arial" w:hAnsi="Arial"/>
                <w:sz w:val="17"/>
              </w:rPr>
              <w:t>Record model, prompt, source IDs, version, triage result, review decision and escalation status</w:t>
            </w:r>
          </w:p>
        </w:tc>
      </w:tr>
      <w:tr>
        <w:trPr>
          <w:cantSplit/>
        </w:trPr>
        <w:tc>
          <w:tcPr>
            <w:tcW w:type="dxa" w:w="2088"/>
            <w:vAlign w:val="center"/>
            <w:tcMar>
              <w:top w:w="100" w:type="dxa"/>
              <w:start w:w="120" w:type="dxa"/>
              <w:bottom w:w="100" w:type="dxa"/>
              <w:end w:w="120" w:type="dxa"/>
            </w:tcMar>
          </w:tcPr>
          <w:p>
            <w:pPr>
              <w:spacing w:after="20" w:line="240" w:lineRule="auto"/>
              <w:jc w:val="left"/>
            </w:pPr>
            <w:r>
              <w:rPr>
                <w:rFonts w:ascii="Arial" w:hAnsi="Arial"/>
                <w:sz w:val="17"/>
              </w:rPr>
              <w:t>Failure handling</w:t>
            </w:r>
          </w:p>
        </w:tc>
        <w:tc>
          <w:tcPr>
            <w:tcW w:type="dxa" w:w="7560"/>
            <w:vAlign w:val="center"/>
            <w:tcMar>
              <w:top w:w="100" w:type="dxa"/>
              <w:start w:w="120" w:type="dxa"/>
              <w:bottom w:w="100" w:type="dxa"/>
              <w:end w:w="120" w:type="dxa"/>
            </w:tcMar>
          </w:tcPr>
          <w:p>
            <w:pPr>
              <w:spacing w:after="20" w:line="240" w:lineRule="auto"/>
              <w:jc w:val="left"/>
            </w:pPr>
            <w:r>
              <w:rPr>
                <w:rFonts w:ascii="Arial" w:hAnsi="Arial"/>
                <w:sz w:val="17"/>
              </w:rPr>
              <w:t>Provider or parsing failure produces a visible pending or human-review state</w:t>
            </w:r>
          </w:p>
        </w:tc>
      </w:tr>
      <w:tr>
        <w:trPr>
          <w:cantSplit/>
        </w:trPr>
        <w:tc>
          <w:tcPr>
            <w:tcW w:type="dxa" w:w="2088"/>
            <w:shd w:fill="F3F3F3"/>
            <w:vAlign w:val="center"/>
            <w:tcMar>
              <w:top w:w="100" w:type="dxa"/>
              <w:start w:w="120" w:type="dxa"/>
              <w:bottom w:w="100" w:type="dxa"/>
              <w:end w:w="120" w:type="dxa"/>
            </w:tcMar>
          </w:tcPr>
          <w:p>
            <w:pPr>
              <w:spacing w:after="20" w:line="240" w:lineRule="auto"/>
              <w:jc w:val="left"/>
            </w:pPr>
            <w:r>
              <w:rPr>
                <w:rFonts w:ascii="Arial" w:hAnsi="Arial"/>
                <w:sz w:val="17"/>
              </w:rPr>
              <w:t>Rollback</w:t>
            </w:r>
          </w:p>
        </w:tc>
        <w:tc>
          <w:tcPr>
            <w:tcW w:type="dxa" w:w="7560"/>
            <w:shd w:fill="F3F3F3"/>
            <w:vAlign w:val="center"/>
            <w:tcMar>
              <w:top w:w="100" w:type="dxa"/>
              <w:start w:w="120" w:type="dxa"/>
              <w:bottom w:w="100" w:type="dxa"/>
              <w:end w:w="120" w:type="dxa"/>
            </w:tcMar>
          </w:tcPr>
          <w:p>
            <w:pPr>
              <w:spacing w:after="20" w:line="240" w:lineRule="auto"/>
              <w:jc w:val="left"/>
            </w:pPr>
            <w:r>
              <w:rPr>
                <w:rFonts w:ascii="Arial" w:hAnsi="Arial"/>
                <w:sz w:val="17"/>
              </w:rPr>
              <w:t>Keep the prior model release available and withdraw adapters trained on revoked examples</w:t>
            </w:r>
          </w:p>
        </w:tc>
      </w:tr>
    </w:tbl>
    <w:p>
      <w:pPr>
        <w:spacing w:after="0"/>
      </w:pPr>
    </w:p>
    <w:p>
      <w:pPr>
        <w:pStyle w:val="Heading2"/>
        <w:keepNext/>
      </w:pPr>
      <w:r>
        <w:rPr>
          <w:rFonts w:ascii="Arial" w:hAnsi="Arial"/>
        </w:rPr>
        <w:t>Clinical language</w:t>
      </w:r>
    </w:p>
    <w:p>
      <w:r>
        <w:rPr>
          <w:rFonts w:ascii="Arial" w:hAnsi="Arial"/>
          <w:i w:val="0"/>
        </w:rPr>
        <w:t>Patient-facing text should use preliminary and possibility language. The system should say that a finding may require urgent assessment, not that it has definitively diagnosed a condition. Doctor-facing reports may show structured candidates and evidence, but must continue to distinguish patient-reported facts from measured findings and model interpretation.</w:t>
      </w:r>
    </w:p>
    <w:p>
      <w:r>
        <w:rPr>
          <w:rFonts w:ascii="Arial" w:hAnsi="Arial"/>
        </w:rPr>
        <w:br w:type="page"/>
      </w:r>
    </w:p>
    <w:p>
      <w:pPr>
        <w:pStyle w:val="Heading1"/>
        <w:keepNext/>
      </w:pPr>
      <w:r>
        <w:rPr>
          <w:rFonts w:ascii="Arial" w:hAnsi="Arial"/>
        </w:rPr>
        <w:t>15 Competition demonstration and evaluation</w:t>
      </w:r>
    </w:p>
    <w:p>
      <w:pPr>
        <w:pStyle w:val="Heading2"/>
        <w:keepNext/>
      </w:pPr>
      <w:r>
        <w:rPr>
          <w:rFonts w:ascii="Arial" w:hAnsi="Arial"/>
        </w:rPr>
        <w:t>Live prototype demonstration</w:t>
      </w:r>
    </w:p>
    <w:p>
      <w:pPr>
        <w:ind w:left="317" w:hanging="317"/>
      </w:pPr>
      <w:r>
        <w:rPr>
          <w:rFonts w:ascii="Arial" w:hAnsi="Arial"/>
          <w:b/>
        </w:rPr>
        <w:t xml:space="preserve">1. </w:t>
      </w:r>
      <w:r>
        <w:rPr>
          <w:rFonts w:ascii="Arial" w:hAnsi="Arial"/>
        </w:rPr>
        <w:t>Open with an Urdu or Roman Urdu patient statement describing fatigue and thirst or another provided synthetic case.</w:t>
      </w:r>
    </w:p>
    <w:p>
      <w:pPr>
        <w:ind w:left="317" w:hanging="317"/>
      </w:pPr>
      <w:r>
        <w:rPr>
          <w:rFonts w:ascii="Arial" w:hAnsi="Arial"/>
          <w:b/>
        </w:rPr>
        <w:t xml:space="preserve">2. </w:t>
      </w:r>
      <w:r>
        <w:rPr>
          <w:rFonts w:ascii="Arial" w:hAnsi="Arial"/>
        </w:rPr>
        <w:t>Use microphone input and show the editable transcript.</w:t>
      </w:r>
    </w:p>
    <w:p>
      <w:pPr>
        <w:ind w:left="317" w:hanging="317"/>
      </w:pPr>
      <w:r>
        <w:rPr>
          <w:rFonts w:ascii="Arial" w:hAnsi="Arial"/>
          <w:b/>
        </w:rPr>
        <w:t xml:space="preserve">3. </w:t>
      </w:r>
      <w:r>
        <w:rPr>
          <w:rFonts w:ascii="Arial" w:hAnsi="Arial"/>
        </w:rPr>
        <w:t>Display the interview stages as they translate, retrieve history, update evidence and select the next question.</w:t>
      </w:r>
    </w:p>
    <w:p>
      <w:pPr>
        <w:ind w:left="317" w:hanging="317"/>
      </w:pPr>
      <w:r>
        <w:rPr>
          <w:rFonts w:ascii="Arial" w:hAnsi="Arial"/>
          <w:b/>
        </w:rPr>
        <w:t xml:space="preserve">4. </w:t>
      </w:r>
      <w:r>
        <w:rPr>
          <w:rFonts w:ascii="Arial" w:hAnsi="Arial"/>
        </w:rPr>
        <w:t>Show Interview Completeness increasing while explaining that it is not diagnostic probability.</w:t>
      </w:r>
    </w:p>
    <w:p>
      <w:pPr>
        <w:ind w:left="317" w:hanging="317"/>
      </w:pPr>
      <w:r>
        <w:rPr>
          <w:rFonts w:ascii="Arial" w:hAnsi="Arial"/>
          <w:b/>
        </w:rPr>
        <w:t xml:space="preserve">5. </w:t>
      </w:r>
      <w:r>
        <w:rPr>
          <w:rFonts w:ascii="Arial" w:hAnsi="Arial"/>
        </w:rPr>
        <w:t>Introduce a controlled red flag in a separate emergency scenario and show the immediate warning, doctor priority and simulated call workflow.</w:t>
      </w:r>
    </w:p>
    <w:p>
      <w:pPr>
        <w:ind w:left="317" w:hanging="317"/>
      </w:pPr>
      <w:r>
        <w:rPr>
          <w:rFonts w:ascii="Arial" w:hAnsi="Arial"/>
          <w:b/>
        </w:rPr>
        <w:t xml:space="preserve">6. </w:t>
      </w:r>
      <w:r>
        <w:rPr>
          <w:rFonts w:ascii="Arial" w:hAnsi="Arial"/>
        </w:rPr>
        <w:t>Complete a non-emergency interview and generate the SOAP report.</w:t>
      </w:r>
    </w:p>
    <w:p>
      <w:pPr>
        <w:ind w:left="317" w:hanging="317"/>
      </w:pPr>
      <w:r>
        <w:rPr>
          <w:rFonts w:ascii="Arial" w:hAnsi="Arial"/>
          <w:b/>
        </w:rPr>
        <w:t xml:space="preserve">7. </w:t>
      </w:r>
      <w:r>
        <w:rPr>
          <w:rFonts w:ascii="Arial" w:hAnsi="Arial"/>
        </w:rPr>
        <w:t>Open the doctor portal, reject one section with a specific correction and regenerate a new version.</w:t>
      </w:r>
    </w:p>
    <w:p>
      <w:pPr>
        <w:ind w:left="317" w:hanging="317"/>
      </w:pPr>
      <w:r>
        <w:rPr>
          <w:rFonts w:ascii="Arial" w:hAnsi="Arial"/>
          <w:b/>
        </w:rPr>
        <w:t xml:space="preserve">8. </w:t>
      </w:r>
      <w:r>
        <w:rPr>
          <w:rFonts w:ascii="Arial" w:hAnsi="Arial"/>
        </w:rPr>
        <w:t>Approve the corrected report and show how the correction becomes a review candidate rather than automatically changing the model.</w:t>
      </w:r>
    </w:p>
    <w:p>
      <w:pPr>
        <w:ind w:left="317" w:hanging="317"/>
      </w:pPr>
      <w:r>
        <w:rPr>
          <w:rFonts w:ascii="Arial" w:hAnsi="Arial"/>
          <w:b/>
        </w:rPr>
        <w:t xml:space="preserve">9. </w:t>
      </w:r>
      <w:r>
        <w:rPr>
          <w:rFonts w:ascii="Arial" w:hAnsi="Arial"/>
        </w:rPr>
        <w:t>Finish with saved Colab evidence showing an actual QLoRA adapter and held-out comparison.</w:t>
      </w:r>
    </w:p>
    <w:p>
      <w:pPr>
        <w:pStyle w:val="Heading2"/>
        <w:keepNext/>
      </w:pPr>
      <w:r>
        <w:rPr>
          <w:rFonts w:ascii="Arial" w:hAnsi="Arial"/>
        </w:rPr>
        <w:t>Evaluation measures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944"/>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Measure</w:t>
            </w:r>
          </w:p>
        </w:tc>
        <w:tc>
          <w:tcPr>
            <w:tcW w:type="dxa" w:w="388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Definition</w:t>
            </w:r>
          </w:p>
        </w:tc>
        <w:tc>
          <w:tcPr>
            <w:tcW w:type="dxa" w:w="3816"/>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Competition evidence</w:t>
            </w:r>
          </w:p>
        </w:tc>
      </w:tr>
      <w:tr>
        <w:trPr>
          <w:cantSplit/>
        </w:trPr>
        <w:tc>
          <w:tcPr>
            <w:tcW w:type="dxa" w:w="1944"/>
            <w:vAlign w:val="center"/>
            <w:tcMar>
              <w:top w:w="100" w:type="dxa"/>
              <w:start w:w="120" w:type="dxa"/>
              <w:bottom w:w="100" w:type="dxa"/>
              <w:end w:w="120" w:type="dxa"/>
            </w:tcMar>
          </w:tcPr>
          <w:p>
            <w:pPr>
              <w:spacing w:after="20" w:line="240" w:lineRule="auto"/>
              <w:jc w:val="left"/>
            </w:pPr>
            <w:r>
              <w:rPr>
                <w:rFonts w:ascii="Arial" w:hAnsi="Arial"/>
                <w:sz w:val="16"/>
              </w:rPr>
              <w:t>Red flag recall</w:t>
            </w:r>
          </w:p>
        </w:tc>
        <w:tc>
          <w:tcPr>
            <w:tcW w:type="dxa" w:w="3888"/>
            <w:vAlign w:val="center"/>
            <w:tcMar>
              <w:top w:w="100" w:type="dxa"/>
              <w:start w:w="120" w:type="dxa"/>
              <w:bottom w:w="100" w:type="dxa"/>
              <w:end w:w="120" w:type="dxa"/>
            </w:tcMar>
          </w:tcPr>
          <w:p>
            <w:pPr>
              <w:spacing w:after="20" w:line="240" w:lineRule="auto"/>
              <w:jc w:val="left"/>
            </w:pPr>
            <w:r>
              <w:rPr>
                <w:rFonts w:ascii="Arial" w:hAnsi="Arial"/>
                <w:sz w:val="16"/>
              </w:rPr>
              <w:t>Required emergency fixtures detected</w:t>
            </w:r>
          </w:p>
        </w:tc>
        <w:tc>
          <w:tcPr>
            <w:tcW w:type="dxa" w:w="3816"/>
            <w:vAlign w:val="center"/>
            <w:tcMar>
              <w:top w:w="100" w:type="dxa"/>
              <w:start w:w="120" w:type="dxa"/>
              <w:bottom w:w="100" w:type="dxa"/>
              <w:end w:w="120" w:type="dxa"/>
            </w:tcMar>
          </w:tcPr>
          <w:p>
            <w:pPr>
              <w:spacing w:after="20" w:line="240" w:lineRule="auto"/>
              <w:jc w:val="left"/>
            </w:pPr>
            <w:r>
              <w:rPr>
                <w:rFonts w:ascii="Arial" w:hAnsi="Arial"/>
                <w:sz w:val="16"/>
              </w:rPr>
              <w:t>Count and denominator for each language</w:t>
            </w:r>
          </w:p>
        </w:tc>
      </w:tr>
      <w:tr>
        <w:trPr>
          <w:cantSplit/>
        </w:trPr>
        <w:tc>
          <w:tcPr>
            <w:tcW w:type="dxa" w:w="1944"/>
            <w:shd w:fill="F3F3F3"/>
            <w:vAlign w:val="center"/>
            <w:tcMar>
              <w:top w:w="100" w:type="dxa"/>
              <w:start w:w="120" w:type="dxa"/>
              <w:bottom w:w="100" w:type="dxa"/>
              <w:end w:w="120" w:type="dxa"/>
            </w:tcMar>
          </w:tcPr>
          <w:p>
            <w:pPr>
              <w:spacing w:after="20" w:line="240" w:lineRule="auto"/>
              <w:jc w:val="left"/>
            </w:pPr>
            <w:r>
              <w:rPr>
                <w:rFonts w:ascii="Arial" w:hAnsi="Arial"/>
                <w:sz w:val="16"/>
              </w:rPr>
              <w:t>False alarm rate</w:t>
            </w:r>
          </w:p>
        </w:tc>
        <w:tc>
          <w:tcPr>
            <w:tcW w:type="dxa" w:w="3888"/>
            <w:shd w:fill="F3F3F3"/>
            <w:vAlign w:val="center"/>
            <w:tcMar>
              <w:top w:w="100" w:type="dxa"/>
              <w:start w:w="120" w:type="dxa"/>
              <w:bottom w:w="100" w:type="dxa"/>
              <w:end w:w="120" w:type="dxa"/>
            </w:tcMar>
          </w:tcPr>
          <w:p>
            <w:pPr>
              <w:spacing w:after="20" w:line="240" w:lineRule="auto"/>
              <w:jc w:val="left"/>
            </w:pPr>
            <w:r>
              <w:rPr>
                <w:rFonts w:ascii="Arial" w:hAnsi="Arial"/>
                <w:sz w:val="16"/>
              </w:rPr>
              <w:t>Non-emergency fixtures escalated</w:t>
            </w:r>
          </w:p>
        </w:tc>
        <w:tc>
          <w:tcPr>
            <w:tcW w:type="dxa" w:w="3816"/>
            <w:shd w:fill="F3F3F3"/>
            <w:vAlign w:val="center"/>
            <w:tcMar>
              <w:top w:w="100" w:type="dxa"/>
              <w:start w:w="120" w:type="dxa"/>
              <w:bottom w:w="100" w:type="dxa"/>
              <w:end w:w="120" w:type="dxa"/>
            </w:tcMar>
          </w:tcPr>
          <w:p>
            <w:pPr>
              <w:spacing w:after="20" w:line="240" w:lineRule="auto"/>
              <w:jc w:val="left"/>
            </w:pPr>
            <w:r>
              <w:rPr>
                <w:rFonts w:ascii="Arial" w:hAnsi="Arial"/>
                <w:sz w:val="16"/>
              </w:rPr>
              <w:t>Confusion matrix with reviewed labels</w:t>
            </w:r>
          </w:p>
        </w:tc>
      </w:tr>
      <w:tr>
        <w:trPr>
          <w:cantSplit/>
        </w:trPr>
        <w:tc>
          <w:tcPr>
            <w:tcW w:type="dxa" w:w="1944"/>
            <w:vAlign w:val="center"/>
            <w:tcMar>
              <w:top w:w="100" w:type="dxa"/>
              <w:start w:w="120" w:type="dxa"/>
              <w:bottom w:w="100" w:type="dxa"/>
              <w:end w:w="120" w:type="dxa"/>
            </w:tcMar>
          </w:tcPr>
          <w:p>
            <w:pPr>
              <w:spacing w:after="20" w:line="240" w:lineRule="auto"/>
              <w:jc w:val="left"/>
            </w:pPr>
            <w:r>
              <w:rPr>
                <w:rFonts w:ascii="Arial" w:hAnsi="Arial"/>
                <w:sz w:val="16"/>
              </w:rPr>
              <w:t>Required fact coverage</w:t>
            </w:r>
          </w:p>
        </w:tc>
        <w:tc>
          <w:tcPr>
            <w:tcW w:type="dxa" w:w="3888"/>
            <w:vAlign w:val="center"/>
            <w:tcMar>
              <w:top w:w="100" w:type="dxa"/>
              <w:start w:w="120" w:type="dxa"/>
              <w:bottom w:w="100" w:type="dxa"/>
              <w:end w:w="120" w:type="dxa"/>
            </w:tcMar>
          </w:tcPr>
          <w:p>
            <w:pPr>
              <w:spacing w:after="20" w:line="240" w:lineRule="auto"/>
              <w:jc w:val="left"/>
            </w:pPr>
            <w:r>
              <w:rPr>
                <w:rFonts w:ascii="Arial" w:hAnsi="Arial"/>
                <w:sz w:val="16"/>
              </w:rPr>
              <w:t>Expected facts present in SOAP</w:t>
            </w:r>
          </w:p>
        </w:tc>
        <w:tc>
          <w:tcPr>
            <w:tcW w:type="dxa" w:w="3816"/>
            <w:vAlign w:val="center"/>
            <w:tcMar>
              <w:top w:w="100" w:type="dxa"/>
              <w:start w:w="120" w:type="dxa"/>
              <w:bottom w:w="100" w:type="dxa"/>
              <w:end w:w="120" w:type="dxa"/>
            </w:tcMar>
          </w:tcPr>
          <w:p>
            <w:pPr>
              <w:spacing w:after="20" w:line="240" w:lineRule="auto"/>
              <w:jc w:val="left"/>
            </w:pPr>
            <w:r>
              <w:rPr>
                <w:rFonts w:ascii="Arial" w:hAnsi="Arial"/>
                <w:sz w:val="16"/>
              </w:rPr>
              <w:t>Allergies, medicines, duration, negatives and critical facts</w:t>
            </w:r>
          </w:p>
        </w:tc>
      </w:tr>
      <w:tr>
        <w:trPr>
          <w:cantSplit/>
        </w:trPr>
        <w:tc>
          <w:tcPr>
            <w:tcW w:type="dxa" w:w="1944"/>
            <w:shd w:fill="F3F3F3"/>
            <w:vAlign w:val="center"/>
            <w:tcMar>
              <w:top w:w="100" w:type="dxa"/>
              <w:start w:w="120" w:type="dxa"/>
              <w:bottom w:w="100" w:type="dxa"/>
              <w:end w:w="120" w:type="dxa"/>
            </w:tcMar>
          </w:tcPr>
          <w:p>
            <w:pPr>
              <w:spacing w:after="20" w:line="240" w:lineRule="auto"/>
              <w:jc w:val="left"/>
            </w:pPr>
            <w:r>
              <w:rPr>
                <w:rFonts w:ascii="Arial" w:hAnsi="Arial"/>
                <w:sz w:val="16"/>
              </w:rPr>
              <w:t>Unsupported facts</w:t>
            </w:r>
          </w:p>
        </w:tc>
        <w:tc>
          <w:tcPr>
            <w:tcW w:type="dxa" w:w="3888"/>
            <w:shd w:fill="F3F3F3"/>
            <w:vAlign w:val="center"/>
            <w:tcMar>
              <w:top w:w="100" w:type="dxa"/>
              <w:start w:w="120" w:type="dxa"/>
              <w:bottom w:w="100" w:type="dxa"/>
              <w:end w:w="120" w:type="dxa"/>
            </w:tcMar>
          </w:tcPr>
          <w:p>
            <w:pPr>
              <w:spacing w:after="20" w:line="240" w:lineRule="auto"/>
              <w:jc w:val="left"/>
            </w:pPr>
            <w:r>
              <w:rPr>
                <w:rFonts w:ascii="Arial" w:hAnsi="Arial"/>
                <w:sz w:val="16"/>
              </w:rPr>
              <w:t>Report statements absent from evidence</w:t>
            </w:r>
          </w:p>
        </w:tc>
        <w:tc>
          <w:tcPr>
            <w:tcW w:type="dxa" w:w="3816"/>
            <w:shd w:fill="F3F3F3"/>
            <w:vAlign w:val="center"/>
            <w:tcMar>
              <w:top w:w="100" w:type="dxa"/>
              <w:start w:w="120" w:type="dxa"/>
              <w:bottom w:w="100" w:type="dxa"/>
              <w:end w:w="120" w:type="dxa"/>
            </w:tcMar>
          </w:tcPr>
          <w:p>
            <w:pPr>
              <w:spacing w:after="20" w:line="240" w:lineRule="auto"/>
              <w:jc w:val="left"/>
            </w:pPr>
            <w:r>
              <w:rPr>
                <w:rFonts w:ascii="Arial" w:hAnsi="Arial"/>
                <w:sz w:val="16"/>
              </w:rPr>
              <w:t>Automated fixture checks plus doctor review</w:t>
            </w:r>
          </w:p>
        </w:tc>
      </w:tr>
      <w:tr>
        <w:trPr>
          <w:cantSplit/>
        </w:trPr>
        <w:tc>
          <w:tcPr>
            <w:tcW w:type="dxa" w:w="1944"/>
            <w:vAlign w:val="center"/>
            <w:tcMar>
              <w:top w:w="100" w:type="dxa"/>
              <w:start w:w="120" w:type="dxa"/>
              <w:bottom w:w="100" w:type="dxa"/>
              <w:end w:w="120" w:type="dxa"/>
            </w:tcMar>
          </w:tcPr>
          <w:p>
            <w:pPr>
              <w:spacing w:after="20" w:line="240" w:lineRule="auto"/>
              <w:jc w:val="left"/>
            </w:pPr>
            <w:r>
              <w:rPr>
                <w:rFonts w:ascii="Arial" w:hAnsi="Arial"/>
                <w:sz w:val="16"/>
              </w:rPr>
              <w:t>Schema validity</w:t>
            </w:r>
          </w:p>
        </w:tc>
        <w:tc>
          <w:tcPr>
            <w:tcW w:type="dxa" w:w="3888"/>
            <w:vAlign w:val="center"/>
            <w:tcMar>
              <w:top w:w="100" w:type="dxa"/>
              <w:start w:w="120" w:type="dxa"/>
              <w:bottom w:w="100" w:type="dxa"/>
              <w:end w:w="120" w:type="dxa"/>
            </w:tcMar>
          </w:tcPr>
          <w:p>
            <w:pPr>
              <w:spacing w:after="20" w:line="240" w:lineRule="auto"/>
              <w:jc w:val="left"/>
            </w:pPr>
            <w:r>
              <w:rPr>
                <w:rFonts w:ascii="Arial" w:hAnsi="Arial"/>
                <w:sz w:val="16"/>
              </w:rPr>
              <w:t>Reports matching the required JSON structure</w:t>
            </w:r>
          </w:p>
        </w:tc>
        <w:tc>
          <w:tcPr>
            <w:tcW w:type="dxa" w:w="3816"/>
            <w:vAlign w:val="center"/>
            <w:tcMar>
              <w:top w:w="100" w:type="dxa"/>
              <w:start w:w="120" w:type="dxa"/>
              <w:bottom w:w="100" w:type="dxa"/>
              <w:end w:w="120" w:type="dxa"/>
            </w:tcMar>
          </w:tcPr>
          <w:p>
            <w:pPr>
              <w:spacing w:after="20" w:line="240" w:lineRule="auto"/>
              <w:jc w:val="left"/>
            </w:pPr>
            <w:r>
              <w:rPr>
                <w:rFonts w:ascii="Arial" w:hAnsi="Arial"/>
                <w:sz w:val="16"/>
              </w:rPr>
              <w:t>Valid reports divided by attempted reports</w:t>
            </w:r>
          </w:p>
        </w:tc>
      </w:tr>
      <w:tr>
        <w:trPr>
          <w:cantSplit/>
        </w:trPr>
        <w:tc>
          <w:tcPr>
            <w:tcW w:type="dxa" w:w="1944"/>
            <w:shd w:fill="F3F3F3"/>
            <w:vAlign w:val="center"/>
            <w:tcMar>
              <w:top w:w="100" w:type="dxa"/>
              <w:start w:w="120" w:type="dxa"/>
              <w:bottom w:w="100" w:type="dxa"/>
              <w:end w:w="120" w:type="dxa"/>
            </w:tcMar>
          </w:tcPr>
          <w:p>
            <w:pPr>
              <w:spacing w:after="20" w:line="240" w:lineRule="auto"/>
              <w:jc w:val="left"/>
            </w:pPr>
            <w:r>
              <w:rPr>
                <w:rFonts w:ascii="Arial" w:hAnsi="Arial"/>
                <w:sz w:val="16"/>
              </w:rPr>
              <w:t>Correction burden</w:t>
            </w:r>
          </w:p>
        </w:tc>
        <w:tc>
          <w:tcPr>
            <w:tcW w:type="dxa" w:w="3888"/>
            <w:shd w:fill="F3F3F3"/>
            <w:vAlign w:val="center"/>
            <w:tcMar>
              <w:top w:w="100" w:type="dxa"/>
              <w:start w:w="120" w:type="dxa"/>
              <w:bottom w:w="100" w:type="dxa"/>
              <w:end w:w="120" w:type="dxa"/>
            </w:tcMar>
          </w:tcPr>
          <w:p>
            <w:pPr>
              <w:spacing w:after="20" w:line="240" w:lineRule="auto"/>
              <w:jc w:val="left"/>
            </w:pPr>
            <w:r>
              <w:rPr>
                <w:rFonts w:ascii="Arial" w:hAnsi="Arial"/>
                <w:sz w:val="16"/>
              </w:rPr>
              <w:t>Substantive doctor edits per reviewed report</w:t>
            </w:r>
          </w:p>
        </w:tc>
        <w:tc>
          <w:tcPr>
            <w:tcW w:type="dxa" w:w="3816"/>
            <w:shd w:fill="F3F3F3"/>
            <w:vAlign w:val="center"/>
            <w:tcMar>
              <w:top w:w="100" w:type="dxa"/>
              <w:start w:w="120" w:type="dxa"/>
              <w:bottom w:w="100" w:type="dxa"/>
              <w:end w:w="120" w:type="dxa"/>
            </w:tcMar>
          </w:tcPr>
          <w:p>
            <w:pPr>
              <w:spacing w:after="20" w:line="240" w:lineRule="auto"/>
              <w:jc w:val="left"/>
            </w:pPr>
            <w:r>
              <w:rPr>
                <w:rFonts w:ascii="Arial" w:hAnsi="Arial"/>
                <w:sz w:val="16"/>
              </w:rPr>
              <w:t>Before and after retrieval or tuning</w:t>
            </w:r>
          </w:p>
        </w:tc>
      </w:tr>
      <w:tr>
        <w:trPr>
          <w:cantSplit/>
        </w:trPr>
        <w:tc>
          <w:tcPr>
            <w:tcW w:type="dxa" w:w="1944"/>
            <w:vAlign w:val="center"/>
            <w:tcMar>
              <w:top w:w="100" w:type="dxa"/>
              <w:start w:w="120" w:type="dxa"/>
              <w:bottom w:w="100" w:type="dxa"/>
              <w:end w:w="120" w:type="dxa"/>
            </w:tcMar>
          </w:tcPr>
          <w:p>
            <w:pPr>
              <w:spacing w:after="20" w:line="240" w:lineRule="auto"/>
              <w:jc w:val="left"/>
            </w:pPr>
            <w:r>
              <w:rPr>
                <w:rFonts w:ascii="Arial" w:hAnsi="Arial"/>
                <w:sz w:val="16"/>
              </w:rPr>
              <w:t>Language quality</w:t>
            </w:r>
          </w:p>
        </w:tc>
        <w:tc>
          <w:tcPr>
            <w:tcW w:type="dxa" w:w="3888"/>
            <w:vAlign w:val="center"/>
            <w:tcMar>
              <w:top w:w="100" w:type="dxa"/>
              <w:start w:w="120" w:type="dxa"/>
              <w:bottom w:w="100" w:type="dxa"/>
              <w:end w:w="120" w:type="dxa"/>
            </w:tcMar>
          </w:tcPr>
          <w:p>
            <w:pPr>
              <w:spacing w:after="20" w:line="240" w:lineRule="auto"/>
              <w:jc w:val="left"/>
            </w:pPr>
            <w:r>
              <w:rPr>
                <w:rFonts w:ascii="Arial" w:hAnsi="Arial"/>
                <w:sz w:val="16"/>
              </w:rPr>
              <w:t>Meaning preserved across English, Urdu and Roman Urdu</w:t>
            </w:r>
          </w:p>
        </w:tc>
        <w:tc>
          <w:tcPr>
            <w:tcW w:type="dxa" w:w="3816"/>
            <w:vAlign w:val="center"/>
            <w:tcMar>
              <w:top w:w="100" w:type="dxa"/>
              <w:start w:w="120" w:type="dxa"/>
              <w:bottom w:w="100" w:type="dxa"/>
              <w:end w:w="120" w:type="dxa"/>
            </w:tcMar>
          </w:tcPr>
          <w:p>
            <w:pPr>
              <w:spacing w:after="20" w:line="240" w:lineRule="auto"/>
              <w:jc w:val="left"/>
            </w:pPr>
            <w:r>
              <w:rPr>
                <w:rFonts w:ascii="Arial" w:hAnsi="Arial"/>
                <w:sz w:val="16"/>
              </w:rPr>
              <w:t>Bilingual review of negation, numbers and medical terms</w:t>
            </w:r>
          </w:p>
        </w:tc>
      </w:tr>
      <w:tr>
        <w:trPr>
          <w:cantSplit/>
        </w:trPr>
        <w:tc>
          <w:tcPr>
            <w:tcW w:type="dxa" w:w="1944"/>
            <w:shd w:fill="F3F3F3"/>
            <w:vAlign w:val="center"/>
            <w:tcMar>
              <w:top w:w="100" w:type="dxa"/>
              <w:start w:w="120" w:type="dxa"/>
              <w:bottom w:w="100" w:type="dxa"/>
              <w:end w:w="120" w:type="dxa"/>
            </w:tcMar>
          </w:tcPr>
          <w:p>
            <w:pPr>
              <w:spacing w:after="20" w:line="240" w:lineRule="auto"/>
              <w:jc w:val="left"/>
            </w:pPr>
            <w:r>
              <w:rPr>
                <w:rFonts w:ascii="Arial" w:hAnsi="Arial"/>
                <w:sz w:val="16"/>
              </w:rPr>
              <w:t>Latency</w:t>
            </w:r>
          </w:p>
        </w:tc>
        <w:tc>
          <w:tcPr>
            <w:tcW w:type="dxa" w:w="3888"/>
            <w:shd w:fill="F3F3F3"/>
            <w:vAlign w:val="center"/>
            <w:tcMar>
              <w:top w:w="100" w:type="dxa"/>
              <w:start w:w="120" w:type="dxa"/>
              <w:bottom w:w="100" w:type="dxa"/>
              <w:end w:w="120" w:type="dxa"/>
            </w:tcMar>
          </w:tcPr>
          <w:p>
            <w:pPr>
              <w:spacing w:after="20" w:line="240" w:lineRule="auto"/>
              <w:jc w:val="left"/>
            </w:pPr>
            <w:r>
              <w:rPr>
                <w:rFonts w:ascii="Arial" w:hAnsi="Arial"/>
                <w:sz w:val="16"/>
              </w:rPr>
              <w:t>Time for transcription, response, report and safety stages</w:t>
            </w:r>
          </w:p>
        </w:tc>
        <w:tc>
          <w:tcPr>
            <w:tcW w:type="dxa" w:w="3816"/>
            <w:shd w:fill="F3F3F3"/>
            <w:vAlign w:val="center"/>
            <w:tcMar>
              <w:top w:w="100" w:type="dxa"/>
              <w:start w:w="120" w:type="dxa"/>
              <w:bottom w:w="100" w:type="dxa"/>
              <w:end w:w="120" w:type="dxa"/>
            </w:tcMar>
          </w:tcPr>
          <w:p>
            <w:pPr>
              <w:spacing w:after="20" w:line="240" w:lineRule="auto"/>
              <w:jc w:val="left"/>
            </w:pPr>
            <w:r>
              <w:rPr>
                <w:rFonts w:ascii="Arial" w:hAnsi="Arial"/>
                <w:sz w:val="16"/>
              </w:rPr>
              <w:t>Median and slow-case results</w:t>
            </w:r>
          </w:p>
        </w:tc>
      </w:tr>
    </w:tbl>
    <w:p>
      <w:pPr>
        <w:spacing w:after="0"/>
      </w:pPr>
    </w:p>
    <w:p>
      <w:pPr>
        <w:pStyle w:val="Heading2"/>
        <w:keepNext/>
      </w:pPr>
      <w:r>
        <w:rPr>
          <w:rFonts w:ascii="Arial" w:hAnsi="Arial"/>
        </w:rPr>
        <w:t>Demonstration scenarios</w:t>
      </w:r>
    </w:p>
    <w:p>
      <w:pPr>
        <w:pStyle w:val="ListBullet"/>
      </w:pPr>
      <w:r>
        <w:rPr>
          <w:rFonts w:ascii="Arial" w:hAnsi="Arial"/>
        </w:rPr>
        <w:t>Routine case that completes normally and enters the standard queue.</w:t>
      </w:r>
    </w:p>
    <w:p>
      <w:pPr>
        <w:pStyle w:val="ListBullet"/>
      </w:pPr>
      <w:r>
        <w:rPr>
          <w:rFonts w:ascii="Arial" w:hAnsi="Arial"/>
        </w:rPr>
        <w:t>Urgent metabolic case that needs same-day review but not an automatic emergency call.</w:t>
      </w:r>
    </w:p>
    <w:p>
      <w:pPr>
        <w:pStyle w:val="ListBullet"/>
      </w:pPr>
      <w:r>
        <w:rPr>
          <w:rFonts w:ascii="Arial" w:hAnsi="Arial"/>
        </w:rPr>
        <w:t>Critical chest-pain or breathing case that interrupts the interview and triggers the simulated escalation workflow.</w:t>
      </w:r>
    </w:p>
    <w:p>
      <w:pPr>
        <w:pStyle w:val="ListBullet"/>
      </w:pPr>
      <w:r>
        <w:rPr>
          <w:rFonts w:ascii="Arial" w:hAnsi="Arial"/>
        </w:rPr>
        <w:t>Doctor correction case showing immutable versions and feedback reuse controls.</w:t>
      </w:r>
    </w:p>
    <w:p>
      <w:pPr>
        <w:pStyle w:val="ListBullet"/>
      </w:pPr>
      <w:r>
        <w:rPr>
          <w:rFonts w:ascii="Arial" w:hAnsi="Arial"/>
        </w:rPr>
        <w:t>Voice-service failure case showing that text intake remains available.</w:t>
      </w:r>
    </w:p>
    <w:p>
      <w:pPr>
        <w:pStyle w:val="Heading1"/>
        <w:keepNext/>
      </w:pPr>
      <w:r>
        <w:rPr>
          <w:rFonts w:ascii="Arial" w:hAnsi="Arial"/>
        </w:rPr>
        <w:t>16 Prototype implementation and submission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376"/>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Capability</w:t>
            </w:r>
          </w:p>
        </w:tc>
        <w:tc>
          <w:tcPr>
            <w:tcW w:type="dxa" w:w="2304"/>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Prototype position</w:t>
            </w:r>
          </w:p>
        </w:tc>
        <w:tc>
          <w:tcPr>
            <w:tcW w:type="dxa" w:w="496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Evidence prepared for judging</w:t>
            </w:r>
          </w:p>
        </w:tc>
      </w:tr>
      <w:tr>
        <w:trPr>
          <w:cantSplit/>
        </w:trPr>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Bilingual history</w:t>
            </w:r>
          </w:p>
        </w:tc>
        <w:tc>
          <w:tcPr>
            <w:tcW w:type="dxa" w:w="2304"/>
            <w:vAlign w:val="center"/>
            <w:tcMar>
              <w:top w:w="100" w:type="dxa"/>
              <w:start w:w="120" w:type="dxa"/>
              <w:bottom w:w="100" w:type="dxa"/>
              <w:end w:w="120" w:type="dxa"/>
            </w:tcMar>
          </w:tcPr>
          <w:p>
            <w:pPr>
              <w:spacing w:after="20" w:line="240" w:lineRule="auto"/>
              <w:jc w:val="left"/>
            </w:pPr>
            <w:r>
              <w:rPr>
                <w:rFonts w:ascii="Arial" w:hAnsi="Arial"/>
                <w:sz w:val="16"/>
              </w:rPr>
              <w:t>Core flow built</w:t>
            </w:r>
          </w:p>
        </w:tc>
        <w:tc>
          <w:tcPr>
            <w:tcW w:type="dxa" w:w="4968"/>
            <w:vAlign w:val="center"/>
            <w:tcMar>
              <w:top w:w="100" w:type="dxa"/>
              <w:start w:w="120" w:type="dxa"/>
              <w:bottom w:w="100" w:type="dxa"/>
              <w:end w:w="120" w:type="dxa"/>
            </w:tcMar>
          </w:tcPr>
          <w:p>
            <w:pPr>
              <w:spacing w:after="20" w:line="240" w:lineRule="auto"/>
              <w:jc w:val="left"/>
            </w:pPr>
            <w:r>
              <w:rPr>
                <w:rFonts w:ascii="Arial" w:hAnsi="Arial"/>
                <w:sz w:val="16"/>
              </w:rPr>
              <w:t>Saved history plus English and Urdu voice intake</w:t>
            </w:r>
          </w:p>
        </w:tc>
      </w:tr>
      <w:tr>
        <w:trPr>
          <w:cantSplit/>
        </w:trPr>
        <w:tc>
          <w:tcPr>
            <w:tcW w:type="dxa" w:w="2376"/>
            <w:shd w:fill="F3F3F3"/>
            <w:vAlign w:val="center"/>
            <w:tcMar>
              <w:top w:w="100" w:type="dxa"/>
              <w:start w:w="120" w:type="dxa"/>
              <w:bottom w:w="100" w:type="dxa"/>
              <w:end w:w="120" w:type="dxa"/>
            </w:tcMar>
          </w:tcPr>
          <w:p>
            <w:pPr>
              <w:spacing w:after="20" w:line="240" w:lineRule="auto"/>
              <w:jc w:val="left"/>
            </w:pPr>
            <w:r>
              <w:rPr>
                <w:rFonts w:ascii="Arial" w:hAnsi="Arial"/>
                <w:sz w:val="16"/>
              </w:rPr>
              <w:t>Adaptive interview</w:t>
            </w:r>
          </w:p>
        </w:tc>
        <w:tc>
          <w:tcPr>
            <w:tcW w:type="dxa" w:w="2304"/>
            <w:shd w:fill="F3F3F3"/>
            <w:vAlign w:val="center"/>
            <w:tcMar>
              <w:top w:w="100" w:type="dxa"/>
              <w:start w:w="120" w:type="dxa"/>
              <w:bottom w:w="100" w:type="dxa"/>
              <w:end w:w="120" w:type="dxa"/>
            </w:tcMar>
          </w:tcPr>
          <w:p>
            <w:pPr>
              <w:spacing w:after="20" w:line="240" w:lineRule="auto"/>
              <w:jc w:val="left"/>
            </w:pPr>
            <w:r>
              <w:rPr>
                <w:rFonts w:ascii="Arial" w:hAnsi="Arial"/>
                <w:sz w:val="16"/>
              </w:rPr>
              <w:t>Core flow built</w:t>
            </w:r>
          </w:p>
        </w:tc>
        <w:tc>
          <w:tcPr>
            <w:tcW w:type="dxa" w:w="4968"/>
            <w:shd w:fill="F3F3F3"/>
            <w:vAlign w:val="center"/>
            <w:tcMar>
              <w:top w:w="100" w:type="dxa"/>
              <w:start w:w="120" w:type="dxa"/>
              <w:bottom w:w="100" w:type="dxa"/>
              <w:end w:w="120" w:type="dxa"/>
            </w:tcMar>
          </w:tcPr>
          <w:p>
            <w:pPr>
              <w:spacing w:after="20" w:line="240" w:lineRule="auto"/>
              <w:jc w:val="left"/>
            </w:pPr>
            <w:r>
              <w:rPr>
                <w:rFonts w:ascii="Arial" w:hAnsi="Arial"/>
                <w:sz w:val="16"/>
              </w:rPr>
              <w:t>Changing questions, bounded turns and visible agent stages</w:t>
            </w:r>
          </w:p>
        </w:tc>
      </w:tr>
      <w:tr>
        <w:trPr>
          <w:cantSplit/>
        </w:trPr>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Interview Completeness</w:t>
            </w:r>
          </w:p>
        </w:tc>
        <w:tc>
          <w:tcPr>
            <w:tcW w:type="dxa" w:w="2304"/>
            <w:vAlign w:val="center"/>
            <w:tcMar>
              <w:top w:w="100" w:type="dxa"/>
              <w:start w:w="120" w:type="dxa"/>
              <w:bottom w:w="100" w:type="dxa"/>
              <w:end w:w="120" w:type="dxa"/>
            </w:tcMar>
          </w:tcPr>
          <w:p>
            <w:pPr>
              <w:spacing w:after="20" w:line="240" w:lineRule="auto"/>
              <w:jc w:val="left"/>
            </w:pPr>
            <w:r>
              <w:rPr>
                <w:rFonts w:ascii="Arial" w:hAnsi="Arial"/>
                <w:sz w:val="16"/>
              </w:rPr>
              <w:t>Core score built</w:t>
            </w:r>
          </w:p>
        </w:tc>
        <w:tc>
          <w:tcPr>
            <w:tcW w:type="dxa" w:w="4968"/>
            <w:vAlign w:val="center"/>
            <w:tcMar>
              <w:top w:w="100" w:type="dxa"/>
              <w:start w:w="120" w:type="dxa"/>
              <w:bottom w:w="100" w:type="dxa"/>
              <w:end w:w="120" w:type="dxa"/>
            </w:tcMar>
          </w:tcPr>
          <w:p>
            <w:pPr>
              <w:spacing w:after="20" w:line="240" w:lineRule="auto"/>
              <w:jc w:val="left"/>
            </w:pPr>
            <w:r>
              <w:rPr>
                <w:rFonts w:ascii="Arial" w:hAnsi="Arial"/>
                <w:sz w:val="16"/>
              </w:rPr>
              <w:t>Factors, missing information and non-diagnostic label</w:t>
            </w:r>
          </w:p>
        </w:tc>
      </w:tr>
      <w:tr>
        <w:trPr>
          <w:cantSplit/>
        </w:trPr>
        <w:tc>
          <w:tcPr>
            <w:tcW w:type="dxa" w:w="2376"/>
            <w:shd w:fill="F3F3F3"/>
            <w:vAlign w:val="center"/>
            <w:tcMar>
              <w:top w:w="100" w:type="dxa"/>
              <w:start w:w="120" w:type="dxa"/>
              <w:bottom w:w="100" w:type="dxa"/>
              <w:end w:w="120" w:type="dxa"/>
            </w:tcMar>
          </w:tcPr>
          <w:p>
            <w:pPr>
              <w:spacing w:after="20" w:line="240" w:lineRule="auto"/>
              <w:jc w:val="left"/>
            </w:pPr>
            <w:r>
              <w:rPr>
                <w:rFonts w:ascii="Arial" w:hAnsi="Arial"/>
                <w:sz w:val="16"/>
              </w:rPr>
              <w:t>SOAP generation</w:t>
            </w:r>
          </w:p>
        </w:tc>
        <w:tc>
          <w:tcPr>
            <w:tcW w:type="dxa" w:w="2304"/>
            <w:shd w:fill="F3F3F3"/>
            <w:vAlign w:val="center"/>
            <w:tcMar>
              <w:top w:w="100" w:type="dxa"/>
              <w:start w:w="120" w:type="dxa"/>
              <w:bottom w:w="100" w:type="dxa"/>
              <w:end w:w="120" w:type="dxa"/>
            </w:tcMar>
          </w:tcPr>
          <w:p>
            <w:pPr>
              <w:spacing w:after="20" w:line="240" w:lineRule="auto"/>
              <w:jc w:val="left"/>
            </w:pPr>
            <w:r>
              <w:rPr>
                <w:rFonts w:ascii="Arial" w:hAnsi="Arial"/>
                <w:sz w:val="16"/>
              </w:rPr>
              <w:t>Core flow built</w:t>
            </w:r>
          </w:p>
        </w:tc>
        <w:tc>
          <w:tcPr>
            <w:tcW w:type="dxa" w:w="4968"/>
            <w:shd w:fill="F3F3F3"/>
            <w:vAlign w:val="center"/>
            <w:tcMar>
              <w:top w:w="100" w:type="dxa"/>
              <w:start w:w="120" w:type="dxa"/>
              <w:bottom w:w="100" w:type="dxa"/>
              <w:end w:w="120" w:type="dxa"/>
            </w:tcMar>
          </w:tcPr>
          <w:p>
            <w:pPr>
              <w:spacing w:after="20" w:line="240" w:lineRule="auto"/>
              <w:jc w:val="left"/>
            </w:pPr>
            <w:r>
              <w:rPr>
                <w:rFonts w:ascii="Arial" w:hAnsi="Arial"/>
                <w:sz w:val="16"/>
              </w:rPr>
              <w:t>Schema-valid draft plus linked review versions</w:t>
            </w:r>
          </w:p>
        </w:tc>
      </w:tr>
      <w:tr>
        <w:trPr>
          <w:cantSplit/>
        </w:trPr>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Hybrid safety triage</w:t>
            </w:r>
          </w:p>
        </w:tc>
        <w:tc>
          <w:tcPr>
            <w:tcW w:type="dxa" w:w="2304"/>
            <w:vAlign w:val="center"/>
            <w:tcMar>
              <w:top w:w="100" w:type="dxa"/>
              <w:start w:w="120" w:type="dxa"/>
              <w:bottom w:w="100" w:type="dxa"/>
              <w:end w:w="120" w:type="dxa"/>
            </w:tcMar>
          </w:tcPr>
          <w:p>
            <w:pPr>
              <w:spacing w:after="20" w:line="240" w:lineRule="auto"/>
              <w:jc w:val="left"/>
            </w:pPr>
            <w:r>
              <w:rPr>
                <w:rFonts w:ascii="Arial" w:hAnsi="Arial"/>
                <w:sz w:val="16"/>
              </w:rPr>
              <w:t>Core flow built</w:t>
            </w:r>
          </w:p>
        </w:tc>
        <w:tc>
          <w:tcPr>
            <w:tcW w:type="dxa" w:w="4968"/>
            <w:vAlign w:val="center"/>
            <w:tcMar>
              <w:top w:w="100" w:type="dxa"/>
              <w:start w:w="120" w:type="dxa"/>
              <w:bottom w:w="100" w:type="dxa"/>
              <w:end w:w="120" w:type="dxa"/>
            </w:tcMar>
          </w:tcPr>
          <w:p>
            <w:pPr>
              <w:spacing w:after="20" w:line="240" w:lineRule="auto"/>
              <w:jc w:val="left"/>
            </w:pPr>
            <w:r>
              <w:rPr>
                <w:rFonts w:ascii="Arial" w:hAnsi="Arial"/>
                <w:sz w:val="16"/>
              </w:rPr>
              <w:t>Fixed multilingual red-flag test suite and priority routing</w:t>
            </w:r>
          </w:p>
        </w:tc>
      </w:tr>
      <w:tr>
        <w:trPr>
          <w:cantSplit/>
        </w:trPr>
        <w:tc>
          <w:tcPr>
            <w:tcW w:type="dxa" w:w="2376"/>
            <w:shd w:fill="F3F3F3"/>
            <w:vAlign w:val="center"/>
            <w:tcMar>
              <w:top w:w="100" w:type="dxa"/>
              <w:start w:w="120" w:type="dxa"/>
              <w:bottom w:w="100" w:type="dxa"/>
              <w:end w:w="120" w:type="dxa"/>
            </w:tcMar>
          </w:tcPr>
          <w:p>
            <w:pPr>
              <w:spacing w:after="20" w:line="240" w:lineRule="auto"/>
              <w:jc w:val="left"/>
            </w:pPr>
            <w:r>
              <w:rPr>
                <w:rFonts w:ascii="Arial" w:hAnsi="Arial"/>
                <w:sz w:val="16"/>
              </w:rPr>
              <w:t>Doctor review</w:t>
            </w:r>
          </w:p>
        </w:tc>
        <w:tc>
          <w:tcPr>
            <w:tcW w:type="dxa" w:w="2304"/>
            <w:shd w:fill="F3F3F3"/>
            <w:vAlign w:val="center"/>
            <w:tcMar>
              <w:top w:w="100" w:type="dxa"/>
              <w:start w:w="120" w:type="dxa"/>
              <w:bottom w:w="100" w:type="dxa"/>
              <w:end w:w="120" w:type="dxa"/>
            </w:tcMar>
          </w:tcPr>
          <w:p>
            <w:pPr>
              <w:spacing w:after="20" w:line="240" w:lineRule="auto"/>
              <w:jc w:val="left"/>
            </w:pPr>
            <w:r>
              <w:rPr>
                <w:rFonts w:ascii="Arial" w:hAnsi="Arial"/>
                <w:sz w:val="16"/>
              </w:rPr>
              <w:t>Core flow built</w:t>
            </w:r>
          </w:p>
        </w:tc>
        <w:tc>
          <w:tcPr>
            <w:tcW w:type="dxa" w:w="4968"/>
            <w:shd w:fill="F3F3F3"/>
            <w:vAlign w:val="center"/>
            <w:tcMar>
              <w:top w:w="100" w:type="dxa"/>
              <w:start w:w="120" w:type="dxa"/>
              <w:bottom w:w="100" w:type="dxa"/>
              <w:end w:w="120" w:type="dxa"/>
            </w:tcMar>
          </w:tcPr>
          <w:p>
            <w:pPr>
              <w:spacing w:after="20" w:line="240" w:lineRule="auto"/>
              <w:jc w:val="left"/>
            </w:pPr>
            <w:r>
              <w:rPr>
                <w:rFonts w:ascii="Arial" w:hAnsi="Arial"/>
                <w:sz w:val="16"/>
              </w:rPr>
              <w:t>Verified reviewer actions and exact-version approval</w:t>
            </w:r>
          </w:p>
        </w:tc>
      </w:tr>
      <w:tr>
        <w:trPr>
          <w:cantSplit/>
        </w:trPr>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TTS fallback</w:t>
            </w:r>
          </w:p>
        </w:tc>
        <w:tc>
          <w:tcPr>
            <w:tcW w:type="dxa" w:w="2304"/>
            <w:vAlign w:val="center"/>
            <w:tcMar>
              <w:top w:w="100" w:type="dxa"/>
              <w:start w:w="120" w:type="dxa"/>
              <w:bottom w:w="100" w:type="dxa"/>
              <w:end w:w="120" w:type="dxa"/>
            </w:tcMar>
          </w:tcPr>
          <w:p>
            <w:pPr>
              <w:spacing w:after="20" w:line="240" w:lineRule="auto"/>
              <w:jc w:val="left"/>
            </w:pPr>
            <w:r>
              <w:rPr>
                <w:rFonts w:ascii="Arial" w:hAnsi="Arial"/>
                <w:sz w:val="16"/>
              </w:rPr>
              <w:t>Provider route built</w:t>
            </w:r>
          </w:p>
        </w:tc>
        <w:tc>
          <w:tcPr>
            <w:tcW w:type="dxa" w:w="4968"/>
            <w:vAlign w:val="center"/>
            <w:tcMar>
              <w:top w:w="100" w:type="dxa"/>
              <w:start w:w="120" w:type="dxa"/>
              <w:bottom w:w="100" w:type="dxa"/>
              <w:end w:w="120" w:type="dxa"/>
            </w:tcMar>
          </w:tcPr>
          <w:p>
            <w:pPr>
              <w:spacing w:after="20" w:line="240" w:lineRule="auto"/>
              <w:jc w:val="left"/>
            </w:pPr>
            <w:r>
              <w:rPr>
                <w:rFonts w:ascii="Arial" w:hAnsi="Arial"/>
                <w:sz w:val="16"/>
              </w:rPr>
              <w:t>Configured voice provider plus browser fallback</w:t>
            </w:r>
          </w:p>
        </w:tc>
      </w:tr>
      <w:tr>
        <w:trPr>
          <w:cantSplit/>
        </w:trPr>
        <w:tc>
          <w:tcPr>
            <w:tcW w:type="dxa" w:w="2376"/>
            <w:shd w:fill="F3F3F3"/>
            <w:vAlign w:val="center"/>
            <w:tcMar>
              <w:top w:w="100" w:type="dxa"/>
              <w:start w:w="120" w:type="dxa"/>
              <w:bottom w:w="100" w:type="dxa"/>
              <w:end w:w="120" w:type="dxa"/>
            </w:tcMar>
          </w:tcPr>
          <w:p>
            <w:pPr>
              <w:spacing w:after="20" w:line="240" w:lineRule="auto"/>
              <w:jc w:val="left"/>
            </w:pPr>
            <w:r>
              <w:rPr>
                <w:rFonts w:ascii="Arial" w:hAnsi="Arial"/>
                <w:sz w:val="16"/>
              </w:rPr>
              <w:t>Approved correction retrieval</w:t>
            </w:r>
          </w:p>
        </w:tc>
        <w:tc>
          <w:tcPr>
            <w:tcW w:type="dxa" w:w="2304"/>
            <w:shd w:fill="F3F3F3"/>
            <w:vAlign w:val="center"/>
            <w:tcMar>
              <w:top w:w="100" w:type="dxa"/>
              <w:start w:w="120" w:type="dxa"/>
              <w:bottom w:w="100" w:type="dxa"/>
              <w:end w:w="120" w:type="dxa"/>
            </w:tcMar>
          </w:tcPr>
          <w:p>
            <w:pPr>
              <w:spacing w:after="20" w:line="240" w:lineRule="auto"/>
              <w:jc w:val="left"/>
            </w:pPr>
            <w:r>
              <w:rPr>
                <w:rFonts w:ascii="Arial" w:hAnsi="Arial"/>
                <w:sz w:val="16"/>
              </w:rPr>
              <w:t>Submission integration</w:t>
            </w:r>
          </w:p>
        </w:tc>
        <w:tc>
          <w:tcPr>
            <w:tcW w:type="dxa" w:w="4968"/>
            <w:shd w:fill="F3F3F3"/>
            <w:vAlign w:val="center"/>
            <w:tcMar>
              <w:top w:w="100" w:type="dxa"/>
              <w:start w:w="120" w:type="dxa"/>
              <w:bottom w:w="100" w:type="dxa"/>
              <w:end w:w="120" w:type="dxa"/>
            </w:tcMar>
          </w:tcPr>
          <w:p>
            <w:pPr>
              <w:spacing w:after="20" w:line="240" w:lineRule="auto"/>
              <w:jc w:val="left"/>
            </w:pPr>
            <w:r>
              <w:rPr>
                <w:rFonts w:ascii="Arial" w:hAnsi="Arial"/>
                <w:sz w:val="16"/>
              </w:rPr>
              <w:t>Approved candidate, provenance and filtered retrieval result</w:t>
            </w:r>
          </w:p>
        </w:tc>
      </w:tr>
      <w:tr>
        <w:trPr>
          <w:cantSplit/>
        </w:trPr>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Colab QLoRA adapter</w:t>
            </w:r>
          </w:p>
        </w:tc>
        <w:tc>
          <w:tcPr>
            <w:tcW w:type="dxa" w:w="2304"/>
            <w:vAlign w:val="center"/>
            <w:tcMar>
              <w:top w:w="100" w:type="dxa"/>
              <w:start w:w="120" w:type="dxa"/>
              <w:bottom w:w="100" w:type="dxa"/>
              <w:end w:w="120" w:type="dxa"/>
            </w:tcMar>
          </w:tcPr>
          <w:p>
            <w:pPr>
              <w:spacing w:after="20" w:line="240" w:lineRule="auto"/>
              <w:jc w:val="left"/>
            </w:pPr>
            <w:r>
              <w:rPr>
                <w:rFonts w:ascii="Arial" w:hAnsi="Arial"/>
                <w:sz w:val="16"/>
              </w:rPr>
              <w:t>Submission artifact</w:t>
            </w:r>
          </w:p>
        </w:tc>
        <w:tc>
          <w:tcPr>
            <w:tcW w:type="dxa" w:w="4968"/>
            <w:vAlign w:val="center"/>
            <w:tcMar>
              <w:top w:w="100" w:type="dxa"/>
              <w:start w:w="120" w:type="dxa"/>
              <w:bottom w:w="100" w:type="dxa"/>
              <w:end w:w="120" w:type="dxa"/>
            </w:tcMar>
          </w:tcPr>
          <w:p>
            <w:pPr>
              <w:spacing w:after="20" w:line="240" w:lineRule="auto"/>
              <w:jc w:val="left"/>
            </w:pPr>
            <w:r>
              <w:rPr>
                <w:rFonts w:ascii="Arial" w:hAnsi="Arial"/>
                <w:sz w:val="16"/>
              </w:rPr>
              <w:t>Notebook, saved adapter and held-out comparison</w:t>
            </w:r>
          </w:p>
        </w:tc>
      </w:tr>
      <w:tr>
        <w:trPr>
          <w:cantSplit/>
        </w:trPr>
        <w:tc>
          <w:tcPr>
            <w:tcW w:type="dxa" w:w="2376"/>
            <w:shd w:fill="F3F3F3"/>
            <w:vAlign w:val="center"/>
            <w:tcMar>
              <w:top w:w="100" w:type="dxa"/>
              <w:start w:w="120" w:type="dxa"/>
              <w:bottom w:w="100" w:type="dxa"/>
              <w:end w:w="120" w:type="dxa"/>
            </w:tcMar>
          </w:tcPr>
          <w:p>
            <w:pPr>
              <w:spacing w:after="20" w:line="240" w:lineRule="auto"/>
              <w:jc w:val="left"/>
            </w:pPr>
            <w:r>
              <w:rPr>
                <w:rFonts w:ascii="Arial" w:hAnsi="Arial"/>
                <w:sz w:val="16"/>
              </w:rPr>
              <w:t>Automatic notification and call</w:t>
            </w:r>
          </w:p>
        </w:tc>
        <w:tc>
          <w:tcPr>
            <w:tcW w:type="dxa" w:w="2304"/>
            <w:shd w:fill="F3F3F3"/>
            <w:vAlign w:val="center"/>
            <w:tcMar>
              <w:top w:w="100" w:type="dxa"/>
              <w:start w:w="120" w:type="dxa"/>
              <w:bottom w:w="100" w:type="dxa"/>
              <w:end w:w="120" w:type="dxa"/>
            </w:tcMar>
          </w:tcPr>
          <w:p>
            <w:pPr>
              <w:spacing w:after="20" w:line="240" w:lineRule="auto"/>
              <w:jc w:val="left"/>
            </w:pPr>
            <w:r>
              <w:rPr>
                <w:rFonts w:ascii="Arial" w:hAnsi="Arial"/>
                <w:sz w:val="16"/>
              </w:rPr>
              <w:t>Simulated workflow</w:t>
            </w:r>
          </w:p>
        </w:tc>
        <w:tc>
          <w:tcPr>
            <w:tcW w:type="dxa" w:w="4968"/>
            <w:shd w:fill="F3F3F3"/>
            <w:vAlign w:val="center"/>
            <w:tcMar>
              <w:top w:w="100" w:type="dxa"/>
              <w:start w:w="120" w:type="dxa"/>
              <w:bottom w:w="100" w:type="dxa"/>
              <w:end w:w="120" w:type="dxa"/>
            </w:tcMar>
          </w:tcPr>
          <w:p>
            <w:pPr>
              <w:spacing w:after="20" w:line="240" w:lineRule="auto"/>
              <w:jc w:val="left"/>
            </w:pPr>
            <w:r>
              <w:rPr>
                <w:rFonts w:ascii="Arial" w:hAnsi="Arial"/>
                <w:sz w:val="16"/>
              </w:rPr>
              <w:t>Consent step, on-call event and auditable delivery status</w:t>
            </w:r>
          </w:p>
        </w:tc>
      </w:tr>
    </w:tbl>
    <w:p>
      <w:pPr>
        <w:spacing w:after="0"/>
      </w:pPr>
    </w:p>
    <w:p>
      <w:pPr>
        <w:pStyle w:val="Heading2"/>
        <w:keepNext/>
      </w:pPr>
      <w:r>
        <w:rPr>
          <w:rFonts w:ascii="Arial" w:hAnsi="Arial"/>
        </w:rPr>
        <w:t>Evidence package for judging</w:t>
      </w:r>
    </w:p>
    <w:p>
      <w:pPr>
        <w:ind w:left="317" w:hanging="317"/>
      </w:pPr>
      <w:r>
        <w:rPr>
          <w:rFonts w:ascii="Arial" w:hAnsi="Arial"/>
          <w:b/>
        </w:rPr>
        <w:t xml:space="preserve">1. </w:t>
      </w:r>
      <w:r>
        <w:rPr>
          <w:rFonts w:ascii="Arial" w:hAnsi="Arial"/>
        </w:rPr>
        <w:t>A complete patient-to-doctor walkthrough with bilingual voice and editable transcripts.</w:t>
      </w:r>
    </w:p>
    <w:p>
      <w:pPr>
        <w:ind w:left="317" w:hanging="317"/>
      </w:pPr>
      <w:r>
        <w:rPr>
          <w:rFonts w:ascii="Arial" w:hAnsi="Arial"/>
          <w:b/>
        </w:rPr>
        <w:t xml:space="preserve">2. </w:t>
      </w:r>
      <w:r>
        <w:rPr>
          <w:rFonts w:ascii="Arial" w:hAnsi="Arial"/>
        </w:rPr>
        <w:t>Visible agent stages showing why the interview asks each next question.</w:t>
      </w:r>
    </w:p>
    <w:p>
      <w:pPr>
        <w:ind w:left="317" w:hanging="317"/>
      </w:pPr>
      <w:r>
        <w:rPr>
          <w:rFonts w:ascii="Arial" w:hAnsi="Arial"/>
          <w:b/>
        </w:rPr>
        <w:t xml:space="preserve">3. </w:t>
      </w:r>
      <w:r>
        <w:rPr>
          <w:rFonts w:ascii="Arial" w:hAnsi="Arial"/>
        </w:rPr>
        <w:t>A routine case, an urgent case and a critical red-flag case with expected routing.</w:t>
      </w:r>
    </w:p>
    <w:p>
      <w:pPr>
        <w:ind w:left="317" w:hanging="317"/>
      </w:pPr>
      <w:r>
        <w:rPr>
          <w:rFonts w:ascii="Arial" w:hAnsi="Arial"/>
          <w:b/>
        </w:rPr>
        <w:t xml:space="preserve">4. </w:t>
      </w:r>
      <w:r>
        <w:rPr>
          <w:rFonts w:ascii="Arial" w:hAnsi="Arial"/>
        </w:rPr>
        <w:t>A simulated emergency notification and call event with consent and delivery status.</w:t>
      </w:r>
    </w:p>
    <w:p>
      <w:pPr>
        <w:ind w:left="317" w:hanging="317"/>
      </w:pPr>
      <w:r>
        <w:rPr>
          <w:rFonts w:ascii="Arial" w:hAnsi="Arial"/>
          <w:b/>
        </w:rPr>
        <w:t xml:space="preserve">5. </w:t>
      </w:r>
      <w:r>
        <w:rPr>
          <w:rFonts w:ascii="Arial" w:hAnsi="Arial"/>
        </w:rPr>
        <w:t>An immutable doctor correction example with the original and regenerated SOAP versions.</w:t>
      </w:r>
    </w:p>
    <w:p>
      <w:pPr>
        <w:ind w:left="317" w:hanging="317"/>
      </w:pPr>
      <w:r>
        <w:rPr>
          <w:rFonts w:ascii="Arial" w:hAnsi="Arial"/>
          <w:b/>
        </w:rPr>
        <w:t xml:space="preserve">6. </w:t>
      </w:r>
      <w:r>
        <w:rPr>
          <w:rFonts w:ascii="Arial" w:hAnsi="Arial"/>
        </w:rPr>
        <w:t>An approved retrieval example that includes source, version and review status.</w:t>
      </w:r>
    </w:p>
    <w:p>
      <w:pPr>
        <w:ind w:left="317" w:hanging="317"/>
      </w:pPr>
      <w:r>
        <w:rPr>
          <w:rFonts w:ascii="Arial" w:hAnsi="Arial"/>
          <w:b/>
        </w:rPr>
        <w:t xml:space="preserve">7. </w:t>
      </w:r>
      <w:r>
        <w:rPr>
          <w:rFonts w:ascii="Arial" w:hAnsi="Arial"/>
        </w:rPr>
        <w:t>A reproducible Colab notebook, saved QLoRA adapter and baseline comparison.</w:t>
      </w:r>
    </w:p>
    <w:p>
      <w:pPr>
        <w:ind w:left="317" w:hanging="317"/>
      </w:pPr>
      <w:r>
        <w:rPr>
          <w:rFonts w:ascii="Arial" w:hAnsi="Arial"/>
          <w:b/>
        </w:rPr>
        <w:t xml:space="preserve">8. </w:t>
      </w:r>
      <w:r>
        <w:rPr>
          <w:rFonts w:ascii="Arial" w:hAnsi="Arial"/>
        </w:rPr>
        <w:t>A results sheet covering safety recall, false alarms, unsupported facts, schema validity and latency.</w:t>
      </w:r>
    </w:p>
    <w:p>
      <w:pPr>
        <w:pStyle w:val="Heading1"/>
        <w:keepNext/>
      </w:pPr>
      <w:r>
        <w:rPr>
          <w:rFonts w:ascii="Arial" w:hAnsi="Arial"/>
        </w:rPr>
        <w:t>Competition submission statement</w:t>
      </w:r>
    </w:p>
    <w:p>
      <w:r>
        <w:rPr>
          <w:rFonts w:ascii="Arial" w:hAnsi="Arial"/>
          <w:i w:val="0"/>
        </w:rPr>
        <w:t>ClinLoop AI demonstrates a complete decision-support loop from patient voice to doctor action. Its agentic behavior is visible in the changing interview, its clinical value is visible in the structured SOAP report, and its safety value is visible in priority routing and controlled escalation. The doctor remains the final clinical authority, while reviewed feedback creates a governed path for the system to improve over time.</w:t>
      </w:r>
    </w:p>
    <w:p>
      <w:pPr>
        <w:pStyle w:val="Heading1"/>
        <w:keepNext/>
      </w:pPr>
      <w:r>
        <w:rPr>
          <w:rFonts w:ascii="Arial" w:hAnsi="Arial"/>
        </w:rPr>
        <w:t>Sources</w:t>
      </w:r>
    </w:p>
    <w:tbl>
      <w:tblPr>
        <w:tblW w:type="auto" w:w="0"/>
        <w:tblLayout w:type="fixed"/>
        <w:tblLook w:firstColumn="1" w:firstRow="1" w:lastColumn="0" w:lastRow="0" w:noHBand="0" w:noVBand="1" w:val="04A0"/>
      </w:tblPr>
      <w:tblGrid>
        <w:gridCol w:w="4824"/>
        <w:gridCol w:w="4824"/>
      </w:tblGrid>
      <w:tr>
        <w:trPr>
          <w:cantSplit/>
        </w:trPr>
        <w:tc>
          <w:tcPr>
            <w:tcW w:type="dxa" w:w="4824"/>
            <w:tcBorders>
              <w:top w:val="nil"/>
              <w:left w:val="nil"/>
              <w:bottom w:val="nil"/>
              <w:right w:val="nil"/>
              <w:insideH w:val="nil"/>
              <w:insideV w:val="nil"/>
            </w:tcBorders>
          </w:tcPr>
          <w:p>
            <w:pPr>
              <w:spacing w:after="20" w:line="240" w:lineRule="auto"/>
            </w:pPr>
            <w:r>
              <w:rPr>
                <w:rFonts w:ascii="Arial" w:hAnsi="Arial"/>
                <w:sz w:val="14"/>
              </w:rPr>
              <w:t>• AI Hackathon 2026 Problem Statement supplied in the project workspace.</w:t>
            </w:r>
          </w:p>
        </w:tc>
        <w:tc>
          <w:tcPr>
            <w:tcW w:type="dxa" w:w="4824"/>
            <w:tcBorders>
              <w:top w:val="nil"/>
              <w:left w:val="nil"/>
              <w:bottom w:val="nil"/>
              <w:right w:val="nil"/>
              <w:insideH w:val="nil"/>
              <w:insideV w:val="nil"/>
            </w:tcBorders>
          </w:tcPr>
          <w:p>
            <w:pPr>
              <w:spacing w:after="20" w:line="240" w:lineRule="auto"/>
            </w:pPr>
            <w:r>
              <w:rPr>
                <w:rFonts w:ascii="Arial" w:hAnsi="Arial"/>
                <w:sz w:val="14"/>
              </w:rPr>
              <w:t>• ClinLoop source files under app, lib and prisma reviewed on 11 October 2026.</w:t>
            </w:r>
          </w:p>
        </w:tc>
      </w:tr>
      <w:tr>
        <w:trPr>
          <w:cantSplit/>
        </w:trPr>
        <w:tc>
          <w:tcPr>
            <w:tcW w:type="dxa" w:w="4824"/>
            <w:tcBorders>
              <w:top w:val="nil"/>
              <w:left w:val="nil"/>
              <w:bottom w:val="nil"/>
              <w:right w:val="nil"/>
              <w:insideH w:val="nil"/>
              <w:insideV w:val="nil"/>
            </w:tcBorders>
          </w:tcPr>
          <w:p>
            <w:pPr>
              <w:spacing w:after="20" w:line="240" w:lineRule="auto"/>
            </w:pPr>
            <w:r>
              <w:rPr>
                <w:rFonts w:ascii="Arial" w:hAnsi="Arial"/>
                <w:sz w:val="14"/>
              </w:rPr>
              <w:t>• MTS Dialog official repository  https://github.com/abachaa/MTS-Dialog</w:t>
            </w:r>
          </w:p>
        </w:tc>
        <w:tc>
          <w:tcPr>
            <w:tcW w:type="dxa" w:w="4824"/>
            <w:tcBorders>
              <w:top w:val="nil"/>
              <w:left w:val="nil"/>
              <w:bottom w:val="nil"/>
              <w:right w:val="nil"/>
              <w:insideH w:val="nil"/>
              <w:insideV w:val="nil"/>
            </w:tcBorders>
          </w:tcPr>
          <w:p>
            <w:pPr>
              <w:spacing w:after="20" w:line="240" w:lineRule="auto"/>
            </w:pPr>
            <w:r>
              <w:rPr>
                <w:rFonts w:ascii="Arial" w:hAnsi="Arial"/>
                <w:sz w:val="14"/>
              </w:rPr>
              <w:t>• ACI BENCH official repository  https://github.com/wyim/aci-bench</w:t>
            </w:r>
          </w:p>
        </w:tc>
      </w:tr>
      <w:tr>
        <w:trPr>
          <w:cantSplit/>
        </w:trPr>
        <w:tc>
          <w:tcPr>
            <w:tcW w:type="dxa" w:w="4824"/>
            <w:tcBorders>
              <w:top w:val="nil"/>
              <w:left w:val="nil"/>
              <w:bottom w:val="nil"/>
              <w:right w:val="nil"/>
              <w:insideH w:val="nil"/>
              <w:insideV w:val="nil"/>
            </w:tcBorders>
          </w:tcPr>
          <w:p>
            <w:pPr>
              <w:spacing w:after="20" w:line="240" w:lineRule="auto"/>
            </w:pPr>
            <w:r>
              <w:rPr>
                <w:rFonts w:ascii="Arial" w:hAnsi="Arial"/>
                <w:sz w:val="14"/>
              </w:rPr>
              <w:t>• Synthea downloads  https://synthetichealth.github.io/downloads.html</w:t>
            </w:r>
          </w:p>
        </w:tc>
        <w:tc>
          <w:tcPr>
            <w:tcW w:type="dxa" w:w="4824"/>
            <w:tcBorders>
              <w:top w:val="nil"/>
              <w:left w:val="nil"/>
              <w:bottom w:val="nil"/>
              <w:right w:val="nil"/>
              <w:insideH w:val="nil"/>
              <w:insideV w:val="nil"/>
            </w:tcBorders>
          </w:tcPr>
          <w:p>
            <w:pPr>
              <w:spacing w:after="20" w:line="240" w:lineRule="auto"/>
            </w:pPr>
            <w:r>
              <w:rPr>
                <w:rFonts w:ascii="Arial" w:hAnsi="Arial"/>
                <w:sz w:val="14"/>
              </w:rPr>
              <w:t>• Qwen3 4B Instruct 2507 model card  https://huggingface.co/Qwen/Qwen3-4B-Instruct-2507</w:t>
            </w:r>
          </w:p>
        </w:tc>
      </w:tr>
      <w:tr>
        <w:trPr>
          <w:cantSplit/>
        </w:trPr>
        <w:tc>
          <w:tcPr>
            <w:tcW w:type="dxa" w:w="4824"/>
            <w:tcBorders>
              <w:top w:val="nil"/>
              <w:left w:val="nil"/>
              <w:bottom w:val="nil"/>
              <w:right w:val="nil"/>
              <w:insideH w:val="nil"/>
              <w:insideV w:val="nil"/>
            </w:tcBorders>
          </w:tcPr>
          <w:p>
            <w:pPr>
              <w:spacing w:after="20" w:line="240" w:lineRule="auto"/>
            </w:pPr>
            <w:r>
              <w:rPr>
                <w:rFonts w:ascii="Arial" w:hAnsi="Arial"/>
                <w:sz w:val="14"/>
              </w:rPr>
              <w:t>• Hugging Face PEFT quantization guidance  https://huggingface.co/docs/peft/developer_guides/quantization</w:t>
            </w:r>
          </w:p>
        </w:tc>
        <w:tc>
          <w:tcPr>
            <w:tcW w:type="dxa" w:w="4824"/>
            <w:tcBorders>
              <w:top w:val="nil"/>
              <w:left w:val="nil"/>
              <w:bottom w:val="nil"/>
              <w:right w:val="nil"/>
              <w:insideH w:val="nil"/>
              <w:insideV w:val="nil"/>
            </w:tcBorders>
          </w:tcPr>
          <w:p>
            <w:pPr>
              <w:spacing w:after="20" w:line="240" w:lineRule="auto"/>
            </w:pPr>
            <w:r>
              <w:rPr>
                <w:rFonts w:ascii="Arial" w:hAnsi="Arial"/>
                <w:sz w:val="14"/>
              </w:rPr>
              <w:t>• Google Colab FAQ  https://research.google.com/colaboratory/faq.html</w:t>
            </w:r>
          </w:p>
        </w:tc>
      </w:tr>
      <w:tr>
        <w:trPr>
          <w:cantSplit/>
        </w:trPr>
        <w:tc>
          <w:tcPr>
            <w:tcW w:type="dxa" w:w="4824"/>
            <w:tcBorders>
              <w:top w:val="nil"/>
              <w:left w:val="nil"/>
              <w:bottom w:val="nil"/>
              <w:right w:val="nil"/>
              <w:insideH w:val="nil"/>
              <w:insideV w:val="nil"/>
            </w:tcBorders>
          </w:tcPr>
          <w:p>
            <w:pPr>
              <w:spacing w:after="20" w:line="240" w:lineRule="auto"/>
            </w:pPr>
            <w:r>
              <w:rPr>
                <w:rFonts w:ascii="Arial" w:hAnsi="Arial"/>
                <w:sz w:val="14"/>
              </w:rPr>
              <w:t>• Google MedGemma documentation  https://developers.google.com/health-ai-developer-foundations/medgemma/get-started</w:t>
            </w:r>
          </w:p>
        </w:tc>
        <w:tc>
          <w:tcPr>
            <w:tcW w:type="dxa" w:w="4824"/>
            <w:tcBorders>
              <w:top w:val="nil"/>
              <w:left w:val="nil"/>
              <w:bottom w:val="nil"/>
              <w:right w:val="nil"/>
              <w:insideH w:val="nil"/>
              <w:insideV w:val="nil"/>
            </w:tcBorders>
          </w:tcPr>
          <w:p>
            <w:pPr>
              <w:spacing w:after="20" w:line="240" w:lineRule="auto"/>
            </w:pPr>
          </w:p>
        </w:tc>
      </w:tr>
    </w:tbl>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ClinLoop AI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3C3C3C"/>
        <w:sz w:val="16"/>
      </w:rPr>
      <w:t>CLINLOOP AI   COMPETITION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60"/>
    </w:pPr>
    <w:rPr>
      <w:rFonts w:ascii="Arial" w:hAnsi="Arial"/>
      <w:b/>
      <w:color w:val="3737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