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color w:val="1C2434"/>
          <w:sz w:val="48"/>
        </w:rPr>
        <w:t>VISTAJOBS PLATFORM</w:t>
      </w:r>
    </w:p>
    <w:p>
      <w:pPr>
        <w:spacing w:after="280"/>
      </w:pPr>
      <w:r>
        <w:rPr>
          <w:rFonts w:ascii="Calibri" w:hAnsi="Calibri"/>
          <w:color w:val="5A6474"/>
          <w:sz w:val="28"/>
        </w:rPr>
        <w:t>Software Development Document - Development to QA Handover</w:t>
      </w:r>
    </w:p>
    <w:p>
      <w:pPr>
        <w:spacing w:after="40"/>
      </w:pPr>
      <w:r>
        <w:rPr>
          <w:rFonts w:ascii="Calibri" w:hAnsi="Calibri"/>
          <w:b/>
          <w:color w:val="1C2434"/>
          <w:sz w:val="22"/>
        </w:rPr>
        <w:t xml:space="preserve">Project: </w:t>
      </w:r>
      <w:r>
        <w:rPr>
          <w:rFonts w:ascii="Calibri" w:hAnsi="Calibri"/>
          <w:color w:val="1C2434"/>
          <w:sz w:val="22"/>
        </w:rPr>
        <w:t>VistaJobs - recruitment, verification, employer matching and administration platform</w:t>
      </w:r>
    </w:p>
    <w:p>
      <w:pPr>
        <w:spacing w:after="40"/>
      </w:pPr>
      <w:r>
        <w:rPr>
          <w:rFonts w:ascii="Calibri" w:hAnsi="Calibri"/>
          <w:b/>
          <w:color w:val="1C2434"/>
          <w:sz w:val="22"/>
        </w:rPr>
        <w:t xml:space="preserve">Prepared for: </w:t>
      </w:r>
      <w:r>
        <w:rPr>
          <w:rFonts w:ascii="Calibri" w:hAnsi="Calibri"/>
          <w:color w:val="1C2434"/>
          <w:sz w:val="22"/>
        </w:rPr>
        <w:t>QA Testing and TL Review</w:t>
      </w:r>
    </w:p>
    <w:p>
      <w:pPr>
        <w:spacing w:after="40"/>
      </w:pPr>
      <w:r>
        <w:rPr>
          <w:rFonts w:ascii="Calibri" w:hAnsi="Calibri"/>
          <w:b/>
          <w:color w:val="1C2434"/>
          <w:sz w:val="22"/>
        </w:rPr>
        <w:t xml:space="preserve">Prepared by: </w:t>
      </w:r>
      <w:r>
        <w:rPr>
          <w:rFonts w:ascii="Calibri" w:hAnsi="Calibri"/>
          <w:color w:val="1C2434"/>
          <w:sz w:val="22"/>
        </w:rPr>
        <w:t>Development Team</w:t>
      </w:r>
    </w:p>
    <w:p>
      <w:pPr>
        <w:spacing w:after="40"/>
      </w:pPr>
      <w:r>
        <w:rPr>
          <w:rFonts w:ascii="Calibri" w:hAnsi="Calibri"/>
          <w:b/>
          <w:color w:val="1C2434"/>
          <w:sz w:val="22"/>
        </w:rPr>
        <w:t xml:space="preserve">Version: </w:t>
      </w:r>
      <w:r>
        <w:rPr>
          <w:rFonts w:ascii="Calibri" w:hAnsi="Calibri"/>
          <w:color w:val="1C2434"/>
          <w:sz w:val="22"/>
        </w:rPr>
        <w:t>1.0</w:t>
      </w:r>
    </w:p>
    <w:p>
      <w:pPr>
        <w:spacing w:after="40"/>
      </w:pPr>
      <w:r>
        <w:rPr>
          <w:rFonts w:ascii="Calibri" w:hAnsi="Calibri"/>
          <w:b/>
          <w:color w:val="1C2434"/>
          <w:sz w:val="22"/>
        </w:rPr>
        <w:t xml:space="preserve">Date: </w:t>
      </w:r>
      <w:r>
        <w:rPr>
          <w:rFonts w:ascii="Calibri" w:hAnsi="Calibri"/>
          <w:color w:val="1C2434"/>
          <w:sz w:val="22"/>
        </w:rPr>
        <w:t>July 2026</w:t>
      </w:r>
    </w:p>
    <w:p>
      <w:pPr>
        <w:spacing w:after="40"/>
      </w:pPr>
      <w:r>
        <w:rPr>
          <w:rFonts w:ascii="Calibri" w:hAnsi="Calibri"/>
          <w:b/>
          <w:color w:val="1C2434"/>
          <w:sz w:val="22"/>
        </w:rPr>
        <w:t xml:space="preserve">Status: </w:t>
      </w:r>
      <w:r>
        <w:rPr>
          <w:rFonts w:ascii="Calibri" w:hAnsi="Calibri"/>
          <w:color w:val="1C2434"/>
          <w:sz w:val="22"/>
        </w:rPr>
        <w:t>Ready for QA validation after backend/frontend deployment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1. Purpose</w:t>
      </w:r>
    </w:p>
    <w:p>
      <w:pPr/>
      <w:r>
        <w:rPr>
          <w:rFonts w:ascii="Calibri" w:hAnsi="Calibri"/>
          <w:color w:val="1C2434"/>
          <w:sz w:val="22"/>
        </w:rPr>
        <w:t>This document gives QA engineers a concise technical and functional overview of the VistaJobs platform so they can perform functional, integration, regression, security, responsive UI and UAT testing without reading the full codebase first.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2. Application Overview</w:t>
      </w:r>
    </w:p>
    <w:p>
      <w:pPr/>
      <w:r>
        <w:rPr>
          <w:rFonts w:ascii="Calibri" w:hAnsi="Calibri"/>
          <w:color w:val="1C2434"/>
          <w:sz w:val="22"/>
        </w:rPr>
        <w:t>VistaJobs is an ASP.NET Core Web API plus static frontend recruitment platform. It supports jobseeker registration, role-based login, fresher and experienced candidate profiles, Aadhaar/PAN/UAN verification, resume upload, employer registration with company validation, employer candidate matching, job postings, applications and admin dashboards.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3. Technology Stack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C2434"/>
                <w:sz w:val="22"/>
              </w:rPr>
              <w:t>Layer</w:t>
            </w:r>
          </w:p>
        </w:tc>
        <w:tc>
          <w:tcPr>
            <w:tcW w:type="dxa" w:w="7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C2434"/>
                <w:sz w:val="22"/>
              </w:rPr>
              <w:t>Technology / Implementation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C2434"/>
                <w:sz w:val="22"/>
              </w:rPr>
              <w:t>Backend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C2434"/>
                <w:sz w:val="22"/>
              </w:rPr>
              <w:t>ASP.NET Core Web API (.NET 8), C#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C2434"/>
                <w:sz w:val="22"/>
              </w:rPr>
              <w:t>Frontend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C2434"/>
                <w:sz w:val="22"/>
              </w:rPr>
              <w:t>HTML, CSS, JavaScript static frontend under Frontend/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C2434"/>
                <w:sz w:val="22"/>
              </w:rPr>
              <w:t>Database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C2434"/>
                <w:sz w:val="22"/>
              </w:rPr>
              <w:t>SQL Server with Entity Framework Core migrations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C2434"/>
                <w:sz w:val="22"/>
              </w:rPr>
              <w:t>Authentication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C2434"/>
                <w:sz w:val="22"/>
              </w:rPr>
              <w:t>JWT bearer tokens, email OTP, BCrypt password hashing, optional Google sign-in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C2434"/>
                <w:sz w:val="22"/>
              </w:rPr>
              <w:t>Verification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C2434"/>
                <w:sz w:val="22"/>
              </w:rPr>
              <w:t>Local format validation plus DigiLocker/Surepass EPFO integration points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C2434"/>
                <w:sz w:val="22"/>
              </w:rPr>
              <w:t>Deployment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C2434"/>
                <w:sz w:val="22"/>
              </w:rPr>
              <w:t>Azure App Service API, Azure Static Apps or local Live Server frontend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4. Architecture</w:t>
      </w:r>
    </w:p>
    <w:p>
      <w:pPr/>
      <w:r>
        <w:rPr>
          <w:rFonts w:ascii="Calibri" w:hAnsi="Calibri"/>
          <w:color w:val="1C2434"/>
          <w:sz w:val="22"/>
        </w:rPr>
        <w:t>Browser frontend -&gt; API controllers -&gt; services/providers -&gt; Entity Framework Core -&gt; SQL Server. Resume files are uploaded to the API and served through the /Uploads path. The frontend stores the authenticated session in sessionStorage and routes users by the role returned from login.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1700"/>
        <w:gridCol w:w="3300"/>
        <w:gridCol w:w="4360"/>
      </w:tblGrid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C2434"/>
                <w:sz w:val="22"/>
              </w:rPr>
              <w:t>Component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C2434"/>
                <w:sz w:val="22"/>
              </w:rPr>
              <w:t>Primary Files</w:t>
            </w:r>
          </w:p>
        </w:tc>
        <w:tc>
          <w:tcPr>
            <w:tcW w:type="dxa" w:w="4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C2434"/>
                <w:sz w:val="22"/>
              </w:rPr>
              <w:t>QA Focus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C2434"/>
                <w:sz w:val="22"/>
              </w:rPr>
              <w:t>API startup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C2434"/>
                <w:sz w:val="22"/>
              </w:rPr>
              <w:t>Program.cs, appsettings*.json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C2434"/>
                <w:sz w:val="22"/>
              </w:rPr>
              <w:t>CORS, JWT configuration, uploads, Swagger and seed data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C2434"/>
                <w:sz w:val="22"/>
              </w:rPr>
              <w:t>Controllers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C2434"/>
                <w:sz w:val="22"/>
              </w:rPr>
              <w:t>Auth, Candidates, Jobs, Applications, Admin, Verification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C2434"/>
                <w:sz w:val="22"/>
              </w:rPr>
              <w:t>Validation, HTTP status codes, authorization and response shape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C2434"/>
                <w:sz w:val="22"/>
              </w:rPr>
              <w:t>Models/Data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C2434"/>
                <w:sz w:val="22"/>
              </w:rPr>
              <w:t>Models/*, ApplicationDbContext.cs, Migrations/*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C2434"/>
                <w:sz w:val="22"/>
              </w:rPr>
              <w:t>Schema mapping, duplicate prevention and update behavior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C2434"/>
                <w:sz w:val="22"/>
              </w:rPr>
              <w:t>Frontend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C2434"/>
                <w:sz w:val="22"/>
              </w:rPr>
              <w:t>Frontend/index.html, js/app.js, css/*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C2434"/>
                <w:sz w:val="22"/>
              </w:rPr>
              <w:t>Role routing, forms, toasts, responsive states and API calls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5. User Roles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1700"/>
        <w:gridCol w:w="4660"/>
        <w:gridCol w:w="3000"/>
      </w:tblGrid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C2434"/>
                <w:sz w:val="22"/>
              </w:rPr>
              <w:t>Role</w:t>
            </w:r>
          </w:p>
        </w:tc>
        <w:tc>
          <w:tcPr>
            <w:tcW w:type="dxa" w:w="4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C2434"/>
                <w:sz w:val="22"/>
              </w:rPr>
              <w:t>Expected Access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C2434"/>
                <w:sz w:val="22"/>
              </w:rPr>
              <w:t>Must Not Access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C2434"/>
                <w:sz w:val="22"/>
              </w:rPr>
              <w:t>Jobseeker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C2434"/>
                <w:sz w:val="22"/>
              </w:rPr>
              <w:t>Register, login, create/update fresher or experienced profile, upload resume, verify Aadhaar/PAN/UAN, apply for jobs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C2434"/>
                <w:sz w:val="22"/>
              </w:rPr>
              <w:t>Employer matching dashboard, admin lists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C2434"/>
                <w:sz w:val="22"/>
              </w:rPr>
              <w:t>Employer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C2434"/>
                <w:sz w:val="22"/>
              </w:rPr>
              <w:t>Register through employer form, login, enter matching requirements, view matching candidates, create jobs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C2434"/>
                <w:sz w:val="22"/>
              </w:rPr>
              <w:t>Sensitive verification APIs outside allowed matching view, admin dashboards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C2434"/>
                <w:sz w:val="22"/>
              </w:rPr>
              <w:t>Admin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C2434"/>
                <w:sz w:val="22"/>
              </w:rPr>
              <w:t>Dashboard summary, raw users, jobs and applications lists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C2434"/>
                <w:sz w:val="22"/>
              </w:rPr>
              <w:t>No unauthorized access without admin role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6. Core Modules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1800"/>
        <w:gridCol w:w="3560"/>
        <w:gridCol w:w="4000"/>
      </w:tblGrid>
      <w:t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C2434"/>
                <w:sz w:val="22"/>
              </w:rPr>
              <w:t>Module</w:t>
            </w:r>
          </w:p>
        </w:tc>
        <w:tc>
          <w:tcPr>
            <w:tcW w:type="dxa" w:w="3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C2434"/>
                <w:sz w:val="22"/>
              </w:rPr>
              <w:t>Responsibility</w:t>
            </w:r>
          </w:p>
        </w:tc>
        <w:tc>
          <w:tcPr>
            <w:tcW w:type="dxa" w:w="4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C2434"/>
                <w:sz w:val="22"/>
              </w:rPr>
              <w:t>Key Test Areas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C2434"/>
                <w:sz w:val="22"/>
              </w:rPr>
              <w:t>Authentication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C2434"/>
                <w:sz w:val="22"/>
              </w:rPr>
              <w:t>Register/login via email OTP, Google auth guard, JWT issuance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C2434"/>
                <w:sz w:val="22"/>
              </w:rPr>
              <w:t>Required fields, invalid credentials, OTP expiry, role routing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C2434"/>
                <w:sz w:val="22"/>
              </w:rPr>
              <w:t>Jobseeker Profiles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C2434"/>
                <w:sz w:val="22"/>
              </w:rPr>
              <w:t>Fresher/experienced candidate details and resume upload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C2434"/>
                <w:sz w:val="22"/>
              </w:rPr>
              <w:t>Create, update, validation, duplicate profile by email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C2434"/>
                <w:sz w:val="22"/>
              </w:rPr>
              <w:t>Verification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C2434"/>
                <w:sz w:val="22"/>
              </w:rPr>
              <w:t>Aadhaar, PAN, UAN and verification status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C2434"/>
                <w:sz w:val="22"/>
              </w:rPr>
              <w:t>Format validation, provider fallback, status persistence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C2434"/>
                <w:sz w:val="22"/>
              </w:rPr>
              <w:t>Employer Registration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C2434"/>
                <w:sz w:val="22"/>
              </w:rPr>
              <w:t>Company name, official email, GST, CIN, website and OTP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C2434"/>
                <w:sz w:val="22"/>
              </w:rPr>
              <w:t>Personal email blocking, domain/website match, OTP verification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C2434"/>
                <w:sz w:val="22"/>
              </w:rPr>
              <w:t>Employer Matching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C2434"/>
                <w:sz w:val="22"/>
              </w:rPr>
              <w:t>Requirement entry and skill-based candidate matching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C2434"/>
                <w:sz w:val="22"/>
              </w:rPr>
              <w:t>Skill aliases, candidate type, experience sorting, location preference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C2434"/>
                <w:sz w:val="22"/>
              </w:rPr>
              <w:t>Jobs and Applications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C2434"/>
                <w:sz w:val="22"/>
              </w:rPr>
              <w:t>Job posting and candidate application tracking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C2434"/>
                <w:sz w:val="22"/>
              </w:rPr>
              <w:t>CRUD, duplicate application blocking, confirmation email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C2434"/>
                <w:sz w:val="22"/>
              </w:rPr>
              <w:t>Administration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C2434"/>
                <w:sz w:val="22"/>
              </w:rPr>
              <w:t>User/job/application visibility for admins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C2434"/>
                <w:sz w:val="22"/>
              </w:rPr>
              <w:t>Role authorization and dashboard counts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7. End-to-End QA Workflows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7.1 Jobseeker Workflow</w:t>
      </w:r>
    </w:p>
    <w:p>
      <w:pPr>
        <w:pStyle w:val="ListNumber"/>
        <w:spacing w:after="80"/>
      </w:pPr>
      <w:r>
        <w:rPr>
          <w:rFonts w:ascii="Calibri" w:hAnsi="Calibri"/>
          <w:color w:val="1C2434"/>
          <w:sz w:val="22"/>
        </w:rPr>
        <w:t>Register as a jobseeker using name, email, password and email OTP.</w:t>
      </w:r>
    </w:p>
    <w:p>
      <w:pPr>
        <w:pStyle w:val="ListNumber"/>
        <w:spacing w:after="80"/>
      </w:pPr>
      <w:r>
        <w:rPr>
          <w:rFonts w:ascii="Calibri" w:hAnsi="Calibri"/>
          <w:color w:val="1C2434"/>
          <w:sz w:val="22"/>
        </w:rPr>
        <w:t>Login with the same email and password, complete login OTP, and confirm jobseeker dashboard routing.</w:t>
      </w:r>
    </w:p>
    <w:p>
      <w:pPr>
        <w:pStyle w:val="ListNumber"/>
        <w:spacing w:after="80"/>
      </w:pPr>
      <w:r>
        <w:rPr>
          <w:rFonts w:ascii="Calibri" w:hAnsi="Calibri"/>
          <w:color w:val="1C2434"/>
          <w:sz w:val="22"/>
        </w:rPr>
        <w:t>Submit a fresher profile and confirm /api/Candidates/my-profile returns the saved profile.</w:t>
      </w:r>
    </w:p>
    <w:p>
      <w:pPr>
        <w:pStyle w:val="ListNumber"/>
        <w:spacing w:after="80"/>
      </w:pPr>
      <w:r>
        <w:rPr>
          <w:rFonts w:ascii="Calibri" w:hAnsi="Calibri"/>
          <w:color w:val="1C2434"/>
          <w:sz w:val="22"/>
        </w:rPr>
        <w:t>Update the profile as experienced and verify existing email updates the same candidate row instead of creating a duplicate.</w:t>
      </w:r>
    </w:p>
    <w:p>
      <w:pPr>
        <w:pStyle w:val="ListNumber"/>
        <w:spacing w:after="80"/>
      </w:pPr>
      <w:r>
        <w:rPr>
          <w:rFonts w:ascii="Calibri" w:hAnsi="Calibri"/>
          <w:color w:val="1C2434"/>
          <w:sz w:val="22"/>
        </w:rPr>
        <w:t>Upload PDF/DOC/DOCX resume and confirm the generated /Uploads path opens.</w:t>
      </w:r>
    </w:p>
    <w:p>
      <w:pPr>
        <w:pStyle w:val="ListNumber"/>
        <w:spacing w:after="80"/>
      </w:pPr>
      <w:r>
        <w:rPr>
          <w:rFonts w:ascii="Calibri" w:hAnsi="Calibri"/>
          <w:color w:val="1C2434"/>
          <w:sz w:val="22"/>
        </w:rPr>
        <w:t>Run Aadhaar, PAN and UAN verification flows and verify status indicators.</w:t>
      </w:r>
    </w:p>
    <w:p>
      <w:pPr>
        <w:pStyle w:val="ListNumber"/>
        <w:spacing w:after="80"/>
      </w:pPr>
      <w:r>
        <w:rPr>
          <w:rFonts w:ascii="Calibri" w:hAnsi="Calibri"/>
          <w:color w:val="1C2434"/>
          <w:sz w:val="22"/>
        </w:rPr>
        <w:t>Apply for a job and confirm duplicate application is blocked.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7.2 Employer Workflow</w:t>
      </w:r>
    </w:p>
    <w:p>
      <w:pPr>
        <w:pStyle w:val="ListNumber"/>
        <w:spacing w:after="80"/>
      </w:pPr>
      <w:r>
        <w:rPr>
          <w:rFonts w:ascii="Calibri" w:hAnsi="Calibri"/>
          <w:color w:val="1C2434"/>
          <w:sz w:val="22"/>
        </w:rPr>
        <w:t>Open Register as employer and verify only official company email domains are accepted.</w:t>
      </w:r>
    </w:p>
    <w:p>
      <w:pPr>
        <w:pStyle w:val="ListNumber"/>
        <w:spacing w:after="80"/>
      </w:pPr>
      <w:r>
        <w:rPr>
          <w:rFonts w:ascii="Calibri" w:hAnsi="Calibri"/>
          <w:color w:val="1C2434"/>
          <w:sz w:val="22"/>
        </w:rPr>
        <w:t>Complete company name, official email, GST, CIN, website, password and OTP.</w:t>
      </w:r>
    </w:p>
    <w:p>
      <w:pPr>
        <w:pStyle w:val="ListNumber"/>
        <w:spacing w:after="80"/>
      </w:pPr>
      <w:r>
        <w:rPr>
          <w:rFonts w:ascii="Calibri" w:hAnsi="Calibri"/>
          <w:color w:val="1C2434"/>
          <w:sz w:val="22"/>
        </w:rPr>
        <w:t>Login as employer and confirm employer matching dashboard opens by role.</w:t>
      </w:r>
    </w:p>
    <w:p>
      <w:pPr>
        <w:pStyle w:val="ListNumber"/>
        <w:spacing w:after="80"/>
      </w:pPr>
      <w:r>
        <w:rPr>
          <w:rFonts w:ascii="Calibri" w:hAnsi="Calibri"/>
          <w:color w:val="1C2434"/>
          <w:sz w:val="22"/>
        </w:rPr>
        <w:t>Enter job role, candidate type, required skills, minimum experience and preferred location.</w:t>
      </w:r>
    </w:p>
    <w:p>
      <w:pPr>
        <w:pStyle w:val="ListNumber"/>
        <w:spacing w:after="80"/>
      </w:pPr>
      <w:r>
        <w:rPr>
          <w:rFonts w:ascii="Calibri" w:hAnsi="Calibri"/>
          <w:color w:val="1C2434"/>
          <w:sz w:val="22"/>
        </w:rPr>
        <w:t>Confirm candidates with matching skills are shown and non-matching candidates are excluded.</w:t>
      </w:r>
    </w:p>
    <w:p>
      <w:pPr>
        <w:pStyle w:val="ListNumber"/>
        <w:spacing w:after="80"/>
      </w:pPr>
      <w:r>
        <w:rPr>
          <w:rFonts w:ascii="Calibri" w:hAnsi="Calibri"/>
          <w:color w:val="1C2434"/>
          <w:sz w:val="22"/>
        </w:rPr>
        <w:t>Create a job posting and verify admin dashboard/job APIs reflect it.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7.3 Admin Workflow</w:t>
      </w:r>
    </w:p>
    <w:p>
      <w:pPr>
        <w:pStyle w:val="ListNumber"/>
        <w:spacing w:after="80"/>
      </w:pPr>
      <w:r>
        <w:rPr>
          <w:rFonts w:ascii="Calibri" w:hAnsi="Calibri"/>
          <w:color w:val="1C2434"/>
          <w:sz w:val="22"/>
        </w:rPr>
        <w:t>Start the API and confirm the default admin account is created or updated.</w:t>
      </w:r>
    </w:p>
    <w:p>
      <w:pPr>
        <w:pStyle w:val="ListNumber"/>
        <w:spacing w:after="80"/>
      </w:pPr>
      <w:r>
        <w:rPr>
          <w:rFonts w:ascii="Calibri" w:hAnsi="Calibri"/>
          <w:color w:val="1C2434"/>
          <w:sz w:val="22"/>
        </w:rPr>
        <w:t>Login with the seeded admin account provided by the development team.</w:t>
      </w:r>
    </w:p>
    <w:p>
      <w:pPr>
        <w:pStyle w:val="ListNumber"/>
        <w:spacing w:after="80"/>
      </w:pPr>
      <w:r>
        <w:rPr>
          <w:rFonts w:ascii="Calibri" w:hAnsi="Calibri"/>
          <w:color w:val="1C2434"/>
          <w:sz w:val="22"/>
        </w:rPr>
        <w:t>Verify admin dashboard counts and raw lists for users, jobs and applications.</w:t>
      </w:r>
    </w:p>
    <w:p>
      <w:pPr>
        <w:pStyle w:val="ListNumber"/>
        <w:spacing w:after="80"/>
      </w:pPr>
      <w:r>
        <w:rPr>
          <w:rFonts w:ascii="Calibri" w:hAnsi="Calibri"/>
          <w:color w:val="1C2434"/>
          <w:sz w:val="22"/>
        </w:rPr>
        <w:t>Confirm non-admin roles cannot open admin APIs or admin frontend views.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8. Critical Business Rules</w:t>
      </w:r>
    </w:p>
    <w:p>
      <w:pPr>
        <w:pStyle w:val="ListBullet"/>
        <w:spacing w:after="80"/>
      </w:pPr>
      <w:r>
        <w:rPr>
          <w:rFonts w:ascii="Calibri" w:hAnsi="Calibri"/>
          <w:color w:val="1C2434"/>
          <w:sz w:val="22"/>
        </w:rPr>
        <w:t>Protected APIs require JWT authentication and role checks where applicable.</w:t>
      </w:r>
    </w:p>
    <w:p>
      <w:pPr>
        <w:pStyle w:val="ListBullet"/>
        <w:spacing w:after="80"/>
      </w:pPr>
      <w:r>
        <w:rPr>
          <w:rFonts w:ascii="Calibri" w:hAnsi="Calibri"/>
          <w:color w:val="1C2434"/>
          <w:sz w:val="22"/>
        </w:rPr>
        <w:t>Registration and login flows require OTP verification before account/session completion.</w:t>
      </w:r>
    </w:p>
    <w:p>
      <w:pPr>
        <w:pStyle w:val="ListBullet"/>
        <w:spacing w:after="80"/>
      </w:pPr>
      <w:r>
        <w:rPr>
          <w:rFonts w:ascii="Calibri" w:hAnsi="Calibri"/>
          <w:color w:val="1C2434"/>
          <w:sz w:val="22"/>
        </w:rPr>
        <w:t>Employer registration must reject personal email domains and validate company identity fields.</w:t>
      </w:r>
    </w:p>
    <w:p>
      <w:pPr>
        <w:pStyle w:val="ListBullet"/>
        <w:spacing w:after="80"/>
      </w:pPr>
      <w:r>
        <w:rPr>
          <w:rFonts w:ascii="Calibri" w:hAnsi="Calibri"/>
          <w:color w:val="1C2434"/>
          <w:sz w:val="22"/>
        </w:rPr>
        <w:t>Candidate profile is keyed by login email and should update, not duplicate, for the same user.</w:t>
      </w:r>
    </w:p>
    <w:p>
      <w:pPr>
        <w:pStyle w:val="ListBullet"/>
        <w:spacing w:after="80"/>
      </w:pPr>
      <w:r>
        <w:rPr>
          <w:rFonts w:ascii="Calibri" w:hAnsi="Calibri"/>
          <w:color w:val="1C2434"/>
          <w:sz w:val="22"/>
        </w:rPr>
        <w:t>Employer matching must use only relevant candidate profile fields and must not expose unrelated sensitive data.</w:t>
      </w:r>
    </w:p>
    <w:p>
      <w:pPr>
        <w:pStyle w:val="ListBullet"/>
        <w:spacing w:after="80"/>
      </w:pPr>
      <w:r>
        <w:rPr>
          <w:rFonts w:ascii="Calibri" w:hAnsi="Calibri"/>
          <w:color w:val="1C2434"/>
          <w:sz w:val="22"/>
        </w:rPr>
        <w:t>Duplicate job applications must be blocked by job ID and candidate email.</w:t>
      </w:r>
    </w:p>
    <w:p>
      <w:pPr>
        <w:pStyle w:val="ListBullet"/>
        <w:spacing w:after="80"/>
      </w:pPr>
      <w:r>
        <w:rPr>
          <w:rFonts w:ascii="Calibri" w:hAnsi="Calibri"/>
          <w:color w:val="1C2434"/>
          <w:sz w:val="22"/>
        </w:rPr>
        <w:t>Resume upload accepts only PDF, DOC and DOCX files.</w:t>
      </w:r>
    </w:p>
    <w:p>
      <w:pPr>
        <w:pStyle w:val="ListBullet"/>
        <w:spacing w:after="80"/>
      </w:pPr>
      <w:r>
        <w:rPr>
          <w:rFonts w:ascii="Calibri" w:hAnsi="Calibri"/>
          <w:color w:val="1C2434"/>
          <w:sz w:val="22"/>
        </w:rPr>
        <w:t>Configuration values such as JWT key, SMTP, database and provider keys must be present in app settings/user-secrets/Azure settings.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9. QA Scope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C2434"/>
                <w:sz w:val="22"/>
              </w:rPr>
              <w:t>Area</w:t>
            </w:r>
          </w:p>
        </w:tc>
        <w:tc>
          <w:tcPr>
            <w:tcW w:type="dxa" w:w="7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C2434"/>
                <w:sz w:val="22"/>
              </w:rPr>
              <w:t>In Scope Checks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C2434"/>
                <w:sz w:val="22"/>
              </w:rPr>
              <w:t>Functional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C2434"/>
                <w:sz w:val="22"/>
              </w:rPr>
              <w:t>Registration, login, OTP, role routing, profiles, verification, matching, jobs, applications and admin dashboards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C2434"/>
                <w:sz w:val="22"/>
              </w:rPr>
              <w:t>Validation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C2434"/>
                <w:sz w:val="22"/>
              </w:rPr>
              <w:t>Required fields, email format, official email policy, GST/CIN length, website matching, password rules and upload types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C2434"/>
                <w:sz w:val="22"/>
              </w:rPr>
              <w:t>Integration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C2434"/>
                <w:sz w:val="22"/>
              </w:rPr>
              <w:t>SQL Server persistence, SMTP OTP/email, verification provider configuration, static frontend/API CORS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C2434"/>
                <w:sz w:val="22"/>
              </w:rPr>
              <w:t>Security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C2434"/>
                <w:sz w:val="22"/>
              </w:rPr>
              <w:t>JWT requirement, role isolation, no sensitive data in public pages, session clearing on logout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C2434"/>
                <w:sz w:val="22"/>
              </w:rPr>
              <w:t>Responsive UI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C2434"/>
                <w:sz w:val="22"/>
              </w:rPr>
              <w:t>Chrome, Edge and Firefox on desktop plus mobile width smoke tests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C2434"/>
                <w:sz w:val="22"/>
              </w:rPr>
              <w:t>Regression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C2434"/>
                <w:sz w:val="22"/>
              </w:rPr>
              <w:t>Retest login, profile save, employer matching and admin after every deployment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10. Environment Summary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C2434"/>
                <w:sz w:val="22"/>
              </w:rPr>
              <w:t>Environment Item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C2434"/>
                <w:sz w:val="22"/>
              </w:rPr>
              <w:t>Value / QA Note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C2434"/>
                <w:sz w:val="22"/>
              </w:rPr>
              <w:t>Local frontend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C2434"/>
                <w:sz w:val="22"/>
              </w:rPr>
              <w:t>http://127.0.0.1:5500/index.html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C2434"/>
                <w:sz w:val="22"/>
              </w:rPr>
              <w:t>Local API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C2434"/>
                <w:sz w:val="22"/>
              </w:rPr>
              <w:t>https://localhost:7250/api or http://localhost:5295/api based on launch profile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C2434"/>
                <w:sz w:val="22"/>
              </w:rPr>
              <w:t>Swagger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C2434"/>
                <w:sz w:val="22"/>
              </w:rPr>
              <w:t>https://localhost:7250/swagger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C2434"/>
                <w:sz w:val="22"/>
              </w:rPr>
              <w:t>Azure API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C2434"/>
                <w:sz w:val="22"/>
              </w:rPr>
              <w:t>Configured in frontend for deployed origin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C2434"/>
                <w:sz w:val="22"/>
              </w:rPr>
              <w:t>Database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C2434"/>
                <w:sz w:val="22"/>
              </w:rPr>
              <w:t>SQL Server via ConnectionStrings:DefaultConnection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C2434"/>
                <w:sz w:val="22"/>
              </w:rPr>
              <w:t>Secrets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C2434"/>
                <w:sz w:val="22"/>
              </w:rPr>
              <w:t>Use user-secrets locally and Azure App Service configuration in hosting. Do not share secrets in QA artifacts.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C2434"/>
                <w:sz w:val="22"/>
              </w:rPr>
              <w:t>Migration check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C2434"/>
                <w:sz w:val="22"/>
              </w:rPr>
              <w:t>GET /__migrations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11. Deployment and Configuration Checks</w:t>
      </w:r>
    </w:p>
    <w:p>
      <w:pPr>
        <w:pStyle w:val="ListBullet"/>
        <w:spacing w:after="80"/>
      </w:pPr>
      <w:r>
        <w:rPr>
          <w:rFonts w:ascii="Calibri" w:hAnsi="Calibri"/>
          <w:color w:val="1C2434"/>
          <w:sz w:val="22"/>
        </w:rPr>
        <w:t>Confirm Jwt:Key, Jwt:Issuer and Jwt:Audience are configured before starting the API.</w:t>
      </w:r>
    </w:p>
    <w:p>
      <w:pPr>
        <w:pStyle w:val="ListBullet"/>
        <w:spacing w:after="80"/>
      </w:pPr>
      <w:r>
        <w:rPr>
          <w:rFonts w:ascii="Calibri" w:hAnsi="Calibri"/>
          <w:color w:val="1C2434"/>
          <w:sz w:val="22"/>
        </w:rPr>
        <w:t>Confirm CORS allows http://127.0.0.1:5500, http://localhost:5500 and the Azure Static Apps origin.</w:t>
      </w:r>
    </w:p>
    <w:p>
      <w:pPr>
        <w:pStyle w:val="ListBullet"/>
        <w:spacing w:after="80"/>
      </w:pPr>
      <w:r>
        <w:rPr>
          <w:rFonts w:ascii="Calibri" w:hAnsi="Calibri"/>
          <w:color w:val="1C2434"/>
          <w:sz w:val="22"/>
        </w:rPr>
        <w:t>Confirm the frontend API base URL points to local API for local testing and Azure API for deployed testing.</w:t>
      </w:r>
    </w:p>
    <w:p>
      <w:pPr>
        <w:pStyle w:val="ListBullet"/>
        <w:spacing w:after="80"/>
      </w:pPr>
      <w:r>
        <w:rPr>
          <w:rFonts w:ascii="Calibri" w:hAnsi="Calibri"/>
          <w:color w:val="1C2434"/>
          <w:sz w:val="22"/>
        </w:rPr>
        <w:t>Confirm Uploads/ is writable and uploaded resume links are reachable.</w:t>
      </w:r>
    </w:p>
    <w:p>
      <w:pPr>
        <w:pStyle w:val="ListBullet"/>
        <w:spacing w:after="80"/>
      </w:pPr>
      <w:r>
        <w:rPr>
          <w:rFonts w:ascii="Calibri" w:hAnsi="Calibri"/>
          <w:color w:val="1C2434"/>
          <w:sz w:val="22"/>
        </w:rPr>
        <w:t>Confirm SMTP credentials are valid before OTP, reset password and application email testing.</w:t>
      </w:r>
    </w:p>
    <w:p>
      <w:pPr>
        <w:pStyle w:val="ListBullet"/>
        <w:spacing w:after="80"/>
      </w:pPr>
      <w:r>
        <w:rPr>
          <w:rFonts w:ascii="Calibri" w:hAnsi="Calibri"/>
          <w:color w:val="1C2434"/>
          <w:sz w:val="22"/>
        </w:rPr>
        <w:t>Confirm Google OAuth authorized origins before enabling Google sign-in in deployed environments.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12. High-Level Testing Checklist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900"/>
        <w:gridCol w:w="4300"/>
        <w:gridCol w:w="4160"/>
      </w:tblGrid>
      <w:tr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C2434"/>
                <w:sz w:val="22"/>
              </w:rPr>
              <w:t>Done</w:t>
            </w:r>
          </w:p>
        </w:tc>
        <w:tc>
          <w:tcPr>
            <w:tcW w:type="dxa" w:w="4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C2434"/>
                <w:sz w:val="22"/>
              </w:rPr>
              <w:t>Checklist Item</w:t>
            </w:r>
          </w:p>
        </w:tc>
        <w:tc>
          <w:tcPr>
            <w:tcW w:type="dxa" w:w="4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C2434"/>
                <w:sz w:val="22"/>
              </w:rPr>
              <w:t>Notes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C2434"/>
                <w:sz w:val="22"/>
              </w:rPr>
              <w:t>[ ]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C2434"/>
                <w:sz w:val="22"/>
              </w:rPr>
              <w:t>Role-based access and logout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C2434"/>
                <w:sz w:val="22"/>
              </w:rPr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C2434"/>
                <w:sz w:val="22"/>
              </w:rPr>
              <w:t>[ ]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C2434"/>
                <w:sz w:val="22"/>
              </w:rPr>
              <w:t>Jobseeker registration and login OTP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C2434"/>
                <w:sz w:val="22"/>
              </w:rPr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C2434"/>
                <w:sz w:val="22"/>
              </w:rPr>
              <w:t>[ ]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C2434"/>
                <w:sz w:val="22"/>
              </w:rPr>
              <w:t>Employer registration and official email validation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C2434"/>
                <w:sz w:val="22"/>
              </w:rPr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C2434"/>
                <w:sz w:val="22"/>
              </w:rPr>
              <w:t>[ ]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C2434"/>
                <w:sz w:val="22"/>
              </w:rPr>
              <w:t>Admin seed and admin dashboard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C2434"/>
                <w:sz w:val="22"/>
              </w:rPr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C2434"/>
                <w:sz w:val="22"/>
              </w:rPr>
              <w:t>[ ]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C2434"/>
                <w:sz w:val="22"/>
              </w:rPr>
              <w:t>Fresher and experienced profile save/update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C2434"/>
                <w:sz w:val="22"/>
              </w:rPr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C2434"/>
                <w:sz w:val="22"/>
              </w:rPr>
              <w:t>[ ]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C2434"/>
                <w:sz w:val="22"/>
              </w:rPr>
              <w:t>Resume upload and public link access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C2434"/>
                <w:sz w:val="22"/>
              </w:rPr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C2434"/>
                <w:sz w:val="22"/>
              </w:rPr>
              <w:t>[ ]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C2434"/>
                <w:sz w:val="22"/>
              </w:rPr>
              <w:t>Aadhaar, PAN and UAN verification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C2434"/>
                <w:sz w:val="22"/>
              </w:rPr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C2434"/>
                <w:sz w:val="22"/>
              </w:rPr>
              <w:t>[ ]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C2434"/>
                <w:sz w:val="22"/>
              </w:rPr>
              <w:t>Employer matching candidate results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C2434"/>
                <w:sz w:val="22"/>
              </w:rPr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C2434"/>
                <w:sz w:val="22"/>
              </w:rPr>
              <w:t>[ ]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C2434"/>
                <w:sz w:val="22"/>
              </w:rPr>
              <w:t>Job creation and application duplicate prevention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C2434"/>
                <w:sz w:val="22"/>
              </w:rPr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C2434"/>
                <w:sz w:val="22"/>
              </w:rPr>
              <w:t>[ ]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C2434"/>
                <w:sz w:val="22"/>
              </w:rPr>
              <w:t>Validation messages and toast behavior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C2434"/>
                <w:sz w:val="22"/>
              </w:rPr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C2434"/>
                <w:sz w:val="22"/>
              </w:rPr>
              <w:t>[ ]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C2434"/>
                <w:sz w:val="22"/>
              </w:rPr>
              <w:t>CORS and API error handling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C2434"/>
                <w:sz w:val="22"/>
              </w:rPr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C2434"/>
                <w:sz w:val="22"/>
              </w:rPr>
              <w:t>[ ]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C2434"/>
                <w:sz w:val="22"/>
              </w:rPr>
              <w:t>Responsive UI and browser compatibility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C2434"/>
                <w:sz w:val="22"/>
              </w:rPr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C2434"/>
                <w:sz w:val="22"/>
              </w:rPr>
              <w:t>[ ]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C2434"/>
                <w:sz w:val="22"/>
              </w:rPr>
              <w:t>Regression testing before release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C2434"/>
                <w:sz w:val="22"/>
              </w:rPr>
            </w:r>
          </w:p>
        </w:tc>
      </w:tr>
    </w:tbl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13. Risks and Assumptions</w:t>
      </w:r>
    </w:p>
    <w:p>
      <w:pPr>
        <w:pStyle w:val="ListBullet"/>
        <w:spacing w:after="80"/>
      </w:pPr>
      <w:r>
        <w:rPr>
          <w:rFonts w:ascii="Calibri" w:hAnsi="Calibri"/>
          <w:color w:val="1C2434"/>
          <w:sz w:val="22"/>
        </w:rPr>
        <w:t>Email OTP and notification testing depends on valid SMTP settings and mailbox access.</w:t>
      </w:r>
    </w:p>
    <w:p>
      <w:pPr>
        <w:pStyle w:val="ListBullet"/>
        <w:spacing w:after="80"/>
      </w:pPr>
      <w:r>
        <w:rPr>
          <w:rFonts w:ascii="Calibri" w:hAnsi="Calibri"/>
          <w:color w:val="1C2434"/>
          <w:sz w:val="22"/>
        </w:rPr>
        <w:t>Verification provider behavior depends on DigiLocker/Surepass settings; local fallback behavior must be documented for QA.</w:t>
      </w:r>
    </w:p>
    <w:p>
      <w:pPr>
        <w:pStyle w:val="ListBullet"/>
        <w:spacing w:after="80"/>
      </w:pPr>
      <w:r>
        <w:rPr>
          <w:rFonts w:ascii="Calibri" w:hAnsi="Calibri"/>
          <w:color w:val="1C2434"/>
          <w:sz w:val="22"/>
        </w:rPr>
        <w:t>Production-like testing should use isolated QA data and must not use real Aadhaar/PAN/UAN values unless approved.</w:t>
      </w:r>
    </w:p>
    <w:p>
      <w:pPr>
        <w:pStyle w:val="ListBullet"/>
        <w:spacing w:after="80"/>
      </w:pPr>
      <w:r>
        <w:rPr>
          <w:rFonts w:ascii="Calibri" w:hAnsi="Calibri"/>
          <w:color w:val="1C2434"/>
          <w:sz w:val="22"/>
        </w:rPr>
        <w:t>Azure deployment must update both API and frontend; deploying only the frontend can leave old CORS/API behavior active.</w:t>
      </w:r>
    </w:p>
    <w:p>
      <w:pPr>
        <w:pStyle w:val="ListBullet"/>
        <w:spacing w:after="80"/>
      </w:pPr>
      <w:r>
        <w:rPr>
          <w:rFonts w:ascii="Calibri" w:hAnsi="Calibri"/>
          <w:color w:val="1C2434"/>
          <w:sz w:val="22"/>
        </w:rPr>
        <w:t>Google sign-in requires the deployed origin to be added in Google Cloud OAuth settings.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14. Version History and Approval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1400"/>
        <w:gridCol w:w="1800"/>
        <w:gridCol w:w="6160"/>
      </w:tblGrid>
      <w:tr>
        <w:tc>
          <w:tcPr>
            <w:tcW w:type="dxa" w:w="1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C2434"/>
                <w:sz w:val="22"/>
              </w:rPr>
              <w:t>Version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C2434"/>
                <w:sz w:val="22"/>
              </w:rPr>
              <w:t>Date</w:t>
            </w:r>
          </w:p>
        </w:tc>
        <w:tc>
          <w:tcPr>
            <w:tcW w:type="dxa" w:w="6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C2434"/>
                <w:sz w:val="22"/>
              </w:rPr>
              <w:t>Description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C2434"/>
                <w:sz w:val="22"/>
              </w:rPr>
              <w:t>1.0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C2434"/>
                <w:sz w:val="22"/>
              </w:rPr>
              <w:t>July 2026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C2434"/>
                <w:sz w:val="22"/>
              </w:rPr>
              <w:t>Initial VistaJobs Development-to-QA handover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C2434"/>
                <w:sz w:val="22"/>
              </w:rPr>
              <w:t>1.1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C2434"/>
                <w:sz w:val="22"/>
              </w:rPr>
              <w:t>Future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C2434"/>
                <w:sz w:val="22"/>
              </w:rPr>
              <w:t>Update after QA feedback, deployment changes or new module additions</w:t>
            </w:r>
          </w:p>
        </w:tc>
      </w:tr>
    </w:tbl>
    <w:p>
      <w:pPr>
        <w:spacing w:after="40"/>
      </w:pPr>
      <w:r>
        <w:rPr>
          <w:rFonts w:ascii="Calibri" w:hAnsi="Calibri"/>
          <w:b/>
          <w:color w:val="1C2434"/>
          <w:sz w:val="22"/>
        </w:rPr>
        <w:t xml:space="preserve">Prepared By: </w:t>
      </w:r>
      <w:r>
        <w:rPr>
          <w:rFonts w:ascii="Calibri" w:hAnsi="Calibri"/>
          <w:color w:val="1C2434"/>
          <w:sz w:val="22"/>
        </w:rPr>
        <w:t>Development Team</w:t>
      </w:r>
    </w:p>
    <w:p>
      <w:pPr>
        <w:spacing w:after="40"/>
      </w:pPr>
      <w:r>
        <w:rPr>
          <w:rFonts w:ascii="Calibri" w:hAnsi="Calibri"/>
          <w:b/>
          <w:color w:val="1C2434"/>
          <w:sz w:val="22"/>
        </w:rPr>
        <w:t xml:space="preserve">Reviewed By: </w:t>
      </w:r>
      <w:r>
        <w:rPr>
          <w:rFonts w:ascii="Calibri" w:hAnsi="Calibri"/>
          <w:color w:val="1C2434"/>
          <w:sz w:val="22"/>
        </w:rPr>
        <w:t>____________________________</w:t>
      </w:r>
    </w:p>
    <w:p>
      <w:pPr>
        <w:spacing w:after="40"/>
      </w:pPr>
      <w:r>
        <w:rPr>
          <w:rFonts w:ascii="Calibri" w:hAnsi="Calibri"/>
          <w:b/>
          <w:color w:val="1C2434"/>
          <w:sz w:val="22"/>
        </w:rPr>
        <w:t xml:space="preserve">Approved By: </w:t>
      </w:r>
      <w:r>
        <w:rPr>
          <w:rFonts w:ascii="Calibri" w:hAnsi="Calibri"/>
          <w:color w:val="1C2434"/>
          <w:sz w:val="22"/>
        </w:rPr>
        <w:t>____________________________</w:t>
      </w:r>
    </w:p>
    <w:p>
      <w:pPr>
        <w:spacing w:after="40"/>
      </w:pPr>
      <w:r>
        <w:rPr>
          <w:rFonts w:ascii="Calibri" w:hAnsi="Calibri"/>
          <w:b/>
          <w:color w:val="1C2434"/>
          <w:sz w:val="22"/>
        </w:rPr>
        <w:t xml:space="preserve">QA Sign-off Date: </w:t>
      </w:r>
      <w:r>
        <w:rPr>
          <w:rFonts w:ascii="Calibri" w:hAnsi="Calibri"/>
          <w:color w:val="1C2434"/>
          <w:sz w:val="22"/>
        </w:rPr>
        <w:t>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A6474"/>
        <w:sz w:val="18"/>
      </w:rPr>
      <w:t xml:space="preserve">Development-to-QA handover | Page </w:t>
    </w: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A6474"/>
        <w:sz w:val="18"/>
      </w:rPr>
      <w:t>VistaJobs QA Handover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