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w:t>
      </w:r>
      <w:r>
        <w:t xml:space="preserve"> </w:t>
      </w:r>
      <w:r>
        <w:t xml:space="preserve">Part</w:t>
      </w:r>
      <w:r>
        <w:t xml:space="preserve"> </w:t>
      </w:r>
      <w:r>
        <w:t xml:space="preserve">2</w:t>
      </w:r>
    </w:p>
    <w:p>
      <w:pPr>
        <w:pStyle w:val="Author"/>
      </w:pPr>
      <w:r>
        <w:t xml:space="preserve">Sankalp</w:t>
      </w:r>
      <w:r>
        <w:t xml:space="preserve"> </w:t>
      </w:r>
      <w:r>
        <w:t xml:space="preserve">Piratla</w:t>
      </w:r>
    </w:p>
    <w:p>
      <w:pPr>
        <w:pStyle w:val="Date"/>
      </w:pPr>
      <w:r>
        <w:t xml:space="preserve">August</w:t>
      </w:r>
      <w:r>
        <w:t xml:space="preserve"> </w:t>
      </w:r>
      <w:r>
        <w:t xml:space="preserve">22,</w:t>
      </w:r>
      <w:r>
        <w:t xml:space="preserve"> </w:t>
      </w:r>
      <w:r>
        <w:t xml:space="preserve">2020</w:t>
      </w:r>
    </w:p>
    <w:p>
      <w:pPr>
        <w:pStyle w:val="Heading3"/>
      </w:pPr>
      <w:bookmarkStart w:id="20" w:name="synopsis"/>
      <w:r>
        <w:t xml:space="preserve">Synopsis</w:t>
      </w:r>
      <w:bookmarkEnd w:id="20"/>
    </w:p>
    <w:p>
      <w:pPr>
        <w:pStyle w:val="FirstParagraph"/>
      </w:pPr>
      <w:r>
        <w:t xml:space="preserve">This is the second part of the course project for the statistical inference class. The goal of this project is conducting some basic inferential data analysis on the</w:t>
      </w:r>
      <w:r>
        <w:t xml:space="preserve"> </w:t>
      </w:r>
      <w:r>
        <w:t xml:space="preserve">“</w:t>
      </w:r>
      <w:r>
        <w:t xml:space="preserve">ToothGrowth</w:t>
      </w:r>
      <w:r>
        <w:t xml:space="preserve">”</w:t>
      </w:r>
      <w:r>
        <w:t xml:space="preserve">" data of R datasets package. The following is a step-by-step analysis followed by the conclusion drawn from this analysis.</w:t>
      </w:r>
    </w:p>
    <w:p>
      <w:pPr>
        <w:pStyle w:val="Heading3"/>
      </w:pPr>
      <w:bookmarkStart w:id="21" w:name="data-exploratory"/>
      <w:r>
        <w:t xml:space="preserve">Data Exploratory</w:t>
      </w:r>
      <w:bookmarkEnd w:id="21"/>
    </w:p>
    <w:p>
      <w:pPr>
        <w:pStyle w:val="SourceCode"/>
      </w:pPr>
      <w:r>
        <w:rPr>
          <w:rStyle w:val="KeywordTok"/>
        </w:rPr>
        <w:t xml:space="preserve">library</w:t>
      </w:r>
      <w:r>
        <w:rPr>
          <w:rStyle w:val="NormalTok"/>
        </w:rPr>
        <w:t xml:space="preserve">(datasets)</w:t>
      </w:r>
      <w:r>
        <w:br/>
      </w:r>
      <w:r>
        <w:rPr>
          <w:rStyle w:val="KeywordTok"/>
        </w:rPr>
        <w:t xml:space="preserve">library</w:t>
      </w:r>
      <w:r>
        <w:rPr>
          <w:rStyle w:val="NormalTok"/>
        </w:rPr>
        <w:t xml:space="preserve">(ggplot2)</w:t>
      </w:r>
      <w:r>
        <w:br/>
      </w:r>
      <w:r>
        <w:rPr>
          <w:rStyle w:val="CommentTok"/>
        </w:rPr>
        <w:t xml:space="preserve">## checking existence of a folder named "figure", if not then creating one to store plot figures</w:t>
      </w:r>
      <w:r>
        <w:br/>
      </w:r>
      <w:r>
        <w:rPr>
          <w:rStyle w:val="NormalTok"/>
        </w:rPr>
        <w:t xml:space="preserve">figureDir &lt;-</w:t>
      </w:r>
      <w:r>
        <w:rPr>
          <w:rStyle w:val="StringTok"/>
        </w:rPr>
        <w:t xml:space="preserve"> 'figure'</w:t>
      </w:r>
      <w:r>
        <w:br/>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(figureDir)){</w:t>
      </w:r>
      <w:r>
        <w:br/>
      </w:r>
      <w:r>
        <w:rPr>
          <w:rStyle w:val="NormalTok"/>
        </w:rPr>
        <w:t xml:space="preserve">    </w:t>
      </w:r>
      <w:r>
        <w:rPr>
          <w:rStyle w:val="KeywordTok"/>
        </w:rPr>
        <w:t xml:space="preserve">dir.create</w:t>
      </w:r>
      <w:r>
        <w:rPr>
          <w:rStyle w:val="NormalTok"/>
        </w:rPr>
        <w:t xml:space="preserve">(figureDir)</w:t>
      </w:r>
      <w:r>
        <w:br/>
      </w:r>
      <w:r>
        <w:rPr>
          <w:rStyle w:val="NormalTok"/>
        </w:rPr>
        <w:t xml:space="preserve">}</w:t>
      </w:r>
      <w:r>
        <w:br/>
      </w:r>
      <w:r>
        <w:rPr>
          <w:rStyle w:val="CommentTok"/>
        </w:rPr>
        <w:t xml:space="preserve">## loading data</w:t>
      </w:r>
      <w:r>
        <w:br/>
      </w:r>
      <w:r>
        <w:rPr>
          <w:rStyle w:val="KeywordTok"/>
        </w:rPr>
        <w:t xml:space="preserve">data</w:t>
      </w:r>
      <w:r>
        <w:rPr>
          <w:rStyle w:val="NormalTok"/>
        </w:rPr>
        <w:t xml:space="preserve">(</w:t>
      </w:r>
      <w:r>
        <w:rPr>
          <w:rStyle w:val="StringTok"/>
        </w:rPr>
        <w:t xml:space="preserve">"ToothGrowth"</w:t>
      </w:r>
      <w:r>
        <w:rPr>
          <w:rStyle w:val="NormalTok"/>
        </w:rPr>
        <w:t xml:space="preserve">)</w:t>
      </w:r>
      <w:r>
        <w:br/>
      </w: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(ToothGrowth</w:t>
      </w:r>
      <w:r>
        <w:rPr>
          <w:rStyle w:val="OperatorTok"/>
        </w:rPr>
        <w:t xml:space="preserve">$</w:t>
      </w:r>
      <w:r>
        <w:rPr>
          <w:rStyle w:val="NormalTok"/>
        </w:rPr>
        <w:t xml:space="preserve">dose)</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r>
      <w:r>
        <w:rPr>
          <w:rStyle w:val="VerbatimChar"/>
        </w:rPr>
        <w:t xml:space="preserve">##  $ len : num  4.2 11.5 7.3 5.8 6.4 10 11.2 11.2 5.2 7 ...</w:t>
      </w:r>
      <w:r>
        <w:br/>
      </w:r>
      <w:r>
        <w:rPr>
          <w:rStyle w:val="VerbatimChar"/>
        </w:rPr>
        <w:t xml:space="preserve">##  $ supp: Factor w/ 2 levels "OJ","VC": 2 2 2 2 2 2 2 2 2 2 ...</w:t>
      </w:r>
      <w:r>
        <w:br/>
      </w:r>
      <w:r>
        <w:rPr>
          <w:rStyle w:val="VerbatimChar"/>
        </w:rPr>
        <w:t xml:space="preserve">##  $ dose: Factor w/ 3 levels "0.5","1","2": 1 1 1 1 1 1 1 1 1 1 ...</w:t>
      </w:r>
    </w:p>
    <w:p>
      <w:pPr>
        <w:pStyle w:val="Heading4"/>
      </w:pPr>
      <w:bookmarkStart w:id="22" w:name="toothgrowth-data-overview"/>
      <w:r>
        <w:t xml:space="preserve">“</w:t>
      </w:r>
      <w:r>
        <w:t xml:space="preserve">ToothGrowth</w:t>
      </w:r>
      <w:r>
        <w:t xml:space="preserve">”</w:t>
      </w:r>
      <w:r>
        <w:t xml:space="preserve"> </w:t>
      </w:r>
      <w:r>
        <w:t xml:space="preserve">Data Overview</w:t>
      </w:r>
      <w:bookmarkEnd w:id="22"/>
    </w:p>
    <w:p>
      <w:pPr>
        <w:pStyle w:val="FirstParagraph"/>
      </w:pPr>
      <w:r>
        <w:t xml:space="preserve">“</w:t>
      </w:r>
      <w:r>
        <w:t xml:space="preserve">ToothGrowth</w:t>
      </w:r>
      <w:r>
        <w:t xml:space="preserve">”</w:t>
      </w:r>
      <w:r>
        <w:t xml:space="preserve"> </w:t>
      </w:r>
      <w:r>
        <w:t xml:space="preserve">data is a set of 60 observations of 3 variables which are:</w:t>
      </w:r>
    </w:p>
    <w:p>
      <w:pPr>
        <w:numPr>
          <w:numId w:val="1001"/>
          <w:ilvl w:val="0"/>
        </w:numPr>
      </w:pPr>
      <w:r>
        <w:t xml:space="preserve">len - the length of odontoblast cells of 60 Guinea pigs</w:t>
      </w:r>
    </w:p>
    <w:p>
      <w:pPr>
        <w:numPr>
          <w:numId w:val="1001"/>
          <w:ilvl w:val="0"/>
        </w:numPr>
      </w:pPr>
      <w:r>
        <w:t xml:space="preserve">supp - a factor with two levels (OC, VC) indicating delivery methods of vitamin C supplement to the Guinea pigs (Orange Juice - OC or ascorbic acid - VC)</w:t>
      </w:r>
    </w:p>
    <w:p>
      <w:pPr>
        <w:numPr>
          <w:numId w:val="1001"/>
          <w:ilvl w:val="0"/>
        </w:numPr>
      </w:pPr>
      <w:r>
        <w:t xml:space="preserve">dose - daily dose of vitamin C supplements at three levels (0.5, 1 and 2 mg/day)</w:t>
      </w:r>
    </w:p>
    <w:p>
      <w:pPr>
        <w:pStyle w:val="FirstParagraph"/>
      </w:pPr>
      <w:r>
        <w:t xml:space="preserve">Read more about the dataset:</w:t>
      </w:r>
      <w:r>
        <w:t xml:space="preserve"> </w:t>
      </w:r>
      <w:hyperlink r:id="rId23">
        <w:r>
          <w:rPr>
            <w:rStyle w:val="Hyperlink"/>
          </w:rPr>
          <w:t xml:space="preserve">https://stat.ethz.ch/R-manual/R-devel/library/datasets/html/ToothGrowth.html</w:t>
        </w:r>
      </w:hyperlink>
    </w:p>
    <w:p>
      <w:pPr>
        <w:pStyle w:val="Heading4"/>
      </w:pPr>
      <w:bookmarkStart w:id="24" w:name="group-data-by-delivery-methods"/>
      <w:r>
        <w:t xml:space="preserve">Group data by delivery methods</w:t>
      </w:r>
      <w:bookmarkEnd w:id="24"/>
    </w:p>
    <w:p>
      <w:pPr>
        <w:pStyle w:val="FirstParagraph"/>
      </w:pPr>
      <w:r>
        <w:t xml:space="preserve">We divide the Guinea pigs into two groups by the delivery methods of supplement, and give the names for those groups as</w:t>
      </w:r>
      <w:r>
        <w:t xml:space="preserve"> </w:t>
      </w:r>
      <w:r>
        <w:t xml:space="preserve">“</w:t>
      </w:r>
      <w:r>
        <w:t xml:space="preserve">OJ</w:t>
      </w:r>
      <w:r>
        <w:t xml:space="preserve">”</w:t>
      </w:r>
      <w:r>
        <w:t xml:space="preserve">" and</w:t>
      </w:r>
      <w:r>
        <w:t xml:space="preserve"> </w:t>
      </w:r>
      <w:r>
        <w:t xml:space="preserve">“</w:t>
      </w:r>
      <w:r>
        <w:t xml:space="preserve">VC</w:t>
      </w:r>
      <w:r>
        <w:t xml:space="preserve">”</w:t>
      </w:r>
      <w:r>
        <w:t xml:space="preserve">.</w:t>
      </w:r>
    </w:p>
    <w:p>
      <w:pPr>
        <w:pStyle w:val="SourceCode"/>
      </w:pPr>
      <w:r>
        <w:rPr>
          <w:rStyle w:val="CommentTok"/>
        </w:rPr>
        <w:t xml:space="preserve">## calculating means splitted by supplement type</w:t>
      </w:r>
      <w:r>
        <w:br/>
      </w:r>
      <w:r>
        <w:rPr>
          <w:rStyle w:val="NormalTok"/>
        </w:rPr>
        <w:t xml:space="preserve">meanOJ =</w:t>
      </w:r>
      <w:r>
        <w:rPr>
          <w:rStyle w:val="StringTok"/>
        </w:rPr>
        <w:t xml:space="preserve"> </w:t>
      </w:r>
      <w:r>
        <w:rPr>
          <w:rStyle w:val="KeywordTok"/>
        </w:rPr>
        <w:t xml:space="preserve">mean</w:t>
      </w:r>
      <w:r>
        <w:rPr>
          <w:rStyle w:val="NormalTok"/>
        </w:rPr>
        <w:t xml:space="preserve">(ToothGrowth[ToothGrowth</w:t>
      </w:r>
      <w:r>
        <w:rPr>
          <w:rStyle w:val="OperatorTok"/>
        </w:rPr>
        <w:t xml:space="preserve">$</w:t>
      </w:r>
      <w:r>
        <w:rPr>
          <w:rStyle w:val="NormalTok"/>
        </w:rPr>
        <w:t xml:space="preserve">supp </w:t>
      </w:r>
      <w:r>
        <w:rPr>
          <w:rStyle w:val="OperatorTok"/>
        </w:rPr>
        <w:t xml:space="preserve">==</w:t>
      </w:r>
      <w:r>
        <w:rPr>
          <w:rStyle w:val="StringTok"/>
        </w:rPr>
        <w:t xml:space="preserve"> "OJ"</w:t>
      </w:r>
      <w:r>
        <w:rPr>
          <w:rStyle w:val="NormalTok"/>
        </w:rPr>
        <w:t xml:space="preserve">, </w:t>
      </w:r>
      <w:r>
        <w:rPr>
          <w:rStyle w:val="StringTok"/>
        </w:rPr>
        <w:t xml:space="preserve">"len"</w:t>
      </w:r>
      <w:r>
        <w:rPr>
          <w:rStyle w:val="NormalTok"/>
        </w:rPr>
        <w:t xml:space="preserve">])</w:t>
      </w:r>
      <w:r>
        <w:br/>
      </w:r>
      <w:r>
        <w:rPr>
          <w:rStyle w:val="NormalTok"/>
        </w:rPr>
        <w:t xml:space="preserve">meanVC =</w:t>
      </w:r>
      <w:r>
        <w:rPr>
          <w:rStyle w:val="StringTok"/>
        </w:rPr>
        <w:t xml:space="preserve"> </w:t>
      </w:r>
      <w:r>
        <w:rPr>
          <w:rStyle w:val="KeywordTok"/>
        </w:rPr>
        <w:t xml:space="preserve">mean</w:t>
      </w:r>
      <w:r>
        <w:rPr>
          <w:rStyle w:val="NormalTok"/>
        </w:rPr>
        <w:t xml:space="preserve">(ToothGrowth[ToothGrowth</w:t>
      </w:r>
      <w:r>
        <w:rPr>
          <w:rStyle w:val="OperatorTok"/>
        </w:rPr>
        <w:t xml:space="preserve">$</w:t>
      </w:r>
      <w:r>
        <w:rPr>
          <w:rStyle w:val="NormalTok"/>
        </w:rPr>
        <w:t xml:space="preserve">supp </w:t>
      </w:r>
      <w:r>
        <w:rPr>
          <w:rStyle w:val="OperatorTok"/>
        </w:rPr>
        <w:t xml:space="preserve">==</w:t>
      </w:r>
      <w:r>
        <w:rPr>
          <w:rStyle w:val="StringTok"/>
        </w:rPr>
        <w:t xml:space="preserve"> "VC"</w:t>
      </w:r>
      <w:r>
        <w:rPr>
          <w:rStyle w:val="NormalTok"/>
        </w:rPr>
        <w:t xml:space="preserve">, </w:t>
      </w:r>
      <w:r>
        <w:rPr>
          <w:rStyle w:val="StringTok"/>
        </w:rPr>
        <w:t xml:space="preserve">"len"</w:t>
      </w:r>
      <w:r>
        <w:rPr>
          <w:rStyle w:val="NormalTok"/>
        </w:rPr>
        <w:t xml:space="preserve">])</w:t>
      </w:r>
    </w:p>
    <w:p>
      <w:pPr>
        <w:pStyle w:val="FirstParagraph"/>
      </w:pPr>
      <w:r>
        <w:t xml:space="preserve">The mean value of the group</w:t>
      </w:r>
      <w:r>
        <w:t xml:space="preserve"> </w:t>
      </w:r>
      <w:r>
        <w:t xml:space="preserve">“</w:t>
      </w:r>
      <w:r>
        <w:t xml:space="preserve">OJ</w:t>
      </w:r>
      <w:r>
        <w:t xml:space="preserve">”</w:t>
      </w:r>
      <w:r>
        <w:t xml:space="preserve"> </w:t>
      </w:r>
      <w:r>
        <w:t xml:space="preserve">is</w:t>
      </w:r>
      <w:r>
        <w:t xml:space="preserve"> </w:t>
      </w:r>
      <w:r>
        <w:rPr>
          <w:b/>
        </w:rPr>
        <w:t xml:space="preserve">20.6633</w:t>
      </w:r>
      <w:r>
        <w:t xml:space="preserve">; and the mean value the group</w:t>
      </w:r>
      <w:r>
        <w:t xml:space="preserve"> </w:t>
      </w:r>
      <w:r>
        <w:t xml:space="preserve">“</w:t>
      </w:r>
      <w:r>
        <w:t xml:space="preserve">VC</w:t>
      </w:r>
      <w:r>
        <w:t xml:space="preserve">”</w:t>
      </w:r>
      <w:r>
        <w:t xml:space="preserve"> </w:t>
      </w:r>
      <w:r>
        <w:t xml:space="preserve">is</w:t>
      </w:r>
      <w:r>
        <w:t xml:space="preserve"> </w:t>
      </w:r>
      <w:r>
        <w:rPr>
          <w:b/>
        </w:rPr>
        <w:t xml:space="preserve">16.9633</w:t>
      </w:r>
      <w:r>
        <w:t xml:space="preserve">.</w:t>
      </w:r>
    </w:p>
    <w:p>
      <w:pPr>
        <w:pStyle w:val="SourceCode"/>
      </w:pPr>
      <w:r>
        <w:rPr>
          <w:rStyle w:val="CommentTok"/>
        </w:rPr>
        <w:t xml:space="preserve">## plotting boxplots on delivery methods</w:t>
      </w:r>
      <w:r>
        <w:br/>
      </w:r>
      <w:r>
        <w:rPr>
          <w:rStyle w:val="NormalTok"/>
        </w:rPr>
        <w:t xml:space="preserve">p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supp, </w:t>
      </w:r>
      <w:r>
        <w:rPr>
          <w:rStyle w:val="DataTypeTok"/>
        </w:rPr>
        <w:t xml:space="preserve">y =</w:t>
      </w:r>
      <w:r>
        <w:rPr>
          <w:rStyle w:val="NormalTok"/>
        </w:rPr>
        <w:t xml:space="preserve"> len))</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supp))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"Odontoblast Cell Length"</w:t>
      </w:r>
      <w:r>
        <w:rPr>
          <w:rStyle w:val="NormalTok"/>
        </w:rPr>
        <w:t xml:space="preserve">, </w:t>
      </w:r>
      <w:r>
        <w:rPr>
          <w:rStyle w:val="DataTypeTok"/>
        </w:rPr>
        <w:t xml:space="preserve">title=</w:t>
      </w:r>
      <w:r>
        <w:rPr>
          <w:rStyle w:val="StringTok"/>
        </w:rPr>
        <w:t xml:space="preserve">"Figure 2-1"</w:t>
      </w:r>
      <w:r>
        <w:rPr>
          <w:rStyle w:val="NormalTok"/>
        </w:rPr>
        <w:t xml:space="preserve">)</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"Delivery Methods"</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"OJ"</w:t>
      </w:r>
      <w:r>
        <w:rPr>
          <w:rStyle w:val="NormalTok"/>
        </w:rPr>
        <w:t xml:space="preserve">, </w:t>
      </w:r>
      <w:r>
        <w:rPr>
          <w:rStyle w:val="StringTok"/>
        </w:rPr>
        <w:t xml:space="preserve">"VC"</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"Orange Juice"</w:t>
      </w:r>
      <w:r>
        <w:rPr>
          <w:rStyle w:val="NormalTok"/>
        </w:rPr>
        <w:t xml:space="preserve">, </w:t>
      </w:r>
      <w:r>
        <w:rPr>
          <w:rStyle w:val="StringTok"/>
        </w:rPr>
        <w:t xml:space="preserve">"Vitamin C"</w:t>
      </w:r>
      <w:r>
        <w:rPr>
          <w:rStyle w:val="NormalTok"/>
        </w:rPr>
        <w:t xml:space="preserve">))</w:t>
      </w:r>
      <w:r>
        <w:br/>
      </w:r>
      <w:r>
        <w:rPr>
          <w:rStyle w:val="CommentTok"/>
        </w:rPr>
        <w:t xml:space="preserve">## save plot to a file</w:t>
      </w:r>
      <w:r>
        <w:br/>
      </w:r>
      <w:r>
        <w:rPr>
          <w:rStyle w:val="KeywordTok"/>
        </w:rPr>
        <w:t xml:space="preserve">ggsave</w:t>
      </w:r>
      <w:r>
        <w:rPr>
          <w:rStyle w:val="NormalTok"/>
        </w:rPr>
        <w:t xml:space="preserve">(</w:t>
      </w:r>
      <w:r>
        <w:rPr>
          <w:rStyle w:val="KeywordTok"/>
        </w:rPr>
        <w:t xml:space="preserve">file.path</w:t>
      </w:r>
      <w:r>
        <w:rPr>
          <w:rStyle w:val="NormalTok"/>
        </w:rPr>
        <w:t xml:space="preserve">(figureDir, </w:t>
      </w:r>
      <w:r>
        <w:rPr>
          <w:rStyle w:val="StringTok"/>
        </w:rPr>
        <w:t xml:space="preserve">"plot2-1.png"</w:t>
      </w:r>
      <w:r>
        <w:rPr>
          <w:rStyle w:val="NormalTok"/>
        </w:rPr>
        <w:t xml:space="preserve">), </w:t>
      </w:r>
      <w:r>
        <w:rPr>
          <w:rStyle w:val="DataTypeTok"/>
        </w:rPr>
        <w:t xml:space="preserve">width=</w:t>
      </w:r>
      <w:r>
        <w:rPr>
          <w:rStyle w:val="FloatTok"/>
        </w:rPr>
        <w:t xml:space="preserve">4.8</w:t>
      </w:r>
      <w:r>
        <w:rPr>
          <w:rStyle w:val="NormalTok"/>
        </w:rPr>
        <w:t xml:space="preserve">, </w:t>
      </w:r>
      <w:r>
        <w:rPr>
          <w:rStyle w:val="DataTypeTok"/>
        </w:rPr>
        <w:t xml:space="preserve">height=</w:t>
      </w:r>
      <w:r>
        <w:rPr>
          <w:rStyle w:val="FloatTok"/>
        </w:rPr>
        <w:t xml:space="preserve">4.8</w:t>
      </w:r>
      <w:r>
        <w:rPr>
          <w:rStyle w:val="NormalTok"/>
        </w:rPr>
        <w:t xml:space="preserve">, </w:t>
      </w:r>
      <w:r>
        <w:rPr>
          <w:rStyle w:val="DataTypeTok"/>
        </w:rPr>
        <w:t xml:space="preserve">dpi=</w:t>
      </w:r>
      <w:r>
        <w:rPr>
          <w:rStyle w:val="DecValTok"/>
        </w:rPr>
        <w:t xml:space="preserve">75</w:t>
      </w:r>
      <w:r>
        <w:rPr>
          <w:rStyle w:val="NormalTok"/>
        </w:rPr>
        <w:t xml:space="preserve">)</w:t>
      </w:r>
    </w:p>
    <w:p>
      <w:pPr>
        <w:pStyle w:val="FirstParagraph"/>
      </w:pPr>
      <w:r>
        <w:drawing>
          <wp:inline>
            <wp:extent cx="4448432" cy="4448432"/>
            <wp:effectExtent b="0" l="0" r="0" t="0"/>
            <wp:docPr descr="" title="" id="1" name="Picture"/>
            <a:graphic>
              <a:graphicData uri="http://schemas.openxmlformats.org/drawingml/2006/picture">
                <pic:pic>
                  <pic:nvPicPr>
                    <pic:cNvPr descr="figure/plot2-1.png" id="0" name="Picture"/>
                    <pic:cNvPicPr>
                      <a:picLocks noChangeArrowheads="1" noChangeAspect="1"/>
                    </pic:cNvPicPr>
                  </pic:nvPicPr>
                  <pic:blipFill>
                    <a:blip r:embed="rId25"/>
                    <a:stretch>
                      <a:fillRect/>
                    </a:stretch>
                  </pic:blipFill>
                  <pic:spPr bwMode="auto">
                    <a:xfrm>
                      <a:off x="0" y="0"/>
                      <a:ext cx="4448432" cy="4448432"/>
                    </a:xfrm>
                    <a:prstGeom prst="rect">
                      <a:avLst/>
                    </a:prstGeom>
                    <a:noFill/>
                    <a:ln w="9525">
                      <a:noFill/>
                      <a:headEnd/>
                      <a:tailEnd/>
                    </a:ln>
                  </pic:spPr>
                </pic:pic>
              </a:graphicData>
            </a:graphic>
          </wp:inline>
        </w:drawing>
      </w:r>
    </w:p>
    <w:p>
      <w:pPr>
        <w:pStyle w:val="BodyText"/>
      </w:pPr>
      <w:r>
        <w:t xml:space="preserve">From</w:t>
      </w:r>
      <w:r>
        <w:t xml:space="preserve"> </w:t>
      </w:r>
      <w:r>
        <w:t xml:space="preserve">Firgure 2-1</w:t>
      </w:r>
      <w:r>
        <w:t xml:space="preserve">, we can say that it looks like Orange Juice has a better effect on the length of odontoblast cells. However, we need to collect more evidence to support or reject this possibility.</w:t>
      </w:r>
    </w:p>
    <w:p>
      <w:pPr>
        <w:pStyle w:val="SourceCode"/>
      </w:pPr>
      <w:r>
        <w:rPr>
          <w:rStyle w:val="CommentTok"/>
        </w:rPr>
        <w:t xml:space="preserve">## plotting qqplot</w:t>
      </w:r>
      <w:r>
        <w:br/>
      </w:r>
      <w:r>
        <w:rPr>
          <w:rStyle w:val="NormalTok"/>
        </w:rPr>
        <w:t xml:space="preserve">p &lt;-</w:t>
      </w:r>
      <w:r>
        <w:rPr>
          <w:rStyle w:val="StringTok"/>
        </w:rPr>
        <w:t xml:space="preserve"> </w:t>
      </w:r>
      <w:r>
        <w:rPr>
          <w:rStyle w:val="KeywordTok"/>
        </w:rPr>
        <w:t xml:space="preserve">ggplot</w:t>
      </w:r>
      <w:r>
        <w:rPr>
          <w:rStyle w:val="NormalTok"/>
        </w:rPr>
        <w:t xml:space="preserve">(ToothGrowth) </w:t>
      </w:r>
      <w:r>
        <w:rPr>
          <w:rStyle w:val="OperatorTok"/>
        </w:rPr>
        <w:t xml:space="preserve">+</w:t>
      </w:r>
      <w:r>
        <w:rPr>
          <w:rStyle w:val="StringTok"/>
        </w:rPr>
        <w:t xml:space="preserve"> </w:t>
      </w:r>
      <w:r>
        <w:rPr>
          <w:rStyle w:val="KeywordTok"/>
        </w:rPr>
        <w:t xml:space="preserve">stat_qq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supp)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2-2"</w:t>
      </w:r>
      <w:r>
        <w:rPr>
          <w:rStyle w:val="NormalTok"/>
        </w:rPr>
        <w:t xml:space="preserve">)</w:t>
      </w:r>
      <w:r>
        <w:br/>
      </w:r>
      <w:r>
        <w:rPr>
          <w:rStyle w:val="CommentTok"/>
        </w:rPr>
        <w:t xml:space="preserve">## save plot to a file</w:t>
      </w:r>
      <w:r>
        <w:br/>
      </w:r>
      <w:r>
        <w:rPr>
          <w:rStyle w:val="KeywordTok"/>
        </w:rPr>
        <w:t xml:space="preserve">ggsave</w:t>
      </w:r>
      <w:r>
        <w:rPr>
          <w:rStyle w:val="NormalTok"/>
        </w:rPr>
        <w:t xml:space="preserve">(</w:t>
      </w:r>
      <w:r>
        <w:rPr>
          <w:rStyle w:val="KeywordTok"/>
        </w:rPr>
        <w:t xml:space="preserve">file.path</w:t>
      </w:r>
      <w:r>
        <w:rPr>
          <w:rStyle w:val="NormalTok"/>
        </w:rPr>
        <w:t xml:space="preserve">(figureDir, </w:t>
      </w:r>
      <w:r>
        <w:rPr>
          <w:rStyle w:val="StringTok"/>
        </w:rPr>
        <w:t xml:space="preserve">"plot2-2.png"</w:t>
      </w:r>
      <w:r>
        <w:rPr>
          <w:rStyle w:val="NormalTok"/>
        </w:rPr>
        <w:t xml:space="preserve">), </w:t>
      </w:r>
      <w:r>
        <w:rPr>
          <w:rStyle w:val="DataTypeTok"/>
        </w:rPr>
        <w:t xml:space="preserve">width=</w:t>
      </w:r>
      <w:r>
        <w:rPr>
          <w:rStyle w:val="FloatTok"/>
        </w:rPr>
        <w:t xml:space="preserve">4.8</w:t>
      </w:r>
      <w:r>
        <w:rPr>
          <w:rStyle w:val="NormalTok"/>
        </w:rPr>
        <w:t xml:space="preserve">, </w:t>
      </w:r>
      <w:r>
        <w:rPr>
          <w:rStyle w:val="DataTypeTok"/>
        </w:rPr>
        <w:t xml:space="preserve">height=</w:t>
      </w:r>
      <w:r>
        <w:rPr>
          <w:rStyle w:val="FloatTok"/>
        </w:rPr>
        <w:t xml:space="preserve">4.8</w:t>
      </w:r>
      <w:r>
        <w:rPr>
          <w:rStyle w:val="NormalTok"/>
        </w:rPr>
        <w:t xml:space="preserve">, </w:t>
      </w:r>
      <w:r>
        <w:rPr>
          <w:rStyle w:val="DataTypeTok"/>
        </w:rPr>
        <w:t xml:space="preserve">dpi=</w:t>
      </w:r>
      <w:r>
        <w:rPr>
          <w:rStyle w:val="DecValTok"/>
        </w:rPr>
        <w:t xml:space="preserve">75</w:t>
      </w:r>
      <w:r>
        <w:rPr>
          <w:rStyle w:val="NormalTok"/>
        </w:rPr>
        <w:t xml:space="preserve">)</w:t>
      </w:r>
    </w:p>
    <w:p>
      <w:pPr>
        <w:pStyle w:val="FirstParagraph"/>
      </w:pPr>
      <w:r>
        <w:drawing>
          <wp:inline>
            <wp:extent cx="4448432" cy="4448432"/>
            <wp:effectExtent b="0" l="0" r="0" t="0"/>
            <wp:docPr descr="" title="" id="1" name="Picture"/>
            <a:graphic>
              <a:graphicData uri="http://schemas.openxmlformats.org/drawingml/2006/picture">
                <pic:pic>
                  <pic:nvPicPr>
                    <pic:cNvPr descr="figure/plot2-2.png" id="0" name="Picture"/>
                    <pic:cNvPicPr>
                      <a:picLocks noChangeArrowheads="1" noChangeAspect="1"/>
                    </pic:cNvPicPr>
                  </pic:nvPicPr>
                  <pic:blipFill>
                    <a:blip r:embed="rId26"/>
                    <a:stretch>
                      <a:fillRect/>
                    </a:stretch>
                  </pic:blipFill>
                  <pic:spPr bwMode="auto">
                    <a:xfrm>
                      <a:off x="0" y="0"/>
                      <a:ext cx="4448432" cy="4448432"/>
                    </a:xfrm>
                    <a:prstGeom prst="rect">
                      <a:avLst/>
                    </a:prstGeom>
                    <a:noFill/>
                    <a:ln w="9525">
                      <a:noFill/>
                      <a:headEnd/>
                      <a:tailEnd/>
                    </a:ln>
                  </pic:spPr>
                </pic:pic>
              </a:graphicData>
            </a:graphic>
          </wp:inline>
        </w:drawing>
      </w:r>
    </w:p>
    <w:p>
      <w:pPr>
        <w:pStyle w:val="BodyText"/>
      </w:pPr>
      <w:r>
        <w:t xml:space="preserve">Firgure 2-2</w:t>
      </w:r>
      <w:r>
        <w:t xml:space="preserve"> </w:t>
      </w:r>
      <w:r>
        <w:t xml:space="preserve">is a quantile-quantile plot for determining if data either from</w:t>
      </w:r>
      <w:r>
        <w:t xml:space="preserve"> </w:t>
      </w:r>
      <w:r>
        <w:t xml:space="preserve">“</w:t>
      </w:r>
      <w:r>
        <w:t xml:space="preserve">OJ</w:t>
      </w:r>
      <w:r>
        <w:t xml:space="preserve">”</w:t>
      </w:r>
      <w:r>
        <w:t xml:space="preserve"> </w:t>
      </w:r>
      <w:r>
        <w:t xml:space="preserve">or from</w:t>
      </w:r>
      <w:r>
        <w:t xml:space="preserve"> </w:t>
      </w:r>
      <w:r>
        <w:t xml:space="preserve">“</w:t>
      </w:r>
      <w:r>
        <w:t xml:space="preserve">VC</w:t>
      </w:r>
      <w:r>
        <w:t xml:space="preserve">”</w:t>
      </w:r>
      <w:r>
        <w:t xml:space="preserve"> </w:t>
      </w:r>
      <w:r>
        <w:t xml:space="preserve">group follow the normal distribution.</w:t>
      </w:r>
    </w:p>
    <w:p>
      <w:pPr>
        <w:pStyle w:val="Heading4"/>
      </w:pPr>
      <w:bookmarkStart w:id="27" w:name="group-data-by-doses"/>
      <w:r>
        <w:t xml:space="preserve">Group data by doses</w:t>
      </w:r>
      <w:bookmarkEnd w:id="27"/>
    </w:p>
    <w:p>
      <w:pPr>
        <w:pStyle w:val="FirstParagraph"/>
      </w:pPr>
      <w:r>
        <w:t xml:space="preserve">Meanwhile, the Guinea pigs can be split into three groups by the amount of daily dose of vitamin C. We name those groups</w:t>
      </w:r>
      <w:r>
        <w:t xml:space="preserve"> </w:t>
      </w:r>
      <w:r>
        <w:t xml:space="preserve">“</w:t>
      </w:r>
      <w:r>
        <w:t xml:space="preserve">Half</w:t>
      </w:r>
      <w:r>
        <w:t xml:space="preserve">”</w:t>
      </w:r>
      <w:r>
        <w:t xml:space="preserve">,</w:t>
      </w:r>
      <w:r>
        <w:t xml:space="preserve"> </w:t>
      </w:r>
      <w:r>
        <w:t xml:space="preserve">“</w:t>
      </w:r>
      <w:r>
        <w:t xml:space="preserve">One</w:t>
      </w:r>
      <w:r>
        <w:t xml:space="preserve">”</w:t>
      </w:r>
      <w:r>
        <w:t xml:space="preserve"> </w:t>
      </w:r>
      <w:r>
        <w:t xml:space="preserve">and</w:t>
      </w:r>
      <w:r>
        <w:t xml:space="preserve"> </w:t>
      </w:r>
      <w:r>
        <w:t xml:space="preserve">“</w:t>
      </w:r>
      <w:r>
        <w:t xml:space="preserve">Two</w:t>
      </w:r>
      <w:r>
        <w:t xml:space="preserve">”</w:t>
      </w:r>
      <w:r>
        <w:t xml:space="preserve">, as each subject within a group received a daily dose of 0.5mg or 1mg or 2mg, respectively.</w:t>
      </w:r>
    </w:p>
    <w:p>
      <w:pPr>
        <w:pStyle w:val="SourceCode"/>
      </w:pPr>
      <w:r>
        <w:rPr>
          <w:rStyle w:val="CommentTok"/>
        </w:rPr>
        <w:t xml:space="preserve">## calculating means splitted by doses</w:t>
      </w:r>
      <w:r>
        <w:br/>
      </w:r>
      <w:r>
        <w:rPr>
          <w:rStyle w:val="NormalTok"/>
        </w:rPr>
        <w:t xml:space="preserve">meanHalf =</w:t>
      </w:r>
      <w:r>
        <w:rPr>
          <w:rStyle w:val="StringTok"/>
        </w:rPr>
        <w:t xml:space="preserve"> </w:t>
      </w:r>
      <w:r>
        <w:rPr>
          <w:rStyle w:val="KeywordTok"/>
        </w:rPr>
        <w:t xml:space="preserve">mean</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 </w:t>
      </w:r>
      <w:r>
        <w:rPr>
          <w:rStyle w:val="StringTok"/>
        </w:rPr>
        <w:t xml:space="preserve">"len"</w:t>
      </w:r>
      <w:r>
        <w:rPr>
          <w:rStyle w:val="NormalTok"/>
        </w:rPr>
        <w:t xml:space="preserve">])</w:t>
      </w:r>
      <w:r>
        <w:br/>
      </w:r>
      <w:r>
        <w:rPr>
          <w:rStyle w:val="NormalTok"/>
        </w:rPr>
        <w:t xml:space="preserve">meanOne =</w:t>
      </w:r>
      <w:r>
        <w:rPr>
          <w:rStyle w:val="StringTok"/>
        </w:rPr>
        <w:t xml:space="preserve"> </w:t>
      </w:r>
      <w:r>
        <w:rPr>
          <w:rStyle w:val="KeywordTok"/>
        </w:rPr>
        <w:t xml:space="preserve">mean</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"len"</w:t>
      </w:r>
      <w:r>
        <w:rPr>
          <w:rStyle w:val="NormalTok"/>
        </w:rPr>
        <w:t xml:space="preserve">])</w:t>
      </w:r>
      <w:r>
        <w:br/>
      </w:r>
      <w:r>
        <w:rPr>
          <w:rStyle w:val="NormalTok"/>
        </w:rPr>
        <w:t xml:space="preserve">meanTwo =</w:t>
      </w:r>
      <w:r>
        <w:rPr>
          <w:rStyle w:val="StringTok"/>
        </w:rPr>
        <w:t xml:space="preserve"> </w:t>
      </w:r>
      <w:r>
        <w:rPr>
          <w:rStyle w:val="KeywordTok"/>
        </w:rPr>
        <w:t xml:space="preserve">mean</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"len"</w:t>
      </w:r>
      <w:r>
        <w:rPr>
          <w:rStyle w:val="NormalTok"/>
        </w:rPr>
        <w:t xml:space="preserve">])</w:t>
      </w:r>
    </w:p>
    <w:p>
      <w:pPr>
        <w:pStyle w:val="FirstParagraph"/>
      </w:pPr>
      <w:r>
        <w:t xml:space="preserve">Average values of each group:</w:t>
      </w:r>
      <w:r>
        <w:t xml:space="preserve"> </w:t>
      </w:r>
      <w:r>
        <w:t xml:space="preserve">“</w:t>
      </w:r>
      <w:r>
        <w:t xml:space="preserve">Half</w:t>
      </w:r>
      <w:r>
        <w:t xml:space="preserve">”</w:t>
      </w:r>
      <w:r>
        <w:t xml:space="preserve"> </w:t>
      </w:r>
      <w:r>
        <w:t xml:space="preserve">is</w:t>
      </w:r>
      <w:r>
        <w:t xml:space="preserve"> </w:t>
      </w:r>
      <w:r>
        <w:rPr>
          <w:b/>
        </w:rPr>
        <w:t xml:space="preserve">10.6050</w:t>
      </w:r>
      <w:r>
        <w:t xml:space="preserve"> </w:t>
      </w:r>
      <w:r>
        <w:t xml:space="preserve">-</w:t>
      </w:r>
      <w:r>
        <w:t xml:space="preserve"> </w:t>
      </w:r>
      <w:r>
        <w:t xml:space="preserve">“</w:t>
      </w:r>
      <w:r>
        <w:t xml:space="preserve">One</w:t>
      </w:r>
      <w:r>
        <w:t xml:space="preserve">”</w:t>
      </w:r>
      <w:r>
        <w:t xml:space="preserve"> </w:t>
      </w:r>
      <w:r>
        <w:t xml:space="preserve">is</w:t>
      </w:r>
      <w:r>
        <w:t xml:space="preserve"> </w:t>
      </w:r>
      <w:r>
        <w:rPr>
          <w:b/>
        </w:rPr>
        <w:t xml:space="preserve">19.7350</w:t>
      </w:r>
      <w:r>
        <w:t xml:space="preserve"> </w:t>
      </w:r>
      <w:r>
        <w:t xml:space="preserve">-</w:t>
      </w:r>
      <w:r>
        <w:t xml:space="preserve"> </w:t>
      </w:r>
      <w:r>
        <w:t xml:space="preserve">“</w:t>
      </w:r>
      <w:r>
        <w:t xml:space="preserve">Two</w:t>
      </w:r>
      <w:r>
        <w:t xml:space="preserve">”</w:t>
      </w:r>
      <w:r>
        <w:t xml:space="preserve"> </w:t>
      </w:r>
      <w:r>
        <w:t xml:space="preserve">is</w:t>
      </w:r>
      <w:r>
        <w:t xml:space="preserve"> </w:t>
      </w:r>
      <w:r>
        <w:rPr>
          <w:b/>
        </w:rPr>
        <w:t xml:space="preserve">26.1000</w:t>
      </w:r>
      <w:r>
        <w:t xml:space="preserve">.</w:t>
      </w:r>
    </w:p>
    <w:p>
      <w:pPr>
        <w:pStyle w:val="SourceCode"/>
      </w:pPr>
      <w:r>
        <w:rPr>
          <w:rStyle w:val="CommentTok"/>
        </w:rPr>
        <w:t xml:space="preserve">## plotting boxplots on doses</w:t>
      </w:r>
      <w:r>
        <w:br/>
      </w:r>
      <w:r>
        <w:rPr>
          <w:rStyle w:val="NormalTok"/>
        </w:rPr>
        <w:t xml:space="preserve">p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dose, </w:t>
      </w:r>
      <w:r>
        <w:rPr>
          <w:rStyle w:val="DataTypeTok"/>
        </w:rPr>
        <w:t xml:space="preserve">y =</w:t>
      </w:r>
      <w:r>
        <w:rPr>
          <w:rStyle w:val="NormalTok"/>
        </w:rPr>
        <w:t xml:space="preserve"> len))</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as.factor</w:t>
      </w:r>
      <w:r>
        <w:rPr>
          <w:rStyle w:val="NormalTok"/>
        </w:rPr>
        <w:t xml:space="preserve">(dose)))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"Dose"</w:t>
      </w:r>
      <w:r>
        <w:rPr>
          <w:rStyle w:val="NormalTok"/>
        </w:rPr>
        <w:t xml:space="preserve">, </w:t>
      </w:r>
      <w:r>
        <w:rPr>
          <w:rStyle w:val="DataTypeTok"/>
        </w:rPr>
        <w:t xml:space="preserve">y =</w:t>
      </w:r>
      <w:r>
        <w:rPr>
          <w:rStyle w:val="NormalTok"/>
        </w:rPr>
        <w:t xml:space="preserve"> </w:t>
      </w:r>
      <w:r>
        <w:rPr>
          <w:rStyle w:val="StringTok"/>
        </w:rPr>
        <w:t xml:space="preserve">"Odontoblast Cell Length"</w:t>
      </w:r>
      <w:r>
        <w:rPr>
          <w:rStyle w:val="NormalTok"/>
        </w:rPr>
        <w:t xml:space="preserve">, </w:t>
      </w:r>
      <w:r>
        <w:rPr>
          <w:rStyle w:val="DataTypeTok"/>
        </w:rPr>
        <w:t xml:space="preserve">title =</w:t>
      </w:r>
      <w:r>
        <w:rPr>
          <w:rStyle w:val="NormalTok"/>
        </w:rPr>
        <w:t xml:space="preserve"> </w:t>
      </w:r>
      <w:r>
        <w:rPr>
          <w:rStyle w:val="StringTok"/>
        </w:rPr>
        <w:t xml:space="preserve">"Firgure 2-3"</w:t>
      </w:r>
      <w:r>
        <w:rPr>
          <w:rStyle w:val="NormalTok"/>
        </w:rPr>
        <w:t xml:space="preserve">)</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"Dose"</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CommentTok"/>
        </w:rPr>
        <w:t xml:space="preserve">## save plot to a file</w:t>
      </w:r>
      <w:r>
        <w:br/>
      </w:r>
      <w:r>
        <w:rPr>
          <w:rStyle w:val="KeywordTok"/>
        </w:rPr>
        <w:t xml:space="preserve">ggsave</w:t>
      </w:r>
      <w:r>
        <w:rPr>
          <w:rStyle w:val="NormalTok"/>
        </w:rPr>
        <w:t xml:space="preserve">(</w:t>
      </w:r>
      <w:r>
        <w:rPr>
          <w:rStyle w:val="KeywordTok"/>
        </w:rPr>
        <w:t xml:space="preserve">file.path</w:t>
      </w:r>
      <w:r>
        <w:rPr>
          <w:rStyle w:val="NormalTok"/>
        </w:rPr>
        <w:t xml:space="preserve">(figureDir, </w:t>
      </w:r>
      <w:r>
        <w:rPr>
          <w:rStyle w:val="StringTok"/>
        </w:rPr>
        <w:t xml:space="preserve">"plot2-3.png"</w:t>
      </w:r>
      <w:r>
        <w:rPr>
          <w:rStyle w:val="NormalTok"/>
        </w:rPr>
        <w:t xml:space="preserve">), </w:t>
      </w:r>
      <w:r>
        <w:rPr>
          <w:rStyle w:val="DataTypeTok"/>
        </w:rPr>
        <w:t xml:space="preserve">width =</w:t>
      </w:r>
      <w:r>
        <w:rPr>
          <w:rStyle w:val="NormalTok"/>
        </w:rPr>
        <w:t xml:space="preserve"> </w:t>
      </w:r>
      <w:r>
        <w:rPr>
          <w:rStyle w:val="FloatTok"/>
        </w:rPr>
        <w:t xml:space="preserve">4.8</w:t>
      </w:r>
      <w:r>
        <w:rPr>
          <w:rStyle w:val="NormalTok"/>
        </w:rPr>
        <w:t xml:space="preserve">, </w:t>
      </w:r>
      <w:r>
        <w:rPr>
          <w:rStyle w:val="DataTypeTok"/>
        </w:rPr>
        <w:t xml:space="preserve">height =</w:t>
      </w:r>
      <w:r>
        <w:rPr>
          <w:rStyle w:val="NormalTok"/>
        </w:rPr>
        <w:t xml:space="preserve"> </w:t>
      </w:r>
      <w:r>
        <w:rPr>
          <w:rStyle w:val="FloatTok"/>
        </w:rPr>
        <w:t xml:space="preserve">4.8</w:t>
      </w:r>
      <w:r>
        <w:rPr>
          <w:rStyle w:val="NormalTok"/>
        </w:rPr>
        <w:t xml:space="preserve">, </w:t>
      </w:r>
      <w:r>
        <w:rPr>
          <w:rStyle w:val="DataTypeTok"/>
        </w:rPr>
        <w:t xml:space="preserve">dpi =</w:t>
      </w:r>
      <w:r>
        <w:rPr>
          <w:rStyle w:val="NormalTok"/>
        </w:rPr>
        <w:t xml:space="preserve"> </w:t>
      </w:r>
      <w:r>
        <w:rPr>
          <w:rStyle w:val="DecValTok"/>
        </w:rPr>
        <w:t xml:space="preserve">75</w:t>
      </w:r>
      <w:r>
        <w:rPr>
          <w:rStyle w:val="NormalTok"/>
        </w:rPr>
        <w:t xml:space="preserve">)</w:t>
      </w:r>
    </w:p>
    <w:p>
      <w:pPr>
        <w:pStyle w:val="FirstParagraph"/>
      </w:pPr>
      <w:r>
        <w:drawing>
          <wp:inline>
            <wp:extent cx="4448432" cy="4448432"/>
            <wp:effectExtent b="0" l="0" r="0" t="0"/>
            <wp:docPr descr="" title="" id="1" name="Picture"/>
            <a:graphic>
              <a:graphicData uri="http://schemas.openxmlformats.org/drawingml/2006/picture">
                <pic:pic>
                  <pic:nvPicPr>
                    <pic:cNvPr descr="figure/plot2-3.png" id="0" name="Picture"/>
                    <pic:cNvPicPr>
                      <a:picLocks noChangeArrowheads="1" noChangeAspect="1"/>
                    </pic:cNvPicPr>
                  </pic:nvPicPr>
                  <pic:blipFill>
                    <a:blip r:embed="rId28"/>
                    <a:stretch>
                      <a:fillRect/>
                    </a:stretch>
                  </pic:blipFill>
                  <pic:spPr bwMode="auto">
                    <a:xfrm>
                      <a:off x="0" y="0"/>
                      <a:ext cx="4448432" cy="4448432"/>
                    </a:xfrm>
                    <a:prstGeom prst="rect">
                      <a:avLst/>
                    </a:prstGeom>
                    <a:noFill/>
                    <a:ln w="9525">
                      <a:noFill/>
                      <a:headEnd/>
                      <a:tailEnd/>
                    </a:ln>
                  </pic:spPr>
                </pic:pic>
              </a:graphicData>
            </a:graphic>
          </wp:inline>
        </w:drawing>
      </w:r>
    </w:p>
    <w:p>
      <w:pPr>
        <w:pStyle w:val="BodyText"/>
      </w:pPr>
      <w:r>
        <w:t xml:space="preserve">Firgure 2-3</w:t>
      </w:r>
      <w:r>
        <w:t xml:space="preserve"> </w:t>
      </w:r>
      <w:r>
        <w:t xml:space="preserve">shows that the tooth growth cells’ length increases when the subjects has a higher daily dose of vitamin C.</w:t>
      </w:r>
    </w:p>
    <w:p>
      <w:pPr>
        <w:pStyle w:val="SourceCode"/>
      </w:pPr>
      <w:r>
        <w:rPr>
          <w:rStyle w:val="CommentTok"/>
        </w:rPr>
        <w:t xml:space="preserve">## quantile-quantile plots</w:t>
      </w:r>
      <w:r>
        <w:br/>
      </w:r>
      <w:r>
        <w:rPr>
          <w:rStyle w:val="NormalTok"/>
        </w:rPr>
        <w:t xml:space="preserve">p &lt;-</w:t>
      </w:r>
      <w:r>
        <w:rPr>
          <w:rStyle w:val="StringTok"/>
        </w:rPr>
        <w:t xml:space="preserve"> </w:t>
      </w:r>
      <w:r>
        <w:rPr>
          <w:rStyle w:val="KeywordTok"/>
        </w:rPr>
        <w:t xml:space="preserve">ggplot</w:t>
      </w:r>
      <w:r>
        <w:rPr>
          <w:rStyle w:val="NormalTok"/>
        </w:rPr>
        <w:t xml:space="preserve">(ToothGrowth) </w:t>
      </w:r>
      <w:r>
        <w:rPr>
          <w:rStyle w:val="OperatorTok"/>
        </w:rPr>
        <w:t xml:space="preserve">+</w:t>
      </w:r>
      <w:r>
        <w:rPr>
          <w:rStyle w:val="StringTok"/>
        </w:rPr>
        <w:t xml:space="preserve"> </w:t>
      </w:r>
      <w:r>
        <w:rPr>
          <w:rStyle w:val="KeywordTok"/>
        </w:rPr>
        <w:t xml:space="preserve">stat_qq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dose)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2-4"</w:t>
      </w:r>
      <w:r>
        <w:rPr>
          <w:rStyle w:val="NormalTok"/>
        </w:rPr>
        <w:t xml:space="preserve">)</w:t>
      </w:r>
      <w:r>
        <w:br/>
      </w:r>
      <w:r>
        <w:rPr>
          <w:rStyle w:val="KeywordTok"/>
        </w:rPr>
        <w:t xml:space="preserve">ggsave</w:t>
      </w:r>
      <w:r>
        <w:rPr>
          <w:rStyle w:val="NormalTok"/>
        </w:rPr>
        <w:t xml:space="preserve">(</w:t>
      </w:r>
      <w:r>
        <w:rPr>
          <w:rStyle w:val="KeywordTok"/>
        </w:rPr>
        <w:t xml:space="preserve">file.path</w:t>
      </w:r>
      <w:r>
        <w:rPr>
          <w:rStyle w:val="NormalTok"/>
        </w:rPr>
        <w:t xml:space="preserve">(figureDir, </w:t>
      </w:r>
      <w:r>
        <w:rPr>
          <w:rStyle w:val="StringTok"/>
        </w:rPr>
        <w:t xml:space="preserve">"plot2-4.png"</w:t>
      </w:r>
      <w:r>
        <w:rPr>
          <w:rStyle w:val="NormalTok"/>
        </w:rPr>
        <w:t xml:space="preserve">), </w:t>
      </w:r>
      <w:r>
        <w:rPr>
          <w:rStyle w:val="DataTypeTok"/>
        </w:rPr>
        <w:t xml:space="preserve">width =</w:t>
      </w:r>
      <w:r>
        <w:rPr>
          <w:rStyle w:val="NormalTok"/>
        </w:rPr>
        <w:t xml:space="preserve"> </w:t>
      </w:r>
      <w:r>
        <w:rPr>
          <w:rStyle w:val="FloatTok"/>
        </w:rPr>
        <w:t xml:space="preserve">4.8</w:t>
      </w:r>
      <w:r>
        <w:rPr>
          <w:rStyle w:val="NormalTok"/>
        </w:rPr>
        <w:t xml:space="preserve">, </w:t>
      </w:r>
      <w:r>
        <w:rPr>
          <w:rStyle w:val="DataTypeTok"/>
        </w:rPr>
        <w:t xml:space="preserve">height =</w:t>
      </w:r>
      <w:r>
        <w:rPr>
          <w:rStyle w:val="NormalTok"/>
        </w:rPr>
        <w:t xml:space="preserve"> </w:t>
      </w:r>
      <w:r>
        <w:rPr>
          <w:rStyle w:val="FloatTok"/>
        </w:rPr>
        <w:t xml:space="preserve">4.8</w:t>
      </w:r>
      <w:r>
        <w:rPr>
          <w:rStyle w:val="NormalTok"/>
        </w:rPr>
        <w:t xml:space="preserve">, </w:t>
      </w:r>
      <w:r>
        <w:rPr>
          <w:rStyle w:val="DataTypeTok"/>
        </w:rPr>
        <w:t xml:space="preserve">dpi =</w:t>
      </w:r>
      <w:r>
        <w:rPr>
          <w:rStyle w:val="NormalTok"/>
        </w:rPr>
        <w:t xml:space="preserve"> </w:t>
      </w:r>
      <w:r>
        <w:rPr>
          <w:rStyle w:val="DecValTok"/>
        </w:rPr>
        <w:t xml:space="preserve">75</w:t>
      </w:r>
      <w:r>
        <w:rPr>
          <w:rStyle w:val="NormalTok"/>
        </w:rPr>
        <w:t xml:space="preserve">)</w:t>
      </w:r>
    </w:p>
    <w:p>
      <w:pPr>
        <w:pStyle w:val="FirstParagraph"/>
      </w:pPr>
      <w:r>
        <w:drawing>
          <wp:inline>
            <wp:extent cx="4448432" cy="4448432"/>
            <wp:effectExtent b="0" l="0" r="0" t="0"/>
            <wp:docPr descr="" title="" id="1" name="Picture"/>
            <a:graphic>
              <a:graphicData uri="http://schemas.openxmlformats.org/drawingml/2006/picture">
                <pic:pic>
                  <pic:nvPicPr>
                    <pic:cNvPr descr="figure/plot2-4.png" id="0" name="Picture"/>
                    <pic:cNvPicPr>
                      <a:picLocks noChangeArrowheads="1" noChangeAspect="1"/>
                    </pic:cNvPicPr>
                  </pic:nvPicPr>
                  <pic:blipFill>
                    <a:blip r:embed="rId29"/>
                    <a:stretch>
                      <a:fillRect/>
                    </a:stretch>
                  </pic:blipFill>
                  <pic:spPr bwMode="auto">
                    <a:xfrm>
                      <a:off x="0" y="0"/>
                      <a:ext cx="4448432" cy="4448432"/>
                    </a:xfrm>
                    <a:prstGeom prst="rect">
                      <a:avLst/>
                    </a:prstGeom>
                    <a:noFill/>
                    <a:ln w="9525">
                      <a:noFill/>
                      <a:headEnd/>
                      <a:tailEnd/>
                    </a:ln>
                  </pic:spPr>
                </pic:pic>
              </a:graphicData>
            </a:graphic>
          </wp:inline>
        </w:drawing>
      </w:r>
    </w:p>
    <w:p>
      <w:pPr>
        <w:pStyle w:val="BodyText"/>
      </w:pPr>
      <w:r>
        <w:t xml:space="preserve">Data in each group mostly clusters around the straigh line of the normal distribution, as shown in</w:t>
      </w:r>
      <w:r>
        <w:t xml:space="preserve"> </w:t>
      </w:r>
      <w:r>
        <w:t xml:space="preserve">Firgure 2-4</w:t>
      </w:r>
      <w:r>
        <w:t xml:space="preserve">.</w:t>
      </w:r>
    </w:p>
    <w:p>
      <w:pPr>
        <w:pStyle w:val="Heading3"/>
      </w:pPr>
      <w:bookmarkStart w:id="30" w:name="statistical-inference"/>
      <w:r>
        <w:t xml:space="preserve">Statistical Inference</w:t>
      </w:r>
      <w:bookmarkEnd w:id="30"/>
    </w:p>
    <w:p>
      <w:pPr>
        <w:pStyle w:val="Heading4"/>
      </w:pPr>
      <w:bookmarkStart w:id="31" w:name="hypothesis-tests-on-delivery-methods"/>
      <w:r>
        <w:t xml:space="preserve">Hypothesis Tests on Delivery Methods</w:t>
      </w:r>
      <w:bookmarkEnd w:id="31"/>
    </w:p>
    <w:p>
      <w:pPr>
        <w:pStyle w:val="SourceCode"/>
      </w:pPr>
      <w:r>
        <w:rPr>
          <w:rStyle w:val="NormalTok"/>
        </w:rPr>
        <w:t xml:space="preserve">varOJ =</w:t>
      </w:r>
      <w:r>
        <w:rPr>
          <w:rStyle w:val="StringTok"/>
        </w:rPr>
        <w:t xml:space="preserve"> </w:t>
      </w:r>
      <w:r>
        <w:rPr>
          <w:rStyle w:val="KeywordTok"/>
        </w:rPr>
        <w:t xml:space="preserve">var</w:t>
      </w:r>
      <w:r>
        <w:rPr>
          <w:rStyle w:val="NormalTok"/>
        </w:rPr>
        <w:t xml:space="preserve">(ToothGrowth[ToothGrowth</w:t>
      </w:r>
      <w:r>
        <w:rPr>
          <w:rStyle w:val="OperatorTok"/>
        </w:rPr>
        <w:t xml:space="preserve">$</w:t>
      </w:r>
      <w:r>
        <w:rPr>
          <w:rStyle w:val="NormalTok"/>
        </w:rPr>
        <w:t xml:space="preserve">supp</w:t>
      </w:r>
      <w:r>
        <w:rPr>
          <w:rStyle w:val="OperatorTok"/>
        </w:rPr>
        <w:t xml:space="preserve">==</w:t>
      </w:r>
      <w:r>
        <w:rPr>
          <w:rStyle w:val="StringTok"/>
        </w:rPr>
        <w:t xml:space="preserve">"OJ"</w:t>
      </w:r>
      <w:r>
        <w:rPr>
          <w:rStyle w:val="NormalTok"/>
        </w:rPr>
        <w:t xml:space="preserve">, </w:t>
      </w:r>
      <w:r>
        <w:rPr>
          <w:rStyle w:val="StringTok"/>
        </w:rPr>
        <w:t xml:space="preserve">"len"</w:t>
      </w:r>
      <w:r>
        <w:rPr>
          <w:rStyle w:val="NormalTok"/>
        </w:rPr>
        <w:t xml:space="preserve">])</w:t>
      </w:r>
      <w:r>
        <w:br/>
      </w:r>
      <w:r>
        <w:rPr>
          <w:rStyle w:val="NormalTok"/>
        </w:rPr>
        <w:t xml:space="preserve">varVC =</w:t>
      </w:r>
      <w:r>
        <w:rPr>
          <w:rStyle w:val="StringTok"/>
        </w:rPr>
        <w:t xml:space="preserve"> </w:t>
      </w:r>
      <w:r>
        <w:rPr>
          <w:rStyle w:val="KeywordTok"/>
        </w:rPr>
        <w:t xml:space="preserve">var</w:t>
      </w:r>
      <w:r>
        <w:rPr>
          <w:rStyle w:val="NormalTok"/>
        </w:rPr>
        <w:t xml:space="preserve">(ToothGrowth[ToothGrowth</w:t>
      </w:r>
      <w:r>
        <w:rPr>
          <w:rStyle w:val="OperatorTok"/>
        </w:rPr>
        <w:t xml:space="preserve">$</w:t>
      </w:r>
      <w:r>
        <w:rPr>
          <w:rStyle w:val="NormalTok"/>
        </w:rPr>
        <w:t xml:space="preserve">supp</w:t>
      </w:r>
      <w:r>
        <w:rPr>
          <w:rStyle w:val="OperatorTok"/>
        </w:rPr>
        <w:t xml:space="preserve">==</w:t>
      </w:r>
      <w:r>
        <w:rPr>
          <w:rStyle w:val="StringTok"/>
        </w:rPr>
        <w:t xml:space="preserve">"VC"</w:t>
      </w:r>
      <w:r>
        <w:rPr>
          <w:rStyle w:val="NormalTok"/>
        </w:rPr>
        <w:t xml:space="preserve">, </w:t>
      </w:r>
      <w:r>
        <w:rPr>
          <w:rStyle w:val="StringTok"/>
        </w:rPr>
        <w:t xml:space="preserve">"len"</w:t>
      </w:r>
      <w:r>
        <w:rPr>
          <w:rStyle w:val="NormalTok"/>
        </w:rPr>
        <w:t xml:space="preserve">])</w:t>
      </w:r>
      <w:r>
        <w:br/>
      </w:r>
      <w:r>
        <w:rPr>
          <w:rStyle w:val="NormalTok"/>
        </w:rPr>
        <w:t xml:space="preserve">varOJ</w:t>
      </w:r>
    </w:p>
    <w:p>
      <w:pPr>
        <w:pStyle w:val="SourceCode"/>
      </w:pPr>
      <w:r>
        <w:rPr>
          <w:rStyle w:val="VerbatimChar"/>
        </w:rPr>
        <w:t xml:space="preserve">## [1] 43.63344</w:t>
      </w:r>
    </w:p>
    <w:p>
      <w:pPr>
        <w:pStyle w:val="SourceCode"/>
      </w:pPr>
      <w:r>
        <w:rPr>
          <w:rStyle w:val="NormalTok"/>
        </w:rPr>
        <w:t xml:space="preserve">varVC</w:t>
      </w:r>
    </w:p>
    <w:p>
      <w:pPr>
        <w:pStyle w:val="SourceCode"/>
      </w:pPr>
      <w:r>
        <w:rPr>
          <w:rStyle w:val="VerbatimChar"/>
        </w:rPr>
        <w:t xml:space="preserve">## [1] 68.32723</w:t>
      </w:r>
    </w:p>
    <w:p>
      <w:pPr>
        <w:pStyle w:val="FirstParagraph"/>
      </w:pPr>
      <w:r>
        <w:t xml:space="preserve">We compare means between two groups of samples (with different delivery methods either OJ or VC). Let Ho be the null hypothesis of equality of means, and let Ha be the alternative of unequality. The variance of the</w:t>
      </w:r>
      <w:r>
        <w:t xml:space="preserve"> </w:t>
      </w:r>
      <w:r>
        <w:t xml:space="preserve">“</w:t>
      </w:r>
      <w:r>
        <w:t xml:space="preserve">OJ</w:t>
      </w:r>
      <w:r>
        <w:t xml:space="preserve">”</w:t>
      </w:r>
      <w:r>
        <w:t xml:space="preserve">" group is</w:t>
      </w:r>
      <w:r>
        <w:t xml:space="preserve"> </w:t>
      </w:r>
      <w:r>
        <w:rPr>
          <w:b/>
        </w:rPr>
        <w:t xml:space="preserve">43.6334</w:t>
      </w:r>
      <w:r>
        <w:t xml:space="preserve">; and the variance of the</w:t>
      </w:r>
      <w:r>
        <w:t xml:space="preserve"> </w:t>
      </w:r>
      <w:r>
        <w:t xml:space="preserve">“</w:t>
      </w:r>
      <w:r>
        <w:t xml:space="preserve">VC</w:t>
      </w:r>
      <w:r>
        <w:t xml:space="preserve">”</w:t>
      </w:r>
      <w:r>
        <w:t xml:space="preserve"> </w:t>
      </w:r>
      <w:r>
        <w:t xml:space="preserve">group is</w:t>
      </w:r>
      <w:r>
        <w:t xml:space="preserve"> </w:t>
      </w:r>
      <w:r>
        <w:rPr>
          <w:b/>
        </w:rPr>
        <w:t xml:space="preserve">68.3272</w:t>
      </w:r>
      <w:r>
        <w:t xml:space="preserve">. These variances are much different. A two sided, unequal variance t-test will be performed as follows:</w:t>
      </w:r>
    </w:p>
    <w:p>
      <w:pPr>
        <w:pStyle w:val="SourceCode"/>
      </w:pPr>
      <w:r>
        <w:rPr>
          <w:rStyle w:val="KeywordTok"/>
        </w:rPr>
        <w:t xml:space="preserve">t.test</w:t>
      </w:r>
      <w:r>
        <w:rPr>
          <w:rStyle w:val="NormalTok"/>
        </w:rPr>
        <w:t xml:space="preserve">(ToothGrowth[ToothGrowth</w:t>
      </w:r>
      <w:r>
        <w:rPr>
          <w:rStyle w:val="OperatorTok"/>
        </w:rPr>
        <w:t xml:space="preserve">$</w:t>
      </w:r>
      <w:r>
        <w:rPr>
          <w:rStyle w:val="NormalTok"/>
        </w:rPr>
        <w:t xml:space="preserve">supp</w:t>
      </w:r>
      <w:r>
        <w:rPr>
          <w:rStyle w:val="OperatorTok"/>
        </w:rPr>
        <w:t xml:space="preserve">==</w:t>
      </w:r>
      <w:r>
        <w:rPr>
          <w:rStyle w:val="StringTok"/>
        </w:rPr>
        <w:t xml:space="preserve">"OJ"</w:t>
      </w:r>
      <w:r>
        <w:rPr>
          <w:rStyle w:val="NormalTok"/>
        </w:rPr>
        <w:t xml:space="preserve">, </w:t>
      </w:r>
      <w:r>
        <w:rPr>
          <w:rStyle w:val="StringTok"/>
        </w:rPr>
        <w:t xml:space="preserve">"len"</w:t>
      </w:r>
      <w:r>
        <w:rPr>
          <w:rStyle w:val="NormalTok"/>
        </w:rPr>
        <w:t xml:space="preserve">], ToothGrowth[ToothGrowth</w:t>
      </w:r>
      <w:r>
        <w:rPr>
          <w:rStyle w:val="OperatorTok"/>
        </w:rPr>
        <w:t xml:space="preserve">$</w:t>
      </w:r>
      <w:r>
        <w:rPr>
          <w:rStyle w:val="NormalTok"/>
        </w:rPr>
        <w:t xml:space="preserve">supp</w:t>
      </w:r>
      <w:r>
        <w:rPr>
          <w:rStyle w:val="OperatorTok"/>
        </w:rPr>
        <w:t xml:space="preserve">==</w:t>
      </w:r>
      <w:r>
        <w:rPr>
          <w:rStyle w:val="StringTok"/>
        </w:rPr>
        <w:t xml:space="preserve">"VC"</w:t>
      </w:r>
      <w:r>
        <w:rPr>
          <w:rStyle w:val="NormalTok"/>
        </w:rPr>
        <w:t xml:space="preserve">, </w:t>
      </w:r>
      <w:r>
        <w:rPr>
          <w:rStyle w:val="StringTok"/>
        </w:rPr>
        <w:t xml:space="preserve">"len"</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ToothGrowth[ToothGrowth$supp == "OJ", "len"] and ToothGrowth[ToothGrowth$supp == "VC", "len"]</w:t>
      </w:r>
      <w:r>
        <w:br/>
      </w:r>
      <w:r>
        <w:rPr>
          <w:rStyle w:val="VerbatimChar"/>
        </w:rPr>
        <w:t xml:space="preserve">## t = 1.9153, df = 55.309, p-value = 0.06063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-0.1710156  7.5710156</w:t>
      </w:r>
      <w:r>
        <w:br/>
      </w:r>
      <w:r>
        <w:rPr>
          <w:rStyle w:val="VerbatimChar"/>
        </w:rPr>
        <w:t xml:space="preserve">## sample estimates:</w:t>
      </w:r>
      <w:r>
        <w:br/>
      </w:r>
      <w:r>
        <w:rPr>
          <w:rStyle w:val="VerbatimChar"/>
        </w:rPr>
        <w:t xml:space="preserve">## mean of x mean of y </w:t>
      </w:r>
      <w:r>
        <w:br/>
      </w:r>
      <w:r>
        <w:rPr>
          <w:rStyle w:val="VerbatimChar"/>
        </w:rPr>
        <w:t xml:space="preserve">##  20.66333  16.96333</w:t>
      </w:r>
    </w:p>
    <w:p>
      <w:pPr>
        <w:pStyle w:val="FirstParagraph"/>
      </w:pPr>
      <w:r>
        <w:t xml:space="preserve">We gather from the test results that the p-value is 0.06063 which is very small; and the 95% confident interval is from -0.1710156 to 7.5710156 which contains 0. Therefore, we do not have enough evidence to reject the null hypothesis Ho.</w:t>
      </w:r>
    </w:p>
    <w:p>
      <w:pPr>
        <w:pStyle w:val="Heading4"/>
      </w:pPr>
      <w:bookmarkStart w:id="32" w:name="hypothesis-tests-on-the-daily-doses"/>
      <w:r>
        <w:t xml:space="preserve">Hypothesis Tests on the Daily Doses</w:t>
      </w:r>
      <w:bookmarkEnd w:id="32"/>
    </w:p>
    <w:p>
      <w:pPr>
        <w:pStyle w:val="SourceCode"/>
      </w:pPr>
      <w:r>
        <w:rPr>
          <w:rStyle w:val="NormalTok"/>
        </w:rPr>
        <w:t xml:space="preserve">varHalf =</w:t>
      </w:r>
      <w:r>
        <w:rPr>
          <w:rStyle w:val="StringTok"/>
        </w:rPr>
        <w:t xml:space="preserve"> </w:t>
      </w:r>
      <w:r>
        <w:rPr>
          <w:rStyle w:val="KeywordTok"/>
        </w:rPr>
        <w:t xml:space="preserve">var</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 </w:t>
      </w:r>
      <w:r>
        <w:rPr>
          <w:rStyle w:val="StringTok"/>
        </w:rPr>
        <w:t xml:space="preserve">"len"</w:t>
      </w:r>
      <w:r>
        <w:rPr>
          <w:rStyle w:val="NormalTok"/>
        </w:rPr>
        <w:t xml:space="preserve">])</w:t>
      </w:r>
      <w:r>
        <w:br/>
      </w:r>
      <w:r>
        <w:rPr>
          <w:rStyle w:val="NormalTok"/>
        </w:rPr>
        <w:t xml:space="preserve">varOne =</w:t>
      </w:r>
      <w:r>
        <w:rPr>
          <w:rStyle w:val="StringTok"/>
        </w:rPr>
        <w:t xml:space="preserve"> </w:t>
      </w:r>
      <w:r>
        <w:rPr>
          <w:rStyle w:val="KeywordTok"/>
        </w:rPr>
        <w:t xml:space="preserve">var</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"len"</w:t>
      </w:r>
      <w:r>
        <w:rPr>
          <w:rStyle w:val="NormalTok"/>
        </w:rPr>
        <w:t xml:space="preserve">])</w:t>
      </w:r>
      <w:r>
        <w:br/>
      </w:r>
      <w:r>
        <w:rPr>
          <w:rStyle w:val="NormalTok"/>
        </w:rPr>
        <w:t xml:space="preserve">varTwo =</w:t>
      </w:r>
      <w:r>
        <w:rPr>
          <w:rStyle w:val="StringTok"/>
        </w:rPr>
        <w:t xml:space="preserve"> </w:t>
      </w:r>
      <w:r>
        <w:rPr>
          <w:rStyle w:val="KeywordTok"/>
        </w:rPr>
        <w:t xml:space="preserve">var</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"len"</w:t>
      </w:r>
      <w:r>
        <w:rPr>
          <w:rStyle w:val="NormalTok"/>
        </w:rPr>
        <w:t xml:space="preserve">])</w:t>
      </w:r>
      <w:r>
        <w:br/>
      </w:r>
      <w:r>
        <w:rPr>
          <w:rStyle w:val="NormalTok"/>
        </w:rPr>
        <w:t xml:space="preserve">varHalf</w:t>
      </w:r>
    </w:p>
    <w:p>
      <w:pPr>
        <w:pStyle w:val="SourceCode"/>
      </w:pPr>
      <w:r>
        <w:rPr>
          <w:rStyle w:val="VerbatimChar"/>
        </w:rPr>
        <w:t xml:space="preserve">## [1] 20.24787</w:t>
      </w:r>
    </w:p>
    <w:p>
      <w:pPr>
        <w:pStyle w:val="SourceCode"/>
      </w:pPr>
      <w:r>
        <w:rPr>
          <w:rStyle w:val="NormalTok"/>
        </w:rPr>
        <w:t xml:space="preserve">varOne</w:t>
      </w:r>
    </w:p>
    <w:p>
      <w:pPr>
        <w:pStyle w:val="SourceCode"/>
      </w:pPr>
      <w:r>
        <w:rPr>
          <w:rStyle w:val="VerbatimChar"/>
        </w:rPr>
        <w:t xml:space="preserve">## [1] 19.49608</w:t>
      </w:r>
    </w:p>
    <w:p>
      <w:pPr>
        <w:pStyle w:val="SourceCode"/>
      </w:pPr>
      <w:r>
        <w:rPr>
          <w:rStyle w:val="NormalTok"/>
        </w:rPr>
        <w:t xml:space="preserve">varTwo</w:t>
      </w:r>
    </w:p>
    <w:p>
      <w:pPr>
        <w:pStyle w:val="SourceCode"/>
      </w:pPr>
      <w:r>
        <w:rPr>
          <w:rStyle w:val="VerbatimChar"/>
        </w:rPr>
        <w:t xml:space="preserve">## [1] 14.24421</w:t>
      </w:r>
    </w:p>
    <w:p>
      <w:pPr>
        <w:pStyle w:val="FirstParagraph"/>
      </w:pPr>
      <w:r>
        <w:t xml:space="preserve">First, we perform a t-test on the group</w:t>
      </w:r>
      <w:r>
        <w:t xml:space="preserve"> </w:t>
      </w:r>
      <w:r>
        <w:t xml:space="preserve">“</w:t>
      </w:r>
      <w:r>
        <w:t xml:space="preserve">One</w:t>
      </w:r>
      <w:r>
        <w:t xml:space="preserve">”</w:t>
      </w:r>
      <w:r>
        <w:t xml:space="preserve">" and the group</w:t>
      </w:r>
      <w:r>
        <w:t xml:space="preserve"> </w:t>
      </w:r>
      <w:r>
        <w:t xml:space="preserve">“</w:t>
      </w:r>
      <w:r>
        <w:t xml:space="preserve">Half</w:t>
      </w:r>
      <w:r>
        <w:t xml:space="preserve">”</w:t>
      </w:r>
      <w:r>
        <w:t xml:space="preserve"> </w:t>
      </w:r>
      <w:r>
        <w:t xml:space="preserve">with equality of means as the null hypothesis and inequality of means as the alternative hypothesis.</w:t>
      </w:r>
    </w:p>
    <w:p>
      <w:pPr>
        <w:pStyle w:val="SourceCode"/>
      </w:pPr>
      <w:r>
        <w:rPr>
          <w:rStyle w:val="KeywordTok"/>
        </w:rPr>
        <w:t xml:space="preserve">t.test</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"len"</w:t>
      </w:r>
      <w:r>
        <w:rPr>
          <w:rStyle w:val="NormalTok"/>
        </w:rPr>
        <w:t xml:space="preserve">], 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 </w:t>
      </w:r>
      <w:r>
        <w:rPr>
          <w:rStyle w:val="StringTok"/>
        </w:rPr>
        <w:t xml:space="preserve">"len"</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ToothGrowth[ToothGrowth$dose == 1, "len"] and ToothGrowth[ToothGrowth$dose == 0.5, "len"]</w:t>
      </w:r>
      <w:r>
        <w:br/>
      </w:r>
      <w:r>
        <w:rPr>
          <w:rStyle w:val="VerbatimChar"/>
        </w:rPr>
        <w:t xml:space="preserve">## t = 6.4766, df = 37.986, p-value = 1.268e-07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6.276219 11.983781</w:t>
      </w:r>
      <w:r>
        <w:br/>
      </w:r>
      <w:r>
        <w:rPr>
          <w:rStyle w:val="VerbatimChar"/>
        </w:rPr>
        <w:t xml:space="preserve">## sample estimates:</w:t>
      </w:r>
      <w:r>
        <w:br/>
      </w:r>
      <w:r>
        <w:rPr>
          <w:rStyle w:val="VerbatimChar"/>
        </w:rPr>
        <w:t xml:space="preserve">## mean of x mean of y </w:t>
      </w:r>
      <w:r>
        <w:br/>
      </w:r>
      <w:r>
        <w:rPr>
          <w:rStyle w:val="VerbatimChar"/>
        </w:rPr>
        <w:t xml:space="preserve">##    19.735    10.605</w:t>
      </w:r>
    </w:p>
    <w:p>
      <w:pPr>
        <w:pStyle w:val="FirstParagraph"/>
      </w:pPr>
      <w:r>
        <w:t xml:space="preserve">The p-value approximately equals to 0, and the 95% confidence interval from 6.276219 to 11.983781 doesn’t contain 0. We have enough evidence to reject the null hypothesis and may say the increase of vitamin dosage from 0.5 mg to 1 mg per day has a positive effect on the length of tooth cells.</w:t>
      </w:r>
    </w:p>
    <w:p>
      <w:pPr>
        <w:pStyle w:val="BodyText"/>
      </w:pPr>
      <w:r>
        <w:t xml:space="preserve">Then we run another t-test on the group</w:t>
      </w:r>
      <w:r>
        <w:t xml:space="preserve"> </w:t>
      </w:r>
      <w:r>
        <w:t xml:space="preserve">“</w:t>
      </w:r>
      <w:r>
        <w:t xml:space="preserve">Two</w:t>
      </w:r>
      <w:r>
        <w:t xml:space="preserve">”</w:t>
      </w:r>
      <w:r>
        <w:t xml:space="preserve"> </w:t>
      </w:r>
      <w:r>
        <w:t xml:space="preserve">and the group</w:t>
      </w:r>
      <w:r>
        <w:t xml:space="preserve"> </w:t>
      </w:r>
      <w:r>
        <w:t xml:space="preserve">“</w:t>
      </w:r>
      <w:r>
        <w:t xml:space="preserve">One</w:t>
      </w:r>
      <w:r>
        <w:t xml:space="preserve">”</w:t>
      </w:r>
      <w:r>
        <w:t xml:space="preserve">" with the same set of the null and alternative hypotheses.</w:t>
      </w:r>
    </w:p>
    <w:p>
      <w:pPr>
        <w:pStyle w:val="SourceCode"/>
      </w:pPr>
      <w:r>
        <w:rPr>
          <w:rStyle w:val="KeywordTok"/>
        </w:rPr>
        <w:t xml:space="preserve">t.test</w:t>
      </w:r>
      <w:r>
        <w:rPr>
          <w:rStyle w:val="NormalTok"/>
        </w:rPr>
        <w:t xml:space="preserve">(ToothGrowth[ToothGrowth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"len"</w:t>
      </w:r>
      <w:r>
        <w:rPr>
          <w:rStyle w:val="NormalTok"/>
        </w:rPr>
        <w:t xml:space="preserve">], 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"len"</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ToothGrowth[ToothGrowth$dose == 2, "len"] and ToothGrowth[ToothGrowth$dose == 1, "len"]</w:t>
      </w:r>
      <w:r>
        <w:br/>
      </w:r>
      <w:r>
        <w:rPr>
          <w:rStyle w:val="VerbatimChar"/>
        </w:rPr>
        <w:t xml:space="preserve">## t = 4.9005, df = 37.101, p-value = 1.906e-05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3.733519 8.996481</w:t>
      </w:r>
      <w:r>
        <w:br/>
      </w:r>
      <w:r>
        <w:rPr>
          <w:rStyle w:val="VerbatimChar"/>
        </w:rPr>
        <w:t xml:space="preserve">## sample estimates:</w:t>
      </w:r>
      <w:r>
        <w:br/>
      </w:r>
      <w:r>
        <w:rPr>
          <w:rStyle w:val="VerbatimChar"/>
        </w:rPr>
        <w:t xml:space="preserve">## mean of x mean of y </w:t>
      </w:r>
      <w:r>
        <w:br/>
      </w:r>
      <w:r>
        <w:rPr>
          <w:rStyle w:val="VerbatimChar"/>
        </w:rPr>
        <w:t xml:space="preserve">##    26.100    19.735</w:t>
      </w:r>
    </w:p>
    <w:p>
      <w:pPr>
        <w:pStyle w:val="FirstParagraph"/>
      </w:pPr>
      <w:r>
        <w:t xml:space="preserve">Again, the p-value is around zero, and the 95% confidence interval from 3.733519 to 8.996481; and doesn’t contain 0. The 2mg per day dosage has better impact than the 1mg per day dosage.</w:t>
      </w:r>
    </w:p>
    <w:p>
      <w:pPr>
        <w:pStyle w:val="BodyText"/>
      </w:pPr>
      <w:r>
        <w:t xml:space="preserve">We do not have to conduct a t-test between the group</w:t>
      </w:r>
      <w:r>
        <w:t xml:space="preserve"> </w:t>
      </w:r>
      <w:r>
        <w:t xml:space="preserve">“</w:t>
      </w:r>
      <w:r>
        <w:t xml:space="preserve">Two</w:t>
      </w:r>
      <w:r>
        <w:t xml:space="preserve">”</w:t>
      </w:r>
      <w:r>
        <w:t xml:space="preserve">" and the group</w:t>
      </w:r>
      <w:r>
        <w:t xml:space="preserve"> </w:t>
      </w:r>
      <w:r>
        <w:t xml:space="preserve">“</w:t>
      </w:r>
      <w:r>
        <w:t xml:space="preserve">Half</w:t>
      </w:r>
      <w:r>
        <w:t xml:space="preserve">”</w:t>
      </w:r>
      <w:r>
        <w:t xml:space="preserve">" for the obvious reason.</w:t>
      </w:r>
    </w:p>
    <w:p>
      <w:pPr>
        <w:pStyle w:val="Heading3"/>
      </w:pPr>
      <w:bookmarkStart w:id="33" w:name="conclusions"/>
      <w:r>
        <w:t xml:space="preserve">Conclusions:</w:t>
      </w:r>
      <w:bookmarkEnd w:id="33"/>
    </w:p>
    <w:p>
      <w:pPr>
        <w:pStyle w:val="Compact"/>
        <w:numPr>
          <w:numId w:val="1002"/>
          <w:ilvl w:val="0"/>
        </w:numPr>
      </w:pPr>
      <w:r>
        <w:t xml:space="preserve">Delivery methods of vitamin C have no effect on the length of odontoblast cells.</w:t>
      </w:r>
    </w:p>
    <w:p>
      <w:pPr>
        <w:pStyle w:val="Compact"/>
        <w:numPr>
          <w:numId w:val="1002"/>
          <w:ilvl w:val="0"/>
        </w:numPr>
      </w:pPr>
      <w:r>
        <w:t xml:space="preserve">Increasing the dosage of vitamin C suplement per day has a positive impact on length of odontoblast cells.</w:t>
      </w:r>
    </w:p>
    <w:p>
      <w:pPr>
        <w:pStyle w:val="Heading3"/>
      </w:pPr>
      <w:bookmarkStart w:id="34" w:name="assumptions"/>
      <w:r>
        <w:t xml:space="preserve">Assumptions:</w:t>
      </w:r>
      <w:bookmarkEnd w:id="34"/>
    </w:p>
    <w:p>
      <w:pPr>
        <w:pStyle w:val="Compact"/>
        <w:numPr>
          <w:numId w:val="1003"/>
          <w:ilvl w:val="0"/>
        </w:numPr>
      </w:pPr>
      <w:r>
        <w:t xml:space="preserve">Due to a lack of information about the data, we assume that we have simple random samples from the population of Guinea pigs receiving the vitamin C supplement.</w:t>
      </w:r>
    </w:p>
    <w:p>
      <w:pPr>
        <w:pStyle w:val="Compact"/>
        <w:numPr>
          <w:numId w:val="1003"/>
          <w:ilvl w:val="0"/>
        </w:numPr>
      </w:pPr>
      <w:r>
        <w:t xml:space="preserve">The sample is normally distributed. By looking at quantile-quantile plots (Firgure 2-2, 2-4), we may say that all of them form along straight lines (excepts OJ vs Len, and 1mg vs Len plots which are more S-shaped)</w:t>
      </w:r>
    </w:p>
    <w:p>
      <w:pPr>
        <w:pStyle w:val="Compact"/>
        <w:numPr>
          <w:numId w:val="1003"/>
          <w:ilvl w:val="0"/>
        </w:numPr>
      </w:pPr>
      <w:r>
        <w:t xml:space="preserve">We assume that the data was collected from sixty different Guinea pigs; and each of which received one of three different supplement doses via a one of two different delivery methods. This requires the need of unpaired t-tests.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stat.ethz.ch/R-manual/R-devel/library/datasets/html/ToothGrowth.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stat.ethz.ch/R-manual/R-devel/library/datasets/html/ToothGrow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 Part 2</dc:title>
  <dc:creator>Sankalp Piratla</dc:creator>
  <cp:keywords/>
  <dcterms:created xsi:type="dcterms:W3CDTF">2020-08-21T21:55:36Z</dcterms:created>
  <dcterms:modified xsi:type="dcterms:W3CDTF">2020-08-21T21:55:36Z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2020</vt:lpwstr>
  </property>
  <property fmtid="{D5CDD505-2E9C-101B-9397-08002B2CF9AE}" pid="3" name="output">
    <vt:lpwstr/>
  </property>
</Properties>
</file>