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CE818" w14:textId="77777777" w:rsidR="00023F1B" w:rsidRPr="00023F1B" w:rsidRDefault="00023F1B" w:rsidP="00023F1B">
      <w:pPr>
        <w:keepNext/>
        <w:keepLines/>
        <w:spacing w:after="346" w:line="249" w:lineRule="auto"/>
        <w:ind w:left="10" w:right="12" w:hanging="10"/>
        <w:jc w:val="center"/>
        <w:outlineLvl w:val="0"/>
        <w:rPr>
          <w:rFonts w:ascii="Times New Roman" w:eastAsia="Times New Roman" w:hAnsi="Times New Roman" w:cs="Times New Roman"/>
          <w:b/>
          <w:color w:val="000000"/>
        </w:rPr>
      </w:pPr>
      <w:r w:rsidRPr="00023F1B">
        <w:rPr>
          <w:rFonts w:ascii="Times New Roman" w:eastAsia="Times New Roman" w:hAnsi="Times New Roman" w:cs="Times New Roman"/>
          <w:b/>
          <w:color w:val="000000"/>
        </w:rPr>
        <w:t>Chapter 28 ZONING</w:t>
      </w:r>
      <w:r w:rsidRPr="00023F1B">
        <w:rPr>
          <w:rFonts w:ascii="Times New Roman" w:eastAsia="Times New Roman" w:hAnsi="Times New Roman" w:cs="Times New Roman"/>
          <w:color w:val="000000"/>
        </w:rPr>
        <w:t xml:space="preserve"> </w:t>
      </w:r>
    </w:p>
    <w:p w14:paraId="17E09C5D" w14:textId="77777777" w:rsidR="00023F1B" w:rsidRPr="00023F1B" w:rsidRDefault="00023F1B" w:rsidP="00023F1B">
      <w:pPr>
        <w:spacing w:after="275" w:line="249" w:lineRule="auto"/>
        <w:ind w:left="-5" w:hanging="10"/>
        <w:jc w:val="both"/>
        <w:rPr>
          <w:rFonts w:ascii="Times New Roman" w:eastAsia="Times New Roman" w:hAnsi="Times New Roman" w:cs="Times New Roman"/>
          <w:color w:val="000000"/>
        </w:rPr>
      </w:pPr>
      <w:r w:rsidRPr="00023F1B">
        <w:rPr>
          <w:rFonts w:ascii="Times New Roman" w:eastAsia="Times New Roman" w:hAnsi="Times New Roman" w:cs="Times New Roman"/>
          <w:b/>
          <w:color w:val="000000"/>
        </w:rPr>
        <w:t xml:space="preserve">Editor's note—Local Law No. 1-00, §§ 1.0—17.2, and arts. 18—20, adopted Jan. 10, 2000, amended chapter 28 in its entirety to read as herein set out. Formerly, chapter 28 pertained to similar subject matter. See the Code Comparative Table. </w:t>
      </w:r>
      <w:r w:rsidRPr="00023F1B">
        <w:rPr>
          <w:rFonts w:ascii="Times New Roman" w:eastAsia="Times New Roman" w:hAnsi="Times New Roman" w:cs="Times New Roman"/>
          <w:color w:val="000000"/>
        </w:rPr>
        <w:t xml:space="preserve"> </w:t>
      </w:r>
      <w:r w:rsidRPr="00023F1B">
        <w:rPr>
          <w:rFonts w:ascii="Times New Roman" w:eastAsia="Times New Roman" w:hAnsi="Times New Roman" w:cs="Times New Roman"/>
          <w:b/>
          <w:color w:val="000000"/>
        </w:rPr>
        <w:t xml:space="preserve">  </w:t>
      </w:r>
    </w:p>
    <w:p w14:paraId="1EDB65BE" w14:textId="77777777" w:rsidR="00023F1B" w:rsidRPr="00023F1B" w:rsidRDefault="00023F1B" w:rsidP="00023F1B">
      <w:pPr>
        <w:spacing w:after="142" w:line="259" w:lineRule="auto"/>
        <w:ind w:right="7"/>
        <w:jc w:val="center"/>
        <w:rPr>
          <w:rFonts w:ascii="Times New Roman" w:eastAsia="Times New Roman" w:hAnsi="Times New Roman" w:cs="Times New Roman"/>
          <w:color w:val="000000"/>
        </w:rPr>
      </w:pPr>
      <w:r w:rsidRPr="00023F1B">
        <w:rPr>
          <w:rFonts w:ascii="Times New Roman" w:eastAsia="Times New Roman" w:hAnsi="Times New Roman" w:cs="Times New Roman"/>
          <w:b/>
          <w:color w:val="000000"/>
          <w:sz w:val="16"/>
        </w:rPr>
        <w:t xml:space="preserve">CROSS REFERENCES </w:t>
      </w:r>
    </w:p>
    <w:p w14:paraId="61DAE836" w14:textId="77777777" w:rsidR="00023F1B" w:rsidRPr="00023F1B" w:rsidRDefault="00023F1B" w:rsidP="00023F1B">
      <w:pPr>
        <w:spacing w:after="0" w:line="259" w:lineRule="auto"/>
        <w:ind w:left="-5" w:hanging="10"/>
        <w:rPr>
          <w:rFonts w:ascii="Times New Roman" w:eastAsia="Times New Roman" w:hAnsi="Times New Roman" w:cs="Times New Roman"/>
          <w:color w:val="000000"/>
        </w:rPr>
      </w:pPr>
      <w:r w:rsidRPr="00023F1B">
        <w:rPr>
          <w:rFonts w:ascii="Times New Roman" w:eastAsia="Times New Roman" w:hAnsi="Times New Roman" w:cs="Times New Roman"/>
          <w:b/>
          <w:color w:val="000000"/>
          <w:sz w:val="16"/>
        </w:rPr>
        <w:t xml:space="preserve"> Signs, § 3-21 et seq. </w:t>
      </w:r>
    </w:p>
    <w:p w14:paraId="260B56AE" w14:textId="77777777" w:rsidR="00023F1B" w:rsidRPr="00023F1B" w:rsidRDefault="00023F1B" w:rsidP="00023F1B">
      <w:pPr>
        <w:spacing w:after="0" w:line="259" w:lineRule="auto"/>
        <w:ind w:left="-5" w:hanging="10"/>
        <w:rPr>
          <w:rFonts w:ascii="Times New Roman" w:eastAsia="Times New Roman" w:hAnsi="Times New Roman" w:cs="Times New Roman"/>
          <w:color w:val="000000"/>
        </w:rPr>
      </w:pPr>
      <w:r w:rsidRPr="00023F1B">
        <w:rPr>
          <w:rFonts w:ascii="Times New Roman" w:eastAsia="Times New Roman" w:hAnsi="Times New Roman" w:cs="Times New Roman"/>
          <w:b/>
          <w:color w:val="000000"/>
          <w:sz w:val="16"/>
        </w:rPr>
        <w:t xml:space="preserve"> Buildings, building regulations and fire prevention, </w:t>
      </w:r>
      <w:proofErr w:type="spellStart"/>
      <w:r w:rsidRPr="00023F1B">
        <w:rPr>
          <w:rFonts w:ascii="Times New Roman" w:eastAsia="Times New Roman" w:hAnsi="Times New Roman" w:cs="Times New Roman"/>
          <w:b/>
          <w:color w:val="000000"/>
          <w:sz w:val="16"/>
        </w:rPr>
        <w:t>ch.</w:t>
      </w:r>
      <w:proofErr w:type="spellEnd"/>
      <w:r w:rsidRPr="00023F1B">
        <w:rPr>
          <w:rFonts w:ascii="Times New Roman" w:eastAsia="Times New Roman" w:hAnsi="Times New Roman" w:cs="Times New Roman"/>
          <w:b/>
          <w:color w:val="000000"/>
          <w:sz w:val="16"/>
        </w:rPr>
        <w:t xml:space="preserve"> 6. </w:t>
      </w:r>
    </w:p>
    <w:p w14:paraId="1C091CBE" w14:textId="77777777" w:rsidR="00023F1B" w:rsidRPr="00023F1B" w:rsidRDefault="00023F1B" w:rsidP="00023F1B">
      <w:pPr>
        <w:spacing w:after="0" w:line="259" w:lineRule="auto"/>
        <w:ind w:left="-5" w:hanging="10"/>
        <w:rPr>
          <w:rFonts w:ascii="Times New Roman" w:eastAsia="Times New Roman" w:hAnsi="Times New Roman" w:cs="Times New Roman"/>
          <w:color w:val="000000"/>
        </w:rPr>
      </w:pPr>
      <w:r w:rsidRPr="00023F1B">
        <w:rPr>
          <w:rFonts w:ascii="Times New Roman" w:eastAsia="Times New Roman" w:hAnsi="Times New Roman" w:cs="Times New Roman"/>
          <w:b/>
          <w:color w:val="000000"/>
          <w:sz w:val="16"/>
        </w:rPr>
        <w:t xml:space="preserve"> Flood damage prevention, </w:t>
      </w:r>
      <w:proofErr w:type="spellStart"/>
      <w:r w:rsidRPr="00023F1B">
        <w:rPr>
          <w:rFonts w:ascii="Times New Roman" w:eastAsia="Times New Roman" w:hAnsi="Times New Roman" w:cs="Times New Roman"/>
          <w:b/>
          <w:color w:val="000000"/>
          <w:sz w:val="16"/>
        </w:rPr>
        <w:t>ch.</w:t>
      </w:r>
      <w:proofErr w:type="spellEnd"/>
      <w:r w:rsidRPr="00023F1B">
        <w:rPr>
          <w:rFonts w:ascii="Times New Roman" w:eastAsia="Times New Roman" w:hAnsi="Times New Roman" w:cs="Times New Roman"/>
          <w:b/>
          <w:color w:val="000000"/>
          <w:sz w:val="16"/>
        </w:rPr>
        <w:t xml:space="preserve"> 9. </w:t>
      </w:r>
    </w:p>
    <w:p w14:paraId="24A05C19" w14:textId="77777777" w:rsidR="00023F1B" w:rsidRPr="00023F1B" w:rsidRDefault="00023F1B" w:rsidP="00023F1B">
      <w:pPr>
        <w:spacing w:after="0" w:line="259" w:lineRule="auto"/>
        <w:ind w:left="-5" w:hanging="10"/>
        <w:rPr>
          <w:rFonts w:ascii="Times New Roman" w:eastAsia="Times New Roman" w:hAnsi="Times New Roman" w:cs="Times New Roman"/>
          <w:color w:val="000000"/>
        </w:rPr>
      </w:pPr>
      <w:r w:rsidRPr="00023F1B">
        <w:rPr>
          <w:rFonts w:ascii="Times New Roman" w:eastAsia="Times New Roman" w:hAnsi="Times New Roman" w:cs="Times New Roman"/>
          <w:b/>
          <w:color w:val="000000"/>
          <w:sz w:val="16"/>
        </w:rPr>
        <w:t xml:space="preserve"> Historic preservation, </w:t>
      </w:r>
      <w:proofErr w:type="spellStart"/>
      <w:r w:rsidRPr="00023F1B">
        <w:rPr>
          <w:rFonts w:ascii="Times New Roman" w:eastAsia="Times New Roman" w:hAnsi="Times New Roman" w:cs="Times New Roman"/>
          <w:b/>
          <w:color w:val="000000"/>
          <w:sz w:val="16"/>
        </w:rPr>
        <w:t>ch.</w:t>
      </w:r>
      <w:proofErr w:type="spellEnd"/>
      <w:r w:rsidRPr="00023F1B">
        <w:rPr>
          <w:rFonts w:ascii="Times New Roman" w:eastAsia="Times New Roman" w:hAnsi="Times New Roman" w:cs="Times New Roman"/>
          <w:b/>
          <w:color w:val="000000"/>
          <w:sz w:val="16"/>
        </w:rPr>
        <w:t xml:space="preserve"> 11. </w:t>
      </w:r>
    </w:p>
    <w:p w14:paraId="36F9F1F7" w14:textId="77777777" w:rsidR="00023F1B" w:rsidRPr="00023F1B" w:rsidRDefault="00023F1B" w:rsidP="00023F1B">
      <w:pPr>
        <w:spacing w:after="0" w:line="259" w:lineRule="auto"/>
        <w:ind w:left="-5" w:hanging="10"/>
        <w:rPr>
          <w:rFonts w:ascii="Times New Roman" w:eastAsia="Times New Roman" w:hAnsi="Times New Roman" w:cs="Times New Roman"/>
          <w:color w:val="000000"/>
        </w:rPr>
      </w:pPr>
      <w:r w:rsidRPr="00023F1B">
        <w:rPr>
          <w:rFonts w:ascii="Times New Roman" w:eastAsia="Times New Roman" w:hAnsi="Times New Roman" w:cs="Times New Roman"/>
          <w:b/>
          <w:color w:val="000000"/>
          <w:sz w:val="16"/>
        </w:rPr>
        <w:t xml:space="preserve"> Junkyards, § 13-201 et seq. </w:t>
      </w:r>
    </w:p>
    <w:p w14:paraId="2DC46421" w14:textId="77777777" w:rsidR="00023F1B" w:rsidRPr="00023F1B" w:rsidRDefault="00023F1B" w:rsidP="00023F1B">
      <w:pPr>
        <w:spacing w:after="0" w:line="259" w:lineRule="auto"/>
        <w:ind w:left="-5" w:hanging="10"/>
        <w:rPr>
          <w:rFonts w:ascii="Times New Roman" w:eastAsia="Times New Roman" w:hAnsi="Times New Roman" w:cs="Times New Roman"/>
          <w:color w:val="000000"/>
        </w:rPr>
      </w:pPr>
      <w:r w:rsidRPr="00023F1B">
        <w:rPr>
          <w:rFonts w:ascii="Times New Roman" w:eastAsia="Times New Roman" w:hAnsi="Times New Roman" w:cs="Times New Roman"/>
          <w:b/>
          <w:color w:val="000000"/>
          <w:sz w:val="16"/>
        </w:rPr>
        <w:t xml:space="preserve"> Planning and development, </w:t>
      </w:r>
      <w:proofErr w:type="spellStart"/>
      <w:r w:rsidRPr="00023F1B">
        <w:rPr>
          <w:rFonts w:ascii="Times New Roman" w:eastAsia="Times New Roman" w:hAnsi="Times New Roman" w:cs="Times New Roman"/>
          <w:b/>
          <w:color w:val="000000"/>
          <w:sz w:val="16"/>
        </w:rPr>
        <w:t>ch.</w:t>
      </w:r>
      <w:proofErr w:type="spellEnd"/>
      <w:r w:rsidRPr="00023F1B">
        <w:rPr>
          <w:rFonts w:ascii="Times New Roman" w:eastAsia="Times New Roman" w:hAnsi="Times New Roman" w:cs="Times New Roman"/>
          <w:b/>
          <w:color w:val="000000"/>
          <w:sz w:val="16"/>
        </w:rPr>
        <w:t xml:space="preserve"> 18. </w:t>
      </w:r>
    </w:p>
    <w:p w14:paraId="6241FFD5" w14:textId="77777777" w:rsidR="00023F1B" w:rsidRPr="00023F1B" w:rsidRDefault="00023F1B" w:rsidP="00023F1B">
      <w:pPr>
        <w:spacing w:after="73" w:line="259" w:lineRule="auto"/>
        <w:ind w:left="-5" w:hanging="10"/>
        <w:rPr>
          <w:rFonts w:ascii="Times New Roman" w:eastAsia="Times New Roman" w:hAnsi="Times New Roman" w:cs="Times New Roman"/>
          <w:color w:val="000000"/>
        </w:rPr>
      </w:pPr>
      <w:r w:rsidRPr="00023F1B">
        <w:rPr>
          <w:rFonts w:ascii="Times New Roman" w:eastAsia="Times New Roman" w:hAnsi="Times New Roman" w:cs="Times New Roman"/>
          <w:b/>
          <w:color w:val="000000"/>
          <w:sz w:val="16"/>
        </w:rPr>
        <w:t xml:space="preserve"> Subdivision regulations, </w:t>
      </w:r>
      <w:proofErr w:type="spellStart"/>
      <w:r w:rsidRPr="00023F1B">
        <w:rPr>
          <w:rFonts w:ascii="Times New Roman" w:eastAsia="Times New Roman" w:hAnsi="Times New Roman" w:cs="Times New Roman"/>
          <w:b/>
          <w:color w:val="000000"/>
          <w:sz w:val="16"/>
        </w:rPr>
        <w:t>ch.</w:t>
      </w:r>
      <w:proofErr w:type="spellEnd"/>
      <w:r w:rsidRPr="00023F1B">
        <w:rPr>
          <w:rFonts w:ascii="Times New Roman" w:eastAsia="Times New Roman" w:hAnsi="Times New Roman" w:cs="Times New Roman"/>
          <w:b/>
          <w:color w:val="000000"/>
          <w:sz w:val="16"/>
        </w:rPr>
        <w:t xml:space="preserve"> 22. </w:t>
      </w:r>
    </w:p>
    <w:p w14:paraId="3824D724" w14:textId="77777777" w:rsidR="00023F1B" w:rsidRDefault="00023F1B"/>
    <w:sectPr w:rsidR="00023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F1B"/>
    <w:rsid w:val="00023F1B"/>
    <w:rsid w:val="00122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E7C3"/>
  <w15:chartTrackingRefBased/>
  <w15:docId w15:val="{AAF2E955-EC06-4F2E-88EB-A084281A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F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F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F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F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F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F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F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F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F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F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F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F1B"/>
    <w:rPr>
      <w:rFonts w:eastAsiaTheme="majorEastAsia" w:cstheme="majorBidi"/>
      <w:color w:val="272727" w:themeColor="text1" w:themeTint="D8"/>
    </w:rPr>
  </w:style>
  <w:style w:type="paragraph" w:styleId="Title">
    <w:name w:val="Title"/>
    <w:basedOn w:val="Normal"/>
    <w:next w:val="Normal"/>
    <w:link w:val="TitleChar"/>
    <w:uiPriority w:val="10"/>
    <w:qFormat/>
    <w:rsid w:val="00023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F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F1B"/>
    <w:pPr>
      <w:spacing w:before="160"/>
      <w:jc w:val="center"/>
    </w:pPr>
    <w:rPr>
      <w:i/>
      <w:iCs/>
      <w:color w:val="404040" w:themeColor="text1" w:themeTint="BF"/>
    </w:rPr>
  </w:style>
  <w:style w:type="character" w:customStyle="1" w:styleId="QuoteChar">
    <w:name w:val="Quote Char"/>
    <w:basedOn w:val="DefaultParagraphFont"/>
    <w:link w:val="Quote"/>
    <w:uiPriority w:val="29"/>
    <w:rsid w:val="00023F1B"/>
    <w:rPr>
      <w:i/>
      <w:iCs/>
      <w:color w:val="404040" w:themeColor="text1" w:themeTint="BF"/>
    </w:rPr>
  </w:style>
  <w:style w:type="paragraph" w:styleId="ListParagraph">
    <w:name w:val="List Paragraph"/>
    <w:basedOn w:val="Normal"/>
    <w:uiPriority w:val="34"/>
    <w:qFormat/>
    <w:rsid w:val="00023F1B"/>
    <w:pPr>
      <w:ind w:left="720"/>
      <w:contextualSpacing/>
    </w:pPr>
  </w:style>
  <w:style w:type="character" w:styleId="IntenseEmphasis">
    <w:name w:val="Intense Emphasis"/>
    <w:basedOn w:val="DefaultParagraphFont"/>
    <w:uiPriority w:val="21"/>
    <w:qFormat/>
    <w:rsid w:val="00023F1B"/>
    <w:rPr>
      <w:i/>
      <w:iCs/>
      <w:color w:val="0F4761" w:themeColor="accent1" w:themeShade="BF"/>
    </w:rPr>
  </w:style>
  <w:style w:type="paragraph" w:styleId="IntenseQuote">
    <w:name w:val="Intense Quote"/>
    <w:basedOn w:val="Normal"/>
    <w:next w:val="Normal"/>
    <w:link w:val="IntenseQuoteChar"/>
    <w:uiPriority w:val="30"/>
    <w:qFormat/>
    <w:rsid w:val="00023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F1B"/>
    <w:rPr>
      <w:i/>
      <w:iCs/>
      <w:color w:val="0F4761" w:themeColor="accent1" w:themeShade="BF"/>
    </w:rPr>
  </w:style>
  <w:style w:type="character" w:styleId="IntenseReference">
    <w:name w:val="Intense Reference"/>
    <w:basedOn w:val="DefaultParagraphFont"/>
    <w:uiPriority w:val="32"/>
    <w:qFormat/>
    <w:rsid w:val="00023F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ermer</dc:creator>
  <cp:keywords/>
  <dc:description/>
  <cp:lastModifiedBy>alex ermer</cp:lastModifiedBy>
  <cp:revision>1</cp:revision>
  <dcterms:created xsi:type="dcterms:W3CDTF">2025-01-17T20:25:00Z</dcterms:created>
  <dcterms:modified xsi:type="dcterms:W3CDTF">2025-01-17T20:26:00Z</dcterms:modified>
</cp:coreProperties>
</file>