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t xml:space="preserve"/>
      </w:r>
    </w:p>
    <w:p>
      <w:pPr>
        <w:spacing w:after="100" w:before="200"/>
        <w:jc w:val="center"/>
      </w:pPr>
      <w:r>
        <w:rPr>
          <w:rFonts w:ascii="Arial" w:cs="Arial" w:eastAsia="Arial" w:hAnsi="Arial"/>
          <w:b/>
          <w:bCs/>
          <w:color w:val="6B7280"/>
          <w:sz w:val="20"/>
          <w:szCs w:val="20"/>
        </w:rPr>
        <w:t xml:space="preserve">PROGRAMME PROCOMP — GFA CONSULTING GROUP</w:t>
      </w:r>
    </w:p>
    <w:p>
      <w:pPr>
        <w:spacing w:after="60" w:before="60"/>
        <w:jc w:val="center"/>
      </w:pPr>
      <w:r>
        <w:rPr>
          <w:rFonts w:ascii="Arial" w:cs="Arial" w:eastAsia="Arial" w:hAnsi="Arial"/>
          <w:i/>
          <w:iCs/>
          <w:color w:val="6B7280"/>
          <w:sz w:val="18"/>
          <w:szCs w:val="18"/>
        </w:rPr>
        <w:t xml:space="preserve">Renforcement des capacités de qualité des MPME agroalimentaires au Togo</w:t>
      </w:r>
    </w:p>
    <w:p>
      <w:pPr>
        <w:spacing w:after="100" w:before="200"/>
      </w:pPr>
      <w:r>
        <w:t xml:space="preserve"/>
      </w:r>
    </w:p>
    <w:p>
      <w:pPr>
        <w:pBdr>
          <w:bottom w:val="single" w:color="1A3C6E" w:sz="10" w:space="10"/>
        </w:pBdr>
        <w:spacing w:after="100" w:before="200"/>
        <w:jc w:val="center"/>
      </w:pPr>
      <w:r>
        <w:rPr>
          <w:rFonts w:ascii="Arial" w:cs="Arial" w:eastAsia="Arial" w:hAnsi="Arial"/>
          <w:b/>
          <w:bCs/>
          <w:color w:val="1A3C6E"/>
          <w:sz w:val="40"/>
          <w:szCs w:val="40"/>
        </w:rPr>
        <w:t xml:space="preserve">DOCUMENT DE VALIDATION DES RÈGLES MÉTIERS</w:t>
      </w:r>
    </w:p>
    <w:p>
      <w:pPr>
        <w:spacing w:after="100" w:before="200"/>
        <w:jc w:val="center"/>
      </w:pPr>
      <w:r>
        <w:rPr>
          <w:rFonts w:ascii="Arial" w:cs="Arial" w:eastAsia="Arial" w:hAnsi="Arial"/>
          <w:b/>
          <w:bCs/>
          <w:color w:val="1A1A1A"/>
          <w:sz w:val="26"/>
          <w:szCs w:val="26"/>
        </w:rPr>
        <w:t xml:space="preserve">Base de données nationale des entreprises certifiées</w:t>
      </w:r>
    </w:p>
    <w:p>
      <w:pPr>
        <w:spacing w:after="600" w:before="100"/>
        <w:jc w:val="center"/>
      </w:pPr>
      <w:r>
        <w:rPr>
          <w:rFonts w:ascii="Arial" w:cs="Arial" w:eastAsia="Arial" w:hAnsi="Arial"/>
          <w:i/>
          <w:iCs/>
          <w:color w:val="6B7280"/>
          <w:sz w:val="20"/>
          <w:szCs w:val="20"/>
        </w:rPr>
        <w:t xml:space="preserve">Activités R1.3.5 &amp; R1.4.3  —  À valider par le Point focal HAUQE et GFA Consulting Group</w:t>
      </w:r>
    </w:p>
    <w:p>
      <w:pPr>
        <w:spacing w:after="2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bCs/>
                <w:color w:val="1A3C6E"/>
                <w:sz w:val="20"/>
                <w:szCs w:val="20"/>
              </w:rPr>
              <w:t xml:space="preserve">Projet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Renforcement des capacités de qualité des MPME agroalimentaires au Togo</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bCs/>
                <w:color w:val="1A3C6E"/>
                <w:sz w:val="20"/>
                <w:szCs w:val="20"/>
              </w:rPr>
              <w:t xml:space="preserve">Programme</w:t>
            </w:r>
          </w:p>
        </w:tc>
        <w:tc>
          <w:tcPr>
            <w:tcW w:type="dxa" w:w="6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ProComp — GFA Consulting Group</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bCs/>
                <w:color w:val="1A3C6E"/>
                <w:sz w:val="20"/>
                <w:szCs w:val="20"/>
              </w:rPr>
              <w:t xml:space="preserve">Activités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R1.3.5 &amp; R1.4.3</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bCs/>
                <w:color w:val="1A3C6E"/>
                <w:sz w:val="20"/>
                <w:szCs w:val="20"/>
              </w:rPr>
              <w:t xml:space="preserve">Expert</w:t>
            </w:r>
          </w:p>
        </w:tc>
        <w:tc>
          <w:tcPr>
            <w:tcW w:type="dxa" w:w="6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Roland Fo Doh DJAGBA</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bCs/>
                <w:color w:val="1A3C6E"/>
                <w:sz w:val="20"/>
                <w:szCs w:val="20"/>
              </w:rPr>
              <w:t xml:space="preserve">Document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Règles métiers — Version 1.0 — À valider</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bCs/>
                <w:color w:val="1A3C6E"/>
                <w:sz w:val="20"/>
                <w:szCs w:val="20"/>
              </w:rPr>
              <w:t xml:space="preserve">Date</w:t>
            </w:r>
          </w:p>
        </w:tc>
        <w:tc>
          <w:tcPr>
            <w:tcW w:type="dxa" w:w="6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Juillet 2026</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bCs/>
                <w:color w:val="1A3C6E"/>
                <w:sz w:val="20"/>
                <w:szCs w:val="20"/>
              </w:rPr>
              <w:t xml:space="preserve">Statut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En attente de validation par HAUQE et GFA</w:t>
            </w:r>
          </w:p>
        </w:tc>
      </w:tr>
    </w:tbl>
    <w:p>
      <w:r>
        <w:br w:type="page"/>
      </w:r>
    </w:p>
    <w:p>
      <w:pPr>
        <w:pStyle w:val="Heading1"/>
        <w:pBdr>
          <w:bottom w:val="single" w:color="1A3C6E" w:sz="8" w:space="6"/>
        </w:pBdr>
        <w:spacing w:after="200" w:before="480"/>
      </w:pPr>
      <w:r>
        <w:rPr>
          <w:rFonts w:ascii="Arial" w:cs="Arial" w:eastAsia="Arial" w:hAnsi="Arial"/>
          <w:b/>
          <w:bCs/>
          <w:color w:val="00A896"/>
          <w:sz w:val="30"/>
          <w:szCs w:val="30"/>
        </w:rPr>
        <w:t xml:space="preserve">1.  </w:t>
      </w:r>
      <w:r>
        <w:rPr>
          <w:rFonts w:ascii="Arial" w:cs="Arial" w:eastAsia="Arial" w:hAnsi="Arial"/>
          <w:b/>
          <w:bCs/>
          <w:color w:val="1A3C6E"/>
          <w:sz w:val="30"/>
          <w:szCs w:val="30"/>
        </w:rPr>
        <w:t xml:space="preserve">Objet du document</w:t>
      </w:r>
    </w:p>
    <w:p>
      <w:pPr>
        <w:spacing w:after="60" w:before="80"/>
      </w:pPr>
      <w:r>
        <w:t xml:space="preserve"/>
      </w:r>
    </w:p>
    <w:p>
      <w:pPr>
        <w:spacing w:after="80" w:before="80"/>
      </w:pPr>
      <w:r>
        <w:rPr>
          <w:rFonts w:ascii="Arial" w:cs="Arial" w:eastAsia="Arial" w:hAnsi="Arial"/>
          <w:color w:val="1A1A1A"/>
          <w:sz w:val="22"/>
          <w:szCs w:val="22"/>
        </w:rPr>
        <w:t xml:space="preserve">Ce document présente l'ensemble des règles métiers proposées pour le développement de la base de données nationale des entreprises certifiées dans le cadre des activités R1.3.5 et R1.4.3 du programme ProComp.</w:t>
      </w:r>
    </w:p>
    <w:p>
      <w:pPr>
        <w:spacing w:after="60" w:before="80"/>
      </w:pPr>
      <w:r>
        <w:t xml:space="preserve"/>
      </w:r>
    </w:p>
    <w:p>
      <w:pPr>
        <w:spacing w:after="80" w:before="80"/>
      </w:pPr>
      <w:r>
        <w:rPr>
          <w:rFonts w:ascii="Arial" w:cs="Arial" w:eastAsia="Arial" w:hAnsi="Arial"/>
          <w:color w:val="1A1A1A"/>
          <w:sz w:val="22"/>
          <w:szCs w:val="22"/>
        </w:rPr>
        <w:t xml:space="preserve">Les règles métiers définissent les logiques de fonctionnement du système — comment les données sont gérées, quelles contraintes s'appliquent, quels automatismes sont déclenchés et selon quelles conditions. Elles constituent le fondement de toute la programmation qui suivra.</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9E0B" w:sz="6"/>
              <w:bottom w:val="single" w:color="CCCCCC" w:sz="1"/>
              <w:right w:val="single" w:color="CCCCCC" w:sz="1"/>
            </w:tcBorders>
            <w:shd w:fill="FFFBEB"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  Ce document est soumis à la validation du point focal HAUQE et de GFA Consulting Group avant tout début de développement. Chaque règle doit être soit validée, soit modifiée, soit rejetée. Les règles non validées ne seront pas intégrées dans le système.</w:t>
            </w:r>
          </w:p>
        </w:tc>
      </w:tr>
    </w:tbl>
    <w:p>
      <w:pPr>
        <w:spacing w:after="80" w:before="160"/>
      </w:pPr>
      <w:r>
        <w:t xml:space="preserve"/>
      </w:r>
    </w:p>
    <w:p>
      <w:pPr>
        <w:spacing w:after="80" w:before="80"/>
      </w:pPr>
      <w:r>
        <w:rPr>
          <w:rFonts w:ascii="Arial" w:cs="Arial" w:eastAsia="Arial" w:hAnsi="Arial"/>
          <w:color w:val="1A1A1A"/>
          <w:sz w:val="22"/>
          <w:szCs w:val="22"/>
        </w:rPr>
        <w:t xml:space="preserve">Pour chaque règle, trois choix sont possibles :</w:t>
      </w:r>
    </w:p>
    <w:p>
      <w:pPr>
        <w:spacing w:after="6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Validé ✅ : </w:t>
      </w:r>
      <w:r>
        <w:rPr>
          <w:rFonts w:ascii="Arial" w:cs="Arial" w:eastAsia="Arial" w:hAnsi="Arial"/>
          <w:color w:val="1A1A1A"/>
          <w:sz w:val="22"/>
          <w:szCs w:val="22"/>
        </w:rPr>
        <w:t xml:space="preserve">la règle est acceptée telle quelle et sera intégrée dans le système.</w:t>
      </w:r>
    </w:p>
    <w:p>
      <w:pPr>
        <w:pStyle w:val="ListParagraph"/>
        <w:numPr>
          <w:ilvl w:val="0"/>
          <w:numId w:val="2"/>
        </w:numPr>
        <w:spacing w:after="60" w:before="60"/>
      </w:pPr>
      <w:r>
        <w:rPr>
          <w:rFonts w:ascii="Arial" w:cs="Arial" w:eastAsia="Arial" w:hAnsi="Arial"/>
          <w:b/>
          <w:bCs/>
          <w:color w:val="1A1A1A"/>
          <w:sz w:val="22"/>
          <w:szCs w:val="22"/>
        </w:rPr>
        <w:t xml:space="preserve">Modifié ✏️ : </w:t>
      </w:r>
      <w:r>
        <w:rPr>
          <w:rFonts w:ascii="Arial" w:cs="Arial" w:eastAsia="Arial" w:hAnsi="Arial"/>
          <w:color w:val="1A1A1A"/>
          <w:sz w:val="22"/>
          <w:szCs w:val="22"/>
        </w:rPr>
        <w:t xml:space="preserve">la règle est acceptée avec des modifications précisées en commentaire.</w:t>
      </w:r>
    </w:p>
    <w:p>
      <w:pPr>
        <w:pStyle w:val="ListParagraph"/>
        <w:numPr>
          <w:ilvl w:val="0"/>
          <w:numId w:val="2"/>
        </w:numPr>
        <w:spacing w:after="60" w:before="60"/>
      </w:pPr>
      <w:r>
        <w:rPr>
          <w:rFonts w:ascii="Arial" w:cs="Arial" w:eastAsia="Arial" w:hAnsi="Arial"/>
          <w:b/>
          <w:bCs/>
          <w:color w:val="1A1A1A"/>
          <w:sz w:val="22"/>
          <w:szCs w:val="22"/>
        </w:rPr>
        <w:t xml:space="preserve">Rejeté ❌ : </w:t>
      </w:r>
      <w:r>
        <w:rPr>
          <w:rFonts w:ascii="Arial" w:cs="Arial" w:eastAsia="Arial" w:hAnsi="Arial"/>
          <w:color w:val="1A1A1A"/>
          <w:sz w:val="22"/>
          <w:szCs w:val="22"/>
        </w:rPr>
        <w:t xml:space="preserve">la règle n'est pas retenue. Le développeur proposera une alternative.</w:t>
      </w:r>
    </w:p>
    <w:p>
      <w:r>
        <w:br w:type="page"/>
      </w:r>
    </w:p>
    <w:p>
      <w:pPr>
        <w:pStyle w:val="Heading1"/>
        <w:pBdr>
          <w:bottom w:val="single" w:color="1A3C6E" w:sz="8" w:space="6"/>
        </w:pBdr>
        <w:spacing w:after="200" w:before="480"/>
      </w:pPr>
      <w:r>
        <w:rPr>
          <w:rFonts w:ascii="Arial" w:cs="Arial" w:eastAsia="Arial" w:hAnsi="Arial"/>
          <w:b/>
          <w:bCs/>
          <w:color w:val="00A896"/>
          <w:sz w:val="30"/>
          <w:szCs w:val="30"/>
        </w:rPr>
        <w:t xml:space="preserve">2.  </w:t>
      </w:r>
      <w:r>
        <w:rPr>
          <w:rFonts w:ascii="Arial" w:cs="Arial" w:eastAsia="Arial" w:hAnsi="Arial"/>
          <w:b/>
          <w:bCs/>
          <w:color w:val="1A3C6E"/>
          <w:sz w:val="30"/>
          <w:szCs w:val="30"/>
        </w:rPr>
        <w:t xml:space="preserve">Règles sur les certifications</w:t>
      </w:r>
    </w:p>
    <w:p>
      <w:pPr>
        <w:spacing w:after="60" w:before="80"/>
      </w:pPr>
      <w:r>
        <w:t xml:space="preserve"/>
      </w:r>
    </w:p>
    <w:p>
      <w:pPr>
        <w:pStyle w:val="Heading2"/>
        <w:spacing w:after="120" w:before="280"/>
      </w:pPr>
      <w:r>
        <w:rPr>
          <w:rFonts w:ascii="Arial" w:cs="Arial" w:eastAsia="Arial" w:hAnsi="Arial"/>
          <w:b/>
          <w:bCs/>
          <w:color w:val="1A3C6E"/>
          <w:sz w:val="24"/>
          <w:szCs w:val="24"/>
        </w:rPr>
        <w:t xml:space="preserve">2.1  Validité des certifications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760"/>
        <w:gridCol w:w="16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Règle métier proposée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 HAUQE / GFA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Une certification sans date d'expiration est automatiquement classée 'À vérifier' — elle ne peut pas être considérée comme valide.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Éviter des certifications fantômes sans échéance dans la base.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RM-02</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Une certification expirée depuis plus de 12 mois passe automatiquement au statut 'Non renouvelée' — distinct du statut 'Expirée'.</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Distinguer les entreprises qui ont laissé expirer leur certification depuis longtemps de celles en cours de renouvellement.</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date d'obtention d'une certification ne peut pas être postérieure à la date du jour. Le système bloque la saisie.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Contrôle de cohérence des données à l'entrée.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RM-04</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La date d'expiration doit toujours être postérieure à la date d'obtention. Le système bloque la saisie dans le cas contraire.</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Cohérence des données — éviter les erreurs de saisie.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bl>
    <w:p>
      <w:pPr>
        <w:spacing w:after="80" w:before="160"/>
      </w:pPr>
      <w:r>
        <w:t xml:space="preserve"/>
      </w:r>
    </w:p>
    <w:p>
      <w:pPr>
        <w:pStyle w:val="Heading2"/>
        <w:spacing w:after="120" w:before="280"/>
      </w:pPr>
      <w:r>
        <w:rPr>
          <w:rFonts w:ascii="Arial" w:cs="Arial" w:eastAsia="Arial" w:hAnsi="Arial"/>
          <w:b/>
          <w:bCs/>
          <w:color w:val="1A3C6E"/>
          <w:sz w:val="24"/>
          <w:szCs w:val="24"/>
        </w:rPr>
        <w:t xml:space="preserve">2.2  Alertes d'expiration</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760"/>
        <w:gridCol w:w="16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Règle métier proposée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 HAUQE / GFA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Alerte niveau 1 (Information) : déclenchée 90 jours avant la date d'expiration.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Donner suffisamment de temps pour anticiper le renouvellement.</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RM-06</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Alerte niveau 2 (Surveillance) : déclenchée 60 jours avant expiration.</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Escalade si aucune action n'a été prise suite à l'alerte niveau 1.</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Alerte niveau 3 (Urgence) : déclenchée 30 jours avant expiration.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Urgence de renouvellement — action immédiate requise.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RM-08</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Alerte niveau 4 (Critique) : déclenchée le jour de l'expiration et maintenue tant que la certification n'est pas renouvelée.</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La certification est expirée — la HAUQE doit en être informée immédiatement.</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9E0B" w:sz="6"/>
              <w:bottom w:val="single" w:color="CCCCCC" w:sz="1"/>
              <w:right w:val="single" w:color="CCCCCC" w:sz="1"/>
            </w:tcBorders>
            <w:shd w:fill="FFFBEB"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Question à valider : Les seuils de 90 / 60 / 30 jours sont-ils adaptés aux pratiques de renouvellement au Togo ? La HAUQE peut proposer des valeurs différentes.</w:t>
            </w:r>
          </w:p>
        </w:tc>
      </w:tr>
    </w:tbl>
    <w:p>
      <w:pPr>
        <w:spacing w:after="80" w:before="160"/>
      </w:pPr>
      <w:r>
        <w:t xml:space="preserve"/>
      </w:r>
    </w:p>
    <w:p>
      <w:pPr>
        <w:pStyle w:val="Heading2"/>
        <w:spacing w:after="120" w:before="280"/>
      </w:pPr>
      <w:r>
        <w:rPr>
          <w:rFonts w:ascii="Arial" w:cs="Arial" w:eastAsia="Arial" w:hAnsi="Arial"/>
          <w:b/>
          <w:bCs/>
          <w:color w:val="1A3C6E"/>
          <w:sz w:val="24"/>
          <w:szCs w:val="24"/>
        </w:rPr>
        <w:t xml:space="preserve">2.3  Renouvellement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760"/>
        <w:gridCol w:w="16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Règle métier proposée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 HAUQE / GFA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RM-09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Une certification en cours de renouvellement conserve le statut 'Active' jusqu'à décision de l'organisme certificateur.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Ne pas pénaliser une entreprise qui a entamé le processus de renouvellement.</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RM-10</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Une entreprise ne peut pas avoir deux certifications identiques (même type, même organisme) en statut 'Active' simultanément.</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Éviter les doublons de certifications dans la base.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bl>
    <w:p>
      <w:r>
        <w:br w:type="page"/>
      </w:r>
    </w:p>
    <w:p>
      <w:pPr>
        <w:pStyle w:val="Heading1"/>
        <w:pBdr>
          <w:bottom w:val="single" w:color="1A3C6E" w:sz="8" w:space="6"/>
        </w:pBdr>
        <w:spacing w:after="200" w:before="480"/>
      </w:pPr>
      <w:r>
        <w:rPr>
          <w:rFonts w:ascii="Arial" w:cs="Arial" w:eastAsia="Arial" w:hAnsi="Arial"/>
          <w:b/>
          <w:bCs/>
          <w:color w:val="00A896"/>
          <w:sz w:val="30"/>
          <w:szCs w:val="30"/>
        </w:rPr>
        <w:t xml:space="preserve">3.  </w:t>
      </w:r>
      <w:r>
        <w:rPr>
          <w:rFonts w:ascii="Arial" w:cs="Arial" w:eastAsia="Arial" w:hAnsi="Arial"/>
          <w:b/>
          <w:bCs/>
          <w:color w:val="1A3C6E"/>
          <w:sz w:val="30"/>
          <w:szCs w:val="30"/>
        </w:rPr>
        <w:t xml:space="preserve">Règles sur les entreprises</w:t>
      </w:r>
    </w:p>
    <w:p>
      <w:pPr>
        <w:spacing w:after="60" w:before="80"/>
      </w:pPr>
      <w:r>
        <w:t xml:space="preserve"/>
      </w:r>
    </w:p>
    <w:p>
      <w:pPr>
        <w:pStyle w:val="Heading2"/>
        <w:spacing w:after="120" w:before="280"/>
      </w:pPr>
      <w:r>
        <w:rPr>
          <w:rFonts w:ascii="Arial" w:cs="Arial" w:eastAsia="Arial" w:hAnsi="Arial"/>
          <w:b/>
          <w:bCs/>
          <w:color w:val="1A3C6E"/>
          <w:sz w:val="24"/>
          <w:szCs w:val="24"/>
        </w:rPr>
        <w:t xml:space="preserve">3.1  Identification</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760"/>
        <w:gridCol w:w="16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Règle métier proposée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 HAUQE / GFA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Deux entreprises ne peuvent pas avoir le même numéro RCCM. Le système bloque la création d'un doublon.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Le RCCM est l'identifiant officiel unique d'une entreprise dans l'espace OHADA.</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RM-12</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Une entreprise sans numéro RCCM peut être enregistrée mais est automatiquement marquée 'À vérifier'. Elle ne peut pas avoir de certification validée.</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Certaines petites entreprises agroalimentaires sont informelles. On les enregistre sans les bloquer.</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 nom de l'entreprise et la ville sont des champs obligatoires. Le système bloque la saisie si l'un des deux est absent.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Minimum d'information nécessaire pour identifier une entreprise.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bl>
    <w:p>
      <w:pPr>
        <w:spacing w:after="80" w:before="160"/>
      </w:pPr>
      <w:r>
        <w:t xml:space="preserve"/>
      </w:r>
    </w:p>
    <w:p>
      <w:pPr>
        <w:pStyle w:val="Heading2"/>
        <w:spacing w:after="120" w:before="280"/>
      </w:pPr>
      <w:r>
        <w:rPr>
          <w:rFonts w:ascii="Arial" w:cs="Arial" w:eastAsia="Arial" w:hAnsi="Arial"/>
          <w:b/>
          <w:bCs/>
          <w:color w:val="1A3C6E"/>
          <w:sz w:val="24"/>
          <w:szCs w:val="24"/>
        </w:rPr>
        <w:t xml:space="preserve">3.2  Statuts automatiques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760"/>
        <w:gridCol w:w="16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Règle métier proposée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 HAUQE / GFA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Une entreprise est 'Certifiée active' si elle possède au moins une certification en statut valide.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Statut calculé automatiquement — pas de saisie manuelle du statut.</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RM-15</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Une entreprise est 'À risque' si toutes ses certifications actives expirent dans moins de 90 jours.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Signal d'alerte pour la HAUQE avant que la non-conformité ne soit effective.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Une entreprise est 'Non conforme' si toutes ses certifications sont expirées ou absentes.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Identification rapide des entreprises à contrôler en priorité.</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bl>
    <w:p>
      <w:r>
        <w:br w:type="page"/>
      </w:r>
    </w:p>
    <w:p>
      <w:pPr>
        <w:pStyle w:val="Heading1"/>
        <w:pBdr>
          <w:bottom w:val="single" w:color="1A3C6E" w:sz="8" w:space="6"/>
        </w:pBdr>
        <w:spacing w:after="200" w:before="480"/>
      </w:pPr>
      <w:r>
        <w:rPr>
          <w:rFonts w:ascii="Arial" w:cs="Arial" w:eastAsia="Arial" w:hAnsi="Arial"/>
          <w:b/>
          <w:bCs/>
          <w:color w:val="00A896"/>
          <w:sz w:val="30"/>
          <w:szCs w:val="30"/>
        </w:rPr>
        <w:t xml:space="preserve">4.  </w:t>
      </w:r>
      <w:r>
        <w:rPr>
          <w:rFonts w:ascii="Arial" w:cs="Arial" w:eastAsia="Arial" w:hAnsi="Arial"/>
          <w:b/>
          <w:bCs/>
          <w:color w:val="1A3C6E"/>
          <w:sz w:val="30"/>
          <w:szCs w:val="30"/>
        </w:rPr>
        <w:t xml:space="preserve">Règles de scoring et de conformité</w:t>
      </w:r>
    </w:p>
    <w:p>
      <w:pPr>
        <w:spacing w:after="60" w:before="80"/>
      </w:pPr>
      <w:r>
        <w:t xml:space="preserve"/>
      </w:r>
    </w:p>
    <w:p>
      <w:pPr>
        <w:spacing w:after="80" w:before="80"/>
      </w:pPr>
      <w:r>
        <w:rPr>
          <w:rFonts w:ascii="Arial" w:cs="Arial" w:eastAsia="Arial" w:hAnsi="Arial"/>
          <w:color w:val="1A1A1A"/>
          <w:sz w:val="22"/>
          <w:szCs w:val="22"/>
        </w:rPr>
        <w:t xml:space="preserve">Le scoring est un système de notation automatique permettant à la HAUQE d'évaluer rapidement le niveau de conformité d'une entreprise. Le score est calculé sur 100 points selon les critères suivants :</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760"/>
        <w:gridCol w:w="16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Règle métier proposée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 HAUQE / GFA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RM-17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Certification valide et à jour → 30 points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Critère principal — la certification est l'objet central du système.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RM-18</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Organisme certificateur accrédité → 25 points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Une certification délivrée par un organisme non accrédité a moins de valeur.</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RM-19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 justificatif disponible dans la base → 20 points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La preuve documentaire est indispensable pour un contrôle rigoureux.</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RM-20</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Données complètes (tous champs obligatoires remplis) → 15 points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La qualité des données conditionne la fiabilité du système.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RM-21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Renouvellement en cours si certification expirée → 10 points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Valoriser les entreprises qui prennent des mesures pour régulariser leur situation.</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bl>
    <w:p>
      <w:pPr>
        <w:spacing w:after="60" w:before="100"/>
      </w:pPr>
      <w:r>
        <w:t xml:space="preserve"/>
      </w:r>
    </w:p>
    <w:p>
      <w:pPr>
        <w:pStyle w:val="Heading2"/>
        <w:spacing w:after="120" w:before="280"/>
      </w:pPr>
      <w:r>
        <w:rPr>
          <w:rFonts w:ascii="Arial" w:cs="Arial" w:eastAsia="Arial" w:hAnsi="Arial"/>
          <w:b/>
          <w:bCs/>
          <w:color w:val="1A3C6E"/>
          <w:sz w:val="24"/>
          <w:szCs w:val="24"/>
        </w:rPr>
        <w:t xml:space="preserve">4.1  Niveaux de conformité</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760"/>
        <w:gridCol w:w="16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Règle métier proposée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 HAUQE / GFA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RM-22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Score 80 à 100 → Conforme ✅ : l'entreprise est en règle.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Seuil de conformité proposé — à valider par la HAUQE.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RM-23</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Score 50 à 79 → À surveiller ⚠️ : des points sont à régulariser.</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Zone intermédiaire nécessitant un suivi sans blocage.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Score inférieur à 50 → Non conforme ❌ : contrôle prioritaire requis.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L'entreprise présente des insuffisances majeures.</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9E0B" w:sz="6"/>
              <w:bottom w:val="single" w:color="CCCCCC" w:sz="1"/>
              <w:right w:val="single" w:color="CCCCCC" w:sz="1"/>
            </w:tcBorders>
            <w:shd w:fill="FFFBEB"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Question à valider : Les pondérations (30/25/20/15/10) et les seuils de conformité (80/50) sont-ils adaptés aux critères de la HAUQE ? Ces valeurs peuvent être ajustées selon les priorités de contrôle.</w:t>
            </w:r>
          </w:p>
        </w:tc>
      </w:tr>
    </w:tbl>
    <w:p>
      <w:r>
        <w:br w:type="page"/>
      </w:r>
    </w:p>
    <w:p>
      <w:pPr>
        <w:pStyle w:val="Heading1"/>
        <w:pBdr>
          <w:bottom w:val="single" w:color="1A3C6E" w:sz="8" w:space="6"/>
        </w:pBdr>
        <w:spacing w:after="200" w:before="480"/>
      </w:pPr>
      <w:r>
        <w:rPr>
          <w:rFonts w:ascii="Arial" w:cs="Arial" w:eastAsia="Arial" w:hAnsi="Arial"/>
          <w:b/>
          <w:bCs/>
          <w:color w:val="00A896"/>
          <w:sz w:val="30"/>
          <w:szCs w:val="30"/>
        </w:rPr>
        <w:t xml:space="preserve">5.  </w:t>
      </w:r>
      <w:r>
        <w:rPr>
          <w:rFonts w:ascii="Arial" w:cs="Arial" w:eastAsia="Arial" w:hAnsi="Arial"/>
          <w:b/>
          <w:bCs/>
          <w:color w:val="1A3C6E"/>
          <w:sz w:val="30"/>
          <w:szCs w:val="30"/>
        </w:rPr>
        <w:t xml:space="preserve">Règles sur les organismes certificateurs</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760"/>
        <w:gridCol w:w="16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Règle métier proposée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 HAUQE / GFA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 organisme non accrédité peut être enregistré dans la base, mais ses certifications sont automatiquement marquées 'À vérifier'.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Permettre l'enregistrement sans valider automatiquement des certifications douteuses.</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RM-26</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Un organisme peut être accrédité pour certains types de certifications seulement. Le système gère les accréditations par type.</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Un organisme accrédité ISO 22000 ne l'est pas forcément pour ISO 9001.</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RM-27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 un organisme est suspendu ou retiré, toutes ses certifications actives passent automatiquement en statut 'À vérifier'.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Cohérence entre le statut de l'organisme et la validité des certifications qu'il a délivrées.</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bl>
    <w:p>
      <w:r>
        <w:br w:type="page"/>
      </w:r>
    </w:p>
    <w:p>
      <w:pPr>
        <w:pStyle w:val="Heading1"/>
        <w:pBdr>
          <w:bottom w:val="single" w:color="1A3C6E" w:sz="8" w:space="6"/>
        </w:pBdr>
        <w:spacing w:after="200" w:before="480"/>
      </w:pPr>
      <w:r>
        <w:rPr>
          <w:rFonts w:ascii="Arial" w:cs="Arial" w:eastAsia="Arial" w:hAnsi="Arial"/>
          <w:b/>
          <w:bCs/>
          <w:color w:val="00A896"/>
          <w:sz w:val="30"/>
          <w:szCs w:val="30"/>
        </w:rPr>
        <w:t xml:space="preserve">6.  </w:t>
      </w:r>
      <w:r>
        <w:rPr>
          <w:rFonts w:ascii="Arial" w:cs="Arial" w:eastAsia="Arial" w:hAnsi="Arial"/>
          <w:b/>
          <w:bCs/>
          <w:color w:val="1A3C6E"/>
          <w:sz w:val="30"/>
          <w:szCs w:val="30"/>
        </w:rPr>
        <w:t xml:space="preserve">Règles sur les utilisateurs et les accès</w:t>
      </w:r>
    </w:p>
    <w:p>
      <w:pPr>
        <w:spacing w:after="60" w:before="80"/>
      </w:pPr>
      <w:r>
        <w:t xml:space="preserve"/>
      </w:r>
    </w:p>
    <w:p>
      <w:pPr>
        <w:pStyle w:val="Heading2"/>
        <w:spacing w:after="120" w:before="280"/>
      </w:pPr>
      <w:r>
        <w:rPr>
          <w:rFonts w:ascii="Arial" w:cs="Arial" w:eastAsia="Arial" w:hAnsi="Arial"/>
          <w:b/>
          <w:bCs/>
          <w:color w:val="1A3C6E"/>
          <w:sz w:val="24"/>
          <w:szCs w:val="24"/>
        </w:rPr>
        <w:t xml:space="preserve">6.1  Profils et droits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760"/>
        <w:gridCol w:w="16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Règle métier proposée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 HAUQE / GFA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RM-28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Administrateur : accès total — création, modification, suppression, export, gestion des utilisateurs.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Profil réservé à 1 ou 2 personnes désignées par la HAUQE.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RM-29</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Agent HAUQE : consultation et saisie uniquement — pas de suppression, pas d'export des données confidentielles.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Profil standard pour les agents de terrain et de bureau.</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RM-30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Consultant externe : consultation uniquement — pas de modification, pas d'export.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Profil pour les partenaires externes (GFA) qui ont besoin de consulter sans modifier.</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bl>
    <w:p>
      <w:pPr>
        <w:spacing w:after="80" w:before="160"/>
      </w:pPr>
      <w:r>
        <w:t xml:space="preserve"/>
      </w:r>
    </w:p>
    <w:p>
      <w:pPr>
        <w:pStyle w:val="Heading2"/>
        <w:spacing w:after="120" w:before="280"/>
      </w:pPr>
      <w:r>
        <w:rPr>
          <w:rFonts w:ascii="Arial" w:cs="Arial" w:eastAsia="Arial" w:hAnsi="Arial"/>
          <w:b/>
          <w:bCs/>
          <w:color w:val="1A3C6E"/>
          <w:sz w:val="24"/>
          <w:szCs w:val="24"/>
        </w:rPr>
        <w:t xml:space="preserve">6.2  Traçabilité et sécurité</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760"/>
        <w:gridCol w:w="16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Règle métier proposée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 HAUQE / GFA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RM-31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Toute modification d'une donnée est tracée automatiquement : qui a modifié, quelle donnée, quand, avant et après modification.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Audit trail indispensable pour un système de contrôle officiel.</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RM-32</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La suppression d'une fiche n'est jamais définitive. Les données sont archivées et restent consultables par l'administrateur.</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Sécurité des données — aucune perte accidentelle ou malveillante possible.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RM-33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 utilisateur inactif depuis 90 jours est automatiquement désactivé. Son compte reste dans la base mais il ne peut plus se connecter.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Sécurité — éviter les comptes orphelins actifs.</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RM-34</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Après 5 tentatives de connexion échouées, le compte est bloqué pendant 30 minutes.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Protection contre les attaques par force brute.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bl>
    <w:p>
      <w:r>
        <w:br w:type="page"/>
      </w:r>
    </w:p>
    <w:p>
      <w:pPr>
        <w:pStyle w:val="Heading1"/>
        <w:pBdr>
          <w:bottom w:val="single" w:color="1A3C6E" w:sz="8" w:space="6"/>
        </w:pBdr>
        <w:spacing w:after="200" w:before="480"/>
      </w:pPr>
      <w:r>
        <w:rPr>
          <w:rFonts w:ascii="Arial" w:cs="Arial" w:eastAsia="Arial" w:hAnsi="Arial"/>
          <w:b/>
          <w:bCs/>
          <w:color w:val="00A896"/>
          <w:sz w:val="30"/>
          <w:szCs w:val="30"/>
        </w:rPr>
        <w:t xml:space="preserve">7.  </w:t>
      </w:r>
      <w:r>
        <w:rPr>
          <w:rFonts w:ascii="Arial" w:cs="Arial" w:eastAsia="Arial" w:hAnsi="Arial"/>
          <w:b/>
          <w:bCs/>
          <w:color w:val="1A3C6E"/>
          <w:sz w:val="30"/>
          <w:szCs w:val="30"/>
        </w:rPr>
        <w:t xml:space="preserve">Règles sur la collecte des données terrain</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760"/>
        <w:gridCol w:w="16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Règle métier proposée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 HAUQE / GFA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RM-35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Une fiche de collecte sans nom d'entreprise ni numéro RCCM est incomplète. Elle peut être sauvegardée en brouillon mais pas soumise.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Minimum d'information requis pour qu'une fiche soit exploitable.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RM-36</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Si deux fiches concernent la même entreprise (même RCCM ou même nom + ville), le système signale un doublon potentiel avant soumission.</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Éviter les doublons de collecte sur le terrain.</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RM-37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Une fiche soumise via le formulaire numérique ne peut plus être modifiée par l'agent après 24 heures. Seul l'administrateur peut la corriger.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Garantir l'intégrité des données collectées une fois soumises.</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RM-38</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Une fiche collectée sur questionnaire manuscrit peut être saisie dans le système dans un délai maximum de 48 heures après la visite.</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Délai raisonnable pour la saisie différée des fiches papier en cas d'absence de connexion.</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bl>
    <w:p>
      <w:r>
        <w:br w:type="page"/>
      </w:r>
    </w:p>
    <w:p>
      <w:pPr>
        <w:pStyle w:val="Heading1"/>
        <w:pBdr>
          <w:bottom w:val="single" w:color="1A3C6E" w:sz="8" w:space="6"/>
        </w:pBdr>
        <w:spacing w:after="200" w:before="480"/>
      </w:pPr>
      <w:r>
        <w:rPr>
          <w:rFonts w:ascii="Arial" w:cs="Arial" w:eastAsia="Arial" w:hAnsi="Arial"/>
          <w:b/>
          <w:bCs/>
          <w:color w:val="00A896"/>
          <w:sz w:val="30"/>
          <w:szCs w:val="30"/>
        </w:rPr>
        <w:t xml:space="preserve">8.  </w:t>
      </w:r>
      <w:r>
        <w:rPr>
          <w:rFonts w:ascii="Arial" w:cs="Arial" w:eastAsia="Arial" w:hAnsi="Arial"/>
          <w:b/>
          <w:bCs/>
          <w:color w:val="1A3C6E"/>
          <w:sz w:val="30"/>
          <w:szCs w:val="30"/>
        </w:rPr>
        <w:t xml:space="preserve">Système de codification proposé</w:t>
      </w:r>
    </w:p>
    <w:p>
      <w:pPr>
        <w:spacing w:after="60" w:before="80"/>
      </w:pPr>
      <w:r>
        <w:t xml:space="preserve"/>
      </w:r>
    </w:p>
    <w:p>
      <w:pPr>
        <w:spacing w:after="80" w:before="80"/>
      </w:pPr>
      <w:r>
        <w:rPr>
          <w:rFonts w:ascii="Arial" w:cs="Arial" w:eastAsia="Arial" w:hAnsi="Arial"/>
          <w:color w:val="1A1A1A"/>
          <w:sz w:val="22"/>
          <w:szCs w:val="22"/>
        </w:rPr>
        <w:t xml:space="preserve">Le système de codification nationale des certifications est une première au Togo. Le code proposé suit la structure suivante :</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6E" w:val="clear"/>
            <w:tcMar>
              <w:top w:type="dxa" w:w="120"/>
              <w:left w:type="dxa" w:w="200"/>
              <w:bottom w:type="dxa" w:w="120"/>
              <w:right w:type="dxa" w:w="200"/>
            </w:tcMar>
          </w:tcPr>
          <w:p>
            <w:pPr>
              <w:jc w:val="center"/>
            </w:pPr>
            <w:r>
              <w:rPr>
                <w:rFonts w:ascii="Courier New" w:cs="Courier New" w:eastAsia="Courier New" w:hAnsi="Courier New"/>
                <w:b/>
                <w:bCs/>
                <w:color w:val="FFFFFF"/>
                <w:sz w:val="32"/>
                <w:szCs w:val="32"/>
              </w:rPr>
              <w:t xml:space="preserve">TG  —  AGRO  —  ISO22000  —  2024  —  001</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Exemple</w:t>
            </w:r>
          </w:p>
        </w:tc>
        <w:tc>
          <w:tcPr>
            <w:tcW w:type="dxa" w:w="4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A896"/>
                <w:sz w:val="20"/>
                <w:szCs w:val="20"/>
              </w:rPr>
              <w:t xml:space="preserve">TG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C6E"/>
                <w:sz w:val="20"/>
                <w:szCs w:val="20"/>
              </w:rPr>
              <w:t xml:space="preserve">TG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Pays — Togo</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bCs/>
                <w:color w:val="00A896"/>
                <w:sz w:val="20"/>
                <w:szCs w:val="20"/>
              </w:rPr>
              <w:t xml:space="preserve">Secteur</w:t>
            </w:r>
          </w:p>
        </w:tc>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ourier New" w:cs="Courier New" w:eastAsia="Courier New" w:hAnsi="Courier New"/>
                <w:b/>
                <w:bCs/>
                <w:color w:val="1A3C6E"/>
                <w:sz w:val="20"/>
                <w:szCs w:val="20"/>
              </w:rPr>
              <w:t xml:space="preserve">AGRO</w:t>
            </w:r>
          </w:p>
        </w:tc>
        <w:tc>
          <w:tcPr>
            <w:tcW w:type="dxa" w:w="4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Agroalimentaire / IND (Industrie) / SVC (Services) /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A896"/>
                <w:sz w:val="20"/>
                <w:szCs w:val="20"/>
              </w:rPr>
              <w:t xml:space="preserve">Type norme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C6E"/>
                <w:sz w:val="20"/>
                <w:szCs w:val="20"/>
              </w:rPr>
              <w:t xml:space="preserve">ISO22000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ISO22000 / ISO9001 / HACCP / ...</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bCs/>
                <w:color w:val="00A896"/>
                <w:sz w:val="20"/>
                <w:szCs w:val="20"/>
              </w:rPr>
              <w:t xml:space="preserve">Année</w:t>
            </w:r>
          </w:p>
        </w:tc>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ourier New" w:cs="Courier New" w:eastAsia="Courier New" w:hAnsi="Courier New"/>
                <w:b/>
                <w:bCs/>
                <w:color w:val="1A3C6E"/>
                <w:sz w:val="20"/>
                <w:szCs w:val="20"/>
              </w:rPr>
              <w:t xml:space="preserve">2024</w:t>
            </w:r>
          </w:p>
        </w:tc>
        <w:tc>
          <w:tcPr>
            <w:tcW w:type="dxa" w:w="4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Année d'obtention de la certification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A896"/>
                <w:sz w:val="20"/>
                <w:szCs w:val="20"/>
              </w:rPr>
              <w:t xml:space="preserve">Séquence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C6E"/>
                <w:sz w:val="20"/>
                <w:szCs w:val="20"/>
              </w:rPr>
              <w:t xml:space="preserve">001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Numéro séquentiel automatique</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760"/>
        <w:gridCol w:w="16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Règle métier proposée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 HAUQE / GFA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RM-39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 code de certification est généré automatiquement par le système lors de la validation d'une fiche — l'agent ne le saisit pas manuellement.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19"/>
                <w:szCs w:val="19"/>
              </w:rPr>
              <w:t xml:space="preserve">Garantir l'unicité et la cohérence du codage national.</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b/>
                <w:bCs/>
                <w:color w:val="00A896"/>
                <w:sz w:val="20"/>
                <w:szCs w:val="20"/>
              </w:rPr>
              <w:t xml:space="preserve">RM-40</w:t>
            </w:r>
          </w:p>
        </w:tc>
        <w:tc>
          <w:tcPr>
            <w:tcW w:type="dxa" w:w="4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color w:val="1A1A1A"/>
                <w:sz w:val="20"/>
                <w:szCs w:val="20"/>
              </w:rPr>
              <w:t xml:space="preserve">Un code de certification, une fois attribué, ne peut pas être modifié même si les données de l'entreprise changent.</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i/>
                <w:iCs/>
                <w:color w:val="6B7280"/>
                <w:sz w:val="19"/>
                <w:szCs w:val="19"/>
              </w:rPr>
              <w:t xml:space="preserve">Le code est un identifiant permanent — il ne change pas si l'entreprise change de secteur par exemple.</w:t>
            </w:r>
          </w:p>
        </w:tc>
        <w:tc>
          <w:tcPr>
            <w:tcW w:type="dxa" w:w="16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color w:val="1A1A1A"/>
                <w:sz w:val="19"/>
                <w:szCs w:val="19"/>
              </w:rPr>
              <w:t xml:space="preserve">☐  Validé</w:t>
            </w:r>
          </w:p>
          <w:p>
            <w:pPr>
              <w:jc w:val="center"/>
            </w:pPr>
            <w:r>
              <w:rPr>
                <w:rFonts w:ascii="Arial" w:cs="Arial" w:eastAsia="Arial" w:hAnsi="Arial"/>
                <w:color w:val="1A1A1A"/>
                <w:sz w:val="19"/>
                <w:szCs w:val="19"/>
              </w:rPr>
              <w:t xml:space="preserve">☐  Modifié</w:t>
            </w:r>
          </w:p>
          <w:p>
            <w:pPr>
              <w:jc w:val="center"/>
            </w:pPr>
            <w:r>
              <w:rPr>
                <w:rFonts w:ascii="Arial" w:cs="Arial" w:eastAsia="Arial" w:hAnsi="Arial"/>
                <w:color w:val="1A1A1A"/>
                <w:sz w:val="19"/>
                <w:szCs w:val="19"/>
              </w:rPr>
              <w:t xml:space="preserve">☐  Rejeté</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9E0B" w:sz="6"/>
              <w:bottom w:val="single" w:color="CCCCCC" w:sz="1"/>
              <w:right w:val="single" w:color="CCCCCC" w:sz="1"/>
            </w:tcBorders>
            <w:shd w:fill="FFFBEB"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Question à valider : La structure du code (Pays-Secteur-Norme-Année-Séquence) est-elle adaptée aux besoins de classification de la HAUQE ? Des segments supplémentaires sont-ils nécessaires ?</w:t>
            </w:r>
          </w:p>
        </w:tc>
      </w:tr>
    </w:tbl>
    <w:p>
      <w:r>
        <w:br w:type="page"/>
      </w:r>
    </w:p>
    <w:p>
      <w:pPr>
        <w:pStyle w:val="Heading1"/>
        <w:pBdr>
          <w:bottom w:val="single" w:color="1A3C6E" w:sz="8" w:space="6"/>
        </w:pBdr>
        <w:spacing w:after="200" w:before="480"/>
      </w:pPr>
      <w:r>
        <w:rPr>
          <w:rFonts w:ascii="Arial" w:cs="Arial" w:eastAsia="Arial" w:hAnsi="Arial"/>
          <w:b/>
          <w:bCs/>
          <w:color w:val="00A896"/>
          <w:sz w:val="30"/>
          <w:szCs w:val="30"/>
        </w:rPr>
        <w:t xml:space="preserve">9.  </w:t>
      </w:r>
      <w:r>
        <w:rPr>
          <w:rFonts w:ascii="Arial" w:cs="Arial" w:eastAsia="Arial" w:hAnsi="Arial"/>
          <w:b/>
          <w:bCs/>
          <w:color w:val="1A3C6E"/>
          <w:sz w:val="30"/>
          <w:szCs w:val="30"/>
        </w:rPr>
        <w:t xml:space="preserve">Validation et signatures</w:t>
      </w:r>
    </w:p>
    <w:p>
      <w:pPr>
        <w:spacing w:after="60" w:before="80"/>
      </w:pPr>
      <w:r>
        <w:t xml:space="preserve"/>
      </w:r>
    </w:p>
    <w:p>
      <w:pPr>
        <w:spacing w:after="80" w:before="80"/>
      </w:pPr>
      <w:r>
        <w:rPr>
          <w:rFonts w:ascii="Arial" w:cs="Arial" w:eastAsia="Arial" w:hAnsi="Arial"/>
          <w:color w:val="1A1A1A"/>
          <w:sz w:val="22"/>
          <w:szCs w:val="22"/>
        </w:rPr>
        <w:t xml:space="preserve">Les soussignés attestent avoir pris connaissance de l'ensemble des règles métiers proposées dans ce document et les avoir examinées dans le cadre des activités R1.3.5 et R1.4.3 du programme ProComp.</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3C6E" w:sz="6"/>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Pour chaque règle modifiée, merci de préciser la correction souhaitée dans la colonne 'Décision' ou en annotation sur ce document. Les règles modifiées seront révisées et soumises à une seconde validation.</w:t>
            </w:r>
          </w:p>
        </w:tc>
      </w:tr>
    </w:tbl>
    <w:p>
      <w:pPr>
        <w:spacing w:after="1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4F8FC" w:val="clear"/>
            <w:tcMar>
              <w:top w:type="dxa" w:w="80"/>
              <w:left w:type="dxa" w:w="160"/>
              <w:bottom w:type="dxa" w:w="80"/>
              <w:right w:type="dxa" w:w="160"/>
            </w:tcMar>
          </w:tcPr>
          <w:p>
            <w:r>
              <w:rPr>
                <w:rFonts w:ascii="Arial" w:cs="Arial" w:eastAsia="Arial" w:hAnsi="Arial"/>
                <w:b/>
                <w:bCs/>
                <w:color w:val="1A3C6E"/>
                <w:sz w:val="22"/>
                <w:szCs w:val="22"/>
              </w:rPr>
              <w:t xml:space="preserve">Point focal HAUQE</w:t>
            </w:r>
          </w:p>
        </w:tc>
        <w:tc>
          <w:tcPr>
            <w:tcW w:type="dxa" w:w="4680"/>
            <w:tcBorders>
              <w:top w:val="single" w:color="CCCCCC" w:sz="1"/>
              <w:left w:val="single" w:color="CCCCCC" w:sz="1"/>
              <w:bottom w:val="single" w:color="CCCCCC" w:sz="1"/>
              <w:right w:val="single" w:color="CCCCCC" w:sz="1"/>
            </w:tcBorders>
            <w:shd w:fill="F4F8FC" w:val="clear"/>
            <w:tcMar>
              <w:top w:type="dxa" w:w="80"/>
              <w:left w:type="dxa" w:w="160"/>
              <w:bottom w:type="dxa" w:w="80"/>
              <w:right w:type="dxa" w:w="160"/>
            </w:tcMar>
          </w:tcPr>
          <w:p>
            <w:r>
              <w:rPr>
                <w:rFonts w:ascii="Arial" w:cs="Arial" w:eastAsia="Arial" w:hAnsi="Arial"/>
                <w:b/>
                <w:bCs/>
                <w:color w:val="1A3C6E"/>
                <w:sz w:val="22"/>
                <w:szCs w:val="22"/>
              </w:rPr>
              <w:t xml:space="preserve">GFA Consulting Group — ProComp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200"/>
              <w:right w:type="dxa" w:w="160"/>
            </w:tcMar>
          </w:tcPr>
          <w:p>
            <w:pPr>
              <w:spacing w:after="40" w:before="40"/>
            </w:pPr>
            <w:r>
              <w:rPr>
                <w:rFonts w:ascii="Arial" w:cs="Arial" w:eastAsia="Arial" w:hAnsi="Arial"/>
                <w:color w:val="6B7280"/>
                <w:sz w:val="20"/>
                <w:szCs w:val="20"/>
              </w:rPr>
              <w:t xml:space="preserve">Nom : ............................................</w:t>
            </w:r>
          </w:p>
          <w:p>
            <w:pPr>
              <w:spacing w:after="20" w:before="20"/>
            </w:pPr>
            <w:r>
              <w:rPr>
                <w:rFonts w:ascii="Arial" w:cs="Arial" w:eastAsia="Arial" w:hAnsi="Arial"/>
                <w:color w:val="6B7280"/>
                <w:sz w:val="20"/>
                <w:szCs w:val="20"/>
              </w:rPr>
              <w:t xml:space="preserve">Titre / Fonction : ............................................</w:t>
            </w:r>
          </w:p>
          <w:p>
            <w:pPr>
              <w:spacing w:after="20" w:before="60"/>
            </w:pPr>
            <w:r>
              <w:rPr>
                <w:rFonts w:ascii="Arial" w:cs="Arial" w:eastAsia="Arial" w:hAnsi="Arial"/>
                <w:color w:val="1A1A1A"/>
                <w:sz w:val="20"/>
                <w:szCs w:val="20"/>
              </w:rPr>
              <w:t xml:space="preserve">Date : ............................................</w:t>
            </w:r>
          </w:p>
          <w:p>
            <w:pPr>
              <w:spacing w:after="20" w:before="80"/>
            </w:pPr>
            <w:r>
              <w:rPr>
                <w:rFonts w:ascii="Arial" w:cs="Arial" w:eastAsia="Arial" w:hAnsi="Arial"/>
                <w:color w:val="1A1A1A"/>
                <w:sz w:val="20"/>
                <w:szCs w:val="20"/>
              </w:rPr>
              <w:t xml:space="preserve">Signature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200"/>
              <w:right w:type="dxa" w:w="160"/>
            </w:tcMar>
          </w:tcPr>
          <w:p>
            <w:pPr>
              <w:spacing w:after="40" w:before="40"/>
            </w:pPr>
            <w:r>
              <w:rPr>
                <w:rFonts w:ascii="Arial" w:cs="Arial" w:eastAsia="Arial" w:hAnsi="Arial"/>
                <w:color w:val="6B7280"/>
                <w:sz w:val="20"/>
                <w:szCs w:val="20"/>
              </w:rPr>
              <w:t xml:space="preserve">Nom : ............................................</w:t>
            </w:r>
          </w:p>
          <w:p>
            <w:pPr>
              <w:spacing w:after="20" w:before="20"/>
            </w:pPr>
            <w:r>
              <w:rPr>
                <w:rFonts w:ascii="Arial" w:cs="Arial" w:eastAsia="Arial" w:hAnsi="Arial"/>
                <w:color w:val="6B7280"/>
                <w:sz w:val="20"/>
                <w:szCs w:val="20"/>
              </w:rPr>
              <w:t xml:space="preserve">Titre / Fonction : ............................................</w:t>
            </w:r>
          </w:p>
          <w:p>
            <w:pPr>
              <w:spacing w:after="20" w:before="60"/>
            </w:pPr>
            <w:r>
              <w:rPr>
                <w:rFonts w:ascii="Arial" w:cs="Arial" w:eastAsia="Arial" w:hAnsi="Arial"/>
                <w:color w:val="1A1A1A"/>
                <w:sz w:val="20"/>
                <w:szCs w:val="20"/>
              </w:rPr>
              <w:t xml:space="preserve">Date : ............................................</w:t>
            </w:r>
          </w:p>
          <w:p>
            <w:pPr>
              <w:spacing w:after="20" w:before="80"/>
            </w:pPr>
            <w:r>
              <w:rPr>
                <w:rFonts w:ascii="Arial" w:cs="Arial" w:eastAsia="Arial" w:hAnsi="Arial"/>
                <w:color w:val="1A1A1A"/>
                <w:sz w:val="20"/>
                <w:szCs w:val="20"/>
              </w:rPr>
              <w:t xml:space="preserve">Signature :</w:t>
            </w:r>
          </w:p>
        </w:tc>
      </w:tr>
    </w:tbl>
    <w:p>
      <w:pPr>
        <w:spacing w:after="100" w:before="200"/>
      </w:pPr>
      <w:r>
        <w:t xml:space="preserve"/>
      </w:r>
    </w:p>
    <w:p>
      <w:pPr>
        <w:spacing w:after="80" w:before="80"/>
      </w:pPr>
      <w:r>
        <w:rPr>
          <w:rFonts w:ascii="Arial" w:cs="Arial" w:eastAsia="Arial" w:hAnsi="Arial"/>
          <w:color w:val="6B7280"/>
          <w:sz w:val="22"/>
          <w:szCs w:val="22"/>
        </w:rPr>
        <w:t xml:space="preserve">Fait à Lomé, le : ............................................</w:t>
      </w:r>
    </w:p>
    <w:p>
      <w:pPr>
        <w:spacing w:after="100" w:before="200"/>
      </w:pPr>
      <w:r>
        <w:t xml:space="preserve"/>
      </w:r>
    </w:p>
    <w:p>
      <w:pPr>
        <w:spacing w:after="80" w:before="80"/>
      </w:pPr>
      <w:r>
        <w:rPr>
          <w:rFonts w:ascii="Arial" w:cs="Arial" w:eastAsia="Arial" w:hAnsi="Arial"/>
          <w:b/>
          <w:bCs/>
          <w:color w:val="1A3C6E"/>
          <w:sz w:val="22"/>
          <w:szCs w:val="22"/>
        </w:rPr>
        <w:t xml:space="preserve">Remarques générales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400"/>
              <w:right w:type="dxa" w:w="16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4"/>
      </w:pBdr>
      <w:jc w:val="center"/>
    </w:pPr>
    <w:r>
      <w:rPr>
        <w:rFonts w:ascii="Arial" w:cs="Arial" w:eastAsia="Arial" w:hAnsi="Arial"/>
        <w:color w:val="6B7280"/>
        <w:sz w:val="16"/>
        <w:szCs w:val="16"/>
      </w:rPr>
      <w:t xml:space="preserve">Confidentiel — GFA Consulting Group / HAUQE  |  Roland DJAGBA — Expert Base de Données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4"/>
      </w:pBdr>
    </w:pPr>
    <w:r>
      <w:rPr>
        <w:rFonts w:ascii="Arial" w:cs="Arial" w:eastAsia="Arial" w:hAnsi="Arial"/>
        <w:b/>
        <w:bCs/>
        <w:color w:val="1A3C6E"/>
        <w:sz w:val="18"/>
        <w:szCs w:val="18"/>
      </w:rPr>
      <w:t xml:space="preserve">ProComp — HAUQE  |  R1.3.5 &amp; R1.4.3</w:t>
    </w:r>
    <w:r>
      <w:rPr>
        <w:rFonts w:ascii="Arial" w:cs="Arial" w:eastAsia="Arial" w:hAnsi="Arial"/>
        <w:color w:val="6B7280"/>
        <w:sz w:val="18"/>
        <w:szCs w:val="18"/>
      </w:rPr>
      <w:t xml:space="preserve">   |   Document de validation des règles métiers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6E"/>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2026-07-14T18:32:11.461Z</dcterms:created>
  <dcterms:modified xsi:type="dcterms:W3CDTF">2026-07-14T18:32:11.479Z</dcterms:modified>
</cp:coreProperties>
</file>

<file path=docProps/custom.xml><?xml version="1.0" encoding="utf-8"?>
<Properties xmlns="http://schemas.openxmlformats.org/officeDocument/2006/custom-properties" xmlns:vt="http://schemas.openxmlformats.org/officeDocument/2006/docPropsVTypes"/>
</file>