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00"/>
        <w:jc w:val="center"/>
      </w:pPr>
      <w:r>
        <w:rPr>
          <w:rFonts w:ascii="Calibri" w:hAnsi="Calibri"/>
          <w:b/>
          <w:i w:val="0"/>
          <w:color w:val="0B6B4B"/>
          <w:sz w:val="60"/>
        </w:rPr>
        <w:t>MCD HAUQE CERTIF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064C38"/>
          <w:sz w:val="34"/>
        </w:rPr>
        <w:t>Modèle conceptuel de données détaillé — version Word modifiable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2835"/>
            <w:shd w:fill="E7F3E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64C38"/>
                <w:sz w:val="20"/>
              </w:rPr>
              <w:t>Notation</w:t>
            </w:r>
          </w:p>
        </w:tc>
        <w:tc>
          <w:tcPr>
            <w:tcW w:type="dxa" w:w="1122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25"/>
                <w:sz w:val="20"/>
              </w:rPr>
              <w:t>Merise / présentation inspirée de PowerDesigner</w:t>
            </w:r>
          </w:p>
        </w:tc>
      </w:tr>
      <w:tr>
        <w:trPr>
          <w:cantSplit/>
        </w:trPr>
        <w:tc>
          <w:tcPr>
            <w:tcW w:type="dxa" w:w="2835"/>
            <w:shd w:fill="E7F3E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64C38"/>
                <w:sz w:val="20"/>
              </w:rPr>
              <w:t>Contenu</w:t>
            </w:r>
          </w:p>
        </w:tc>
        <w:tc>
          <w:tcPr>
            <w:tcW w:type="dxa" w:w="1122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25"/>
                <w:sz w:val="20"/>
              </w:rPr>
              <w:t>Entités, attributs, identifiants, associations et cardinalités</w:t>
            </w:r>
          </w:p>
        </w:tc>
      </w:tr>
      <w:tr>
        <w:trPr>
          <w:cantSplit/>
        </w:trPr>
        <w:tc>
          <w:tcPr>
            <w:tcW w:type="dxa" w:w="2835"/>
            <w:shd w:fill="E7F3E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64C38"/>
                <w:sz w:val="20"/>
              </w:rPr>
              <w:t>Format</w:t>
            </w:r>
          </w:p>
        </w:tc>
        <w:tc>
          <w:tcPr>
            <w:tcW w:type="dxa" w:w="1122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25"/>
                <w:sz w:val="20"/>
              </w:rPr>
              <w:t>Tous les tableaux et textes de ce document sont directement modifiables dans Word</w:t>
            </w:r>
          </w:p>
        </w:tc>
      </w:tr>
      <w:tr>
        <w:trPr>
          <w:cantSplit/>
        </w:trPr>
        <w:tc>
          <w:tcPr>
            <w:tcW w:type="dxa" w:w="2835"/>
            <w:shd w:fill="E7F3E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64C38"/>
                <w:sz w:val="20"/>
              </w:rPr>
              <w:t>Statut</w:t>
            </w:r>
          </w:p>
        </w:tc>
        <w:tc>
          <w:tcPr>
            <w:tcW w:type="dxa" w:w="11225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E2925"/>
                <w:sz w:val="20"/>
              </w:rPr>
              <w:t>Version 0.2 — brouillon à soumettre à la revue HAUQE/GFA</w:t>
            </w:r>
          </w:p>
        </w:tc>
      </w:tr>
    </w:tbl>
    <w:p/>
    <w:p>
      <w:pPr>
        <w:spacing w:before="480" w:after="160"/>
      </w:pPr>
      <w:r>
        <w:rPr>
          <w:rFonts w:ascii="Calibri" w:hAnsi="Calibri"/>
          <w:b/>
          <w:i w:val="0"/>
          <w:color w:val="0B6B4B"/>
          <w:sz w:val="30"/>
        </w:rPr>
        <w:t>Mode d’emploi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1E2925"/>
          <w:sz w:val="20"/>
        </w:rPr>
        <w:t>Modifier les noms et attributs directement dans les cartes d’entités.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1E2925"/>
          <w:sz w:val="20"/>
        </w:rPr>
        <w:t>Modifier les verbes et cardinalités dans les tableaux d’associations.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1E2925"/>
          <w:sz w:val="20"/>
        </w:rPr>
        <w:t>Ajouter ou supprimer des lignes selon les arbitrages métier.</w:t>
      </w:r>
    </w:p>
    <w:p>
      <w:pPr>
        <w:pStyle w:val="ListBullet"/>
        <w:spacing w:after="100"/>
      </w:pPr>
      <w:r>
        <w:rPr>
          <w:rFonts w:ascii="Calibri" w:hAnsi="Calibri"/>
          <w:b w:val="0"/>
          <w:i w:val="0"/>
          <w:color w:val="1E2925"/>
          <w:sz w:val="20"/>
        </w:rPr>
        <w:t>Après validation, utiliser cette version pour dériver le MLD et le MPD PostgreSQL.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D01-D02 — Identités, habilitations et référentiels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Sécurité applicative, gouvernance des accès et nomenclatures partagées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UTILISATEUR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#utilisateur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email professionnel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prénom, 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fonction, téléphone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région d'affectation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MFA, dernière connexion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RÔLE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#rôle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PERMISSION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#permission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domaine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ATTRIBUTION_RÔLE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#attribution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fin éventuelle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SESSION_UTILISATEUR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#session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dernière activité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expiration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verrouillage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révocation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ÉVÉNEMENT_SÉCURITÉ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gravité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contexte, IP éventuelle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RÉGION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#région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PRÉFECTURE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#préfecture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COMMUNE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#commune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LOCALITÉ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#localité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CATÉGORIE_RÉFÉRENTIEL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#catégorie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VALEUR_RÉFÉRENTIEL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#valeur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parent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ordre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#norme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autorité émettrice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 d'application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expiration requise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</w:tcPr>
          <w:p>
            <w:r/>
          </w:p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ATTRIBUTION_RÔLE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RÔLE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concerné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ATTRIBUTION_RÔLE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RÔLE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autorise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PERMISSION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ouvre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SESSION_UTILISATEUR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concerné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ÉVÉNEMENT_SÉCURITÉ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RÉGION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PRÉFECTURE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PRÉFECTURE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COMMUNE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COMMUNE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LOCALITÉ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CATÉGORIE_RÉFÉRENTIEL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VALEUR_RÉFÉRENTIEL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D03 — Entreprises et qualité d'identité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Dossier national, implantations, activités économiques et détection des doublons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identifiant national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raison sociale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 commercial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RCCM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NIF/IFU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forme juridique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coordonnées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statut, risque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archivage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valeurs figées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CONTACT_ENTREPRISE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#contact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 complet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fonction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téléphone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courriel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contact principal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SITE_ENTREPRISE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#site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adresse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région, localité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latitude, longitude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ACTIVITÉ_ENTREPRISE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#activité 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activité référencée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caractère principal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de 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PRODUIT_ENTREPRISE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#produit 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produit référencé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désignation déclarée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volume annuel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unité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capacité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MARCHÉ_ENTREPRISE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#marché 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 de marché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destination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détail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CANDIDAT_DOUBLON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#candidat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 A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 B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critères concordants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similarité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 d'examen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décision, 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dispose 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CONTACT_ENTREPRISE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exploite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SITE_ENTREPRISE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exerce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ACTIVITÉ_ENTREPRISE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propose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PRODUIT_ENTREPRISE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dessert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MARCHÉ_ENTREPRISE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rapprochée dans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CANDIDAT_DOUBLON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(2,2)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localisée dans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LOCALITÉ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D04-D06 — Organismes, accréditations, certifications et documents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Coeur du registre BNEC et conservation des preuves officielles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ORGANISME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#organisme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identifiant national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 officiel, sigle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type, pays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enregistrement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représentation Togo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coordonnées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dernière vérification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VERSION_ORGANISME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valeurs figées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ACCRÉDITATION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#accréditation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accréditeur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domaine technique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délivrance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expiration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référence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HISTORIQUE_ACCRÉDITATION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ancien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nouveau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décision HAUQE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CERTIFICATION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#certification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identifiant national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 original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portée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obtention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expiration éventuelle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vérification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authenticité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stratégique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VERSION_CERTIFICATION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valeurs figées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COUVERTURE_PRODUIT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#couverture produit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produit 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détail de couverture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COUVERTURE_SITE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#couverture site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site 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détail de couverture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AUDIT_CERTIFICATION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#audit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prévue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réalisée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prochain audit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observations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ÉVÉNEMENT_CERTIFICATION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ancien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nouveau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PROCÉDURE_RENOUVELLEMENT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#procédure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ouverture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attendue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décision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justification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PREUVE_RENOUVELLEMENT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référence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 de vérification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#document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 original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 déclaré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confidentialité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checksum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archivage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VERSION_DOCUMENT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fichier logique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format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taille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de dépôt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vérification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LIEN_DOCUMENTAIRE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#lien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 métier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rôle du document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d'association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</w:tcPr>
          <w:p>
            <w:r/>
          </w:p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ORGANISME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VERSION_ORGANISME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ORGANISME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ACCRÉDITATION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ACCRÉDITATION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concerne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NORME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ACCRÉDITATION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HISTORIQUE_ACCRÉDITATION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ORGANISME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délivre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applique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NORME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connaît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AUDIT_CERTIFICATION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engage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PROCÉDURE_RENOUVELLEMENT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PROCÉDURE_RENOUVELLEMENT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comporte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PREUVE_RENOUVELLEMENT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DOCUMENT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VERSION_DOCUMENT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DOCUMENT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associé via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LIEN_DOCUMENTAIRE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D07 — Campagnes, missions et collecte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Données déclarées, révisions de fiches et traçabilité de la collecte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CAMPAGNE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#campagne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objectif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MISSION_COLLECTE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#mission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prévue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progression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AFFECTATION_AGENT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#affectation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agent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FICHE_COLLECTE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#fiche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version formulaire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révision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courante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complétude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consentement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déclarant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signature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observations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soumission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PRODUIT_DÉCLARÉ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#produit déclaré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volume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unité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capacité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marchés visés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CERTIFICATION_DÉCLARÉE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#certification déclarée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norme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numéro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organisme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portée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copie disponible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rapprochement officiel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HISTORIQUE_COLLECTE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ancien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nouveau 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commentaire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</w:tcPr>
          <w:p>
            <w:r/>
          </w:p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CAMPAGNE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organise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MISSION_COLLECTE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concernée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MISSION_COLLECTE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MISSION_COLLECTE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AFFECTATION_AGENT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désigné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AFFECTATION_AGENT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MISSION_COLLECTE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produit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FICHE_COLLECTE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FICHE_COLLECTE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déclare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PRODUIT_DÉCLARÉ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FICHE_COLLECTE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déclare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CERTIFICATION_DÉCLARÉE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MISSION_COLLECTE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HISTORIQUE_COLLECTE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CERTIFICATION_DÉCLARÉE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rapprochée 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D08 — Vérification documentaire et échanges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Contrôles de complétude, anomalies et confirmations externes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DOSSIER_VÉRIFICATION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#dossier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fiche 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avis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synthèse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AFFECTATION_VÉRIFICATION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#affectation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vérificateur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POINT_VÉRIFICATION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#point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 figé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observation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ANOMALIE_VÉRIFICATION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#anomalie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catégorie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gravité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résolution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escalade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DEMANDE_CONFIRMATION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#demande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destinataire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envoi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réponse attendue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pièces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RÉPONSE_CONFIRMATION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#réponse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contenu synthétique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document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 d'exploitation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FICHE_COLLECTE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ouvre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AFFECTATION_VÉRIFICATION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désigné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AFFECTATION_VÉRIFICATION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comporte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POINT_VÉRIFICATION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révèle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ANOMALIE_VÉRIFICATION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génère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DEMANDE_CONFIRMATION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DEMANDE_CONFIRMATION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RÉPONSE_CONFIRMATION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DEMANDE_CONFIRMATION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s'adresse à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ORGANISME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DEMANDE_CONFIRMATION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s'adresse à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D09-D10 — Contrôle FUCCS, validation et intégration BNEC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Séparation des avis techniques, décisions hiérarchiques et opérations d'intégration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VERSION_GRILLE_FUCCS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 grille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 de publication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référence d'approbation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RUBRIQUE_FUCCS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#rubrique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ordre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CRITÈRE_FUCCS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#critère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 maximal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ordre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commentaire obligatoire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CONTRÔLE_FUCCS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#contrôle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dossier 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contrôleur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 brut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 max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taux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synthèse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NOTE_CRITÈRE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#note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critère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 0-2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commentaire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CONSTAT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#constat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gravité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titre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#validation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fiche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niveau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décision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réserves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justification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DEMANDE_CORRECTION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#correction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instruction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demande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resoumission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INTÉGRATION_BNEC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#intégration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validation 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administrateur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précontrôle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post-contrôle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sauvegarde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ÉLÉMENT_INTÉGRATION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#élément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 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révision 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cible officielle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 généré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erreur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VERSION_GRILLE_FUCCS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RUBRIQUE_FUCCS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(4,4)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RUBRIQUE_FUCCS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regroupe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CRITÈRE_FUCCS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VERSION_GRILLE_FUCCS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définit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CRITÈRE_FUCCS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(28,28)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DOSSIER_VÉRIFICATION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autorise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CONTRÔLE_FUCCS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CONTRÔLE_FUCCS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NOTE_CRITÈRE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CRITÈRE_FUCCS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évalué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NOTE_CRITÈRE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CONTRÔLE_FUCCS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produit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CONSTAT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FICHE_COLLECTE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VALIDATION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VALIDATION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émet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DEMANDE_CORRECTION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VALIDATION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autorise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INTÉGRATION_BNEC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INTÉGRATION_BNEC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traite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ÉLÉMENT_INTÉGRATION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D11 — Classification entreprise, INFC et SNCC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Quatre mécanismes indépendants : FUCCS, classification, INFC et classement national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MODÈLE_SCORING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#modèle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 évalué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VERSION_MODÈLE_SCORING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approbation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règle de calcul figée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PONDÉRATION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#pondération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domaine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CLASSIFICATION_ENTREPRISE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#classification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entreprise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classe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sources figées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modèle/version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RÉSULTAT_INFC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certification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score /100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niveau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sources figées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formule/version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SCORE_DOMAINE_INFC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#score domaine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domaine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 brute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 pondérée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complétude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 synthétique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CLASSEMENT_SNCC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#classement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certification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classe A+ à D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 administratif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risque R1-R5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justification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HISTORIQUE_CLASSEMENT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anciennes valeurs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nouvelles valeurs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MODÈLE_SCORING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VERSION_MODÈLE_SCORING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VERSION_MODÈLE_SCORING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définit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PONDÉRATION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CLASSIFICATION_ENTREPRISE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CLASSIFICATION_ENTREPRISE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utilise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VERSION_MODÈLE_SCORING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RÉSULTAT_INFC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RÉSULTAT_INFC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SCORE_DOMAINE_INFC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(6,6)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RÉSULTAT_INFC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utilise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VERSION_MODÈLE_SCORING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CLASSEMENT_SNCC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CLASSEMENT_SNCC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s'appuie sur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RÉSULTAT_INFC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CLASSEMENT_SNCC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HISTORIQUE_CLASSEMENT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D12 — Échéances, alertes, notifications et veille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Moteur 180/90/30 jours/expiration et activités de la Cellule de Veille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ÉCHÉANCE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titre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responsable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ALERTE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#alerte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niveau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titre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message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détection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prise en compte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résolution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AFFECTATION_ALERTE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#affectation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responsable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instruction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HISTORIQUE_ALERTE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avant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après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commentaire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RÈGLE_NOTIFICATION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#règle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 alerte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activation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premier délai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répétition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expéditeur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réponse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version règle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DESTINATAIRE_NOTIFICATION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#destinataire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utilisateur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adresse externe éventuelle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LIVRAISON_NOTIFICATION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#livraison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alerte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destinataire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envoi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erreur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tentatives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DOSSIER_VEILLE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#dossier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certification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ouverture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responsable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prochaine action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clôture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RELANCE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#relance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dossier veille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destinataire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canal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envoi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réponse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RAPPORT_VEILLE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#rapport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 mensuel/trimestriel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préparateur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validateur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document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INDICATEUR_VEILLE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#instantané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certificats suivis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alertes à temps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renouvellements suivis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délai moyen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fiabilité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</w:tcPr>
          <w:p>
            <w:r/>
          </w:p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génère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ÉCHÉANCE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ÉCHÉANCE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déclenche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AFFECTATION_ALERTE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HISTORIQUE_ALERTE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RÈGLE_NOTIFICATION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désigne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DESTINATAIRE_NOTIFICATION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ALERTE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produit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LIVRAISON_NOTIFICATION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CERTIFICATION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ouvre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DOSSIER_VEILLE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DOSSIER_VEILLE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RELANCE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prépare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RAPPORT_VEILLE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D13 — Règles, qualité, décisions, publications et rapports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Administration fonctionnelle, amélioration continue et diffusion contrôlée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VERSION_RÈGLE_MÉTIER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#version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approbation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RÈGLE_MÉTIER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#règle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 RM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famille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libellé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PARAMÈTRE_RÈGLE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#paramètre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clé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valeur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REVUE_QUALITÉ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#revue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 global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CONSTAT_QUALITÉ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#constat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dimension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gravité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PLAN_ACTION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#plan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titre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objectif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responsable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échéance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indicateur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cible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progression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NOTE_DÉCISION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#note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contexte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constats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risques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options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recommandation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DÉCISION_INSTITUTIONNELLE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#décision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titre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texte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priorité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DEMANDE_PUBLICATION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#publication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objet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confidentialité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soumission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retrait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APPROBATION_PUBLICATION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#approbation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autorité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décision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réserve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MODÈLE_RAPPORT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#modèle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nom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catégorie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formats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configuration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DEMANDE_RAPPORT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#demande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modèle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demandeur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filtres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sections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format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VERSION_RÈGLE_MÉTIER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contient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RÈGLE_MÉTIER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RÈGLE_MÉTIER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définit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PARAMÈTRE_RÈGLE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REVUE_QUALITÉ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produit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CONSTAT_QUALITÉ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CONSTAT_QUALITÉ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déclenche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PLAN_ACTION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NOTE_DÉCISION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conduit à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DÉCISION_INSTITUTIONNELLE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DÉCISION_INSTITUTIONNELLE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ordonne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PLAN_ACTION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DEMANDE_PUBLICATION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reçoit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APPROBATION_PUBLICATION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MODÈLE_RAPPORT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génère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DEMANDE_RAPPORT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initie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DEMANDE_RAPPORT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Calibri" w:hAnsi="Calibri"/>
          <w:b/>
          <w:i w:val="0"/>
          <w:color w:val="0B6B4B"/>
          <w:sz w:val="36"/>
        </w:rPr>
        <w:t>D14 — Audit, archivage, sauvegardes et incidents</w:t>
      </w:r>
    </w:p>
    <w:p>
      <w:pPr>
        <w:spacing w:after="200"/>
      </w:pPr>
      <w:r>
        <w:rPr>
          <w:rFonts w:ascii="Calibri" w:hAnsi="Calibri"/>
          <w:b w:val="0"/>
          <w:i/>
          <w:color w:val="64706B"/>
          <w:sz w:val="20"/>
        </w:rPr>
        <w:t>Traçabilité, conservation sur dix ans et continuité de service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ÉVÉNEMENT_AUDIT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acteur éventuel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catégorie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contexte, IP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avant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après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empreinte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ARCHIVE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#archive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ressource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motif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durée de conservation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POLITIQUE_CONSERVATION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#politique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catégorie de données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durée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base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 d'effet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POLITIQUE_SAUVEGARDE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#politique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fréquence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rétention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stockage logique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état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EXÉCUTION_SAUVEGARDE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#exécution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politique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début, fin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taille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emplacement logique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intégrité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erreur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TEST_RESTAURATION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#test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périmètre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sauvegarde testée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résultat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durée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auteur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rPr>
          <w:cantSplit/>
        </w:trPr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INCIDENT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#incident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code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catégorie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gravité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déclaration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responsable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statut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résolution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clôture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  <w:tc>
          <w:tcPr>
            <w:tcW w:type="dxa" w:w="6945"/>
            <w:tcMar>
              <w:top w:w="100" w:type="dxa"/>
              <w:start w:w="120" w:type="dxa"/>
              <w:bottom w:w="100" w:type="dxa"/>
              <w:end w:w="120" w:type="dxa"/>
            </w:tcMar>
            <w:shd w:fill="0B6B4B"/>
          </w:tcPr>
          <w:p>
            <w:pPr>
              <w:spacing w:after="8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ÉVÉNEMENT_INCIDENT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472"/>
              <w:gridCol w:w="3472"/>
            </w:tblGrid>
            <w:tr>
              <w:trPr>
                <w:tblHeader w:val="true"/>
              </w:trPr>
              <w:tc>
                <w:tcPr>
                  <w:tcW w:type="dxa" w:w="3231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Attribut conceptuel</w:t>
                  </w:r>
                </w:p>
              </w:tc>
              <w:tc>
                <w:tcPr>
                  <w:tcW w:type="dxa" w:w="3458"/>
                  <w:shd w:fill="FFF4D6"/>
                  <w:tcMar>
                    <w:top w:w="80" w:type="dxa"/>
                    <w:start w:w="110" w:type="dxa"/>
                    <w:bottom w:w="80" w:type="dxa"/>
                    <w:end w:w="11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Rôle / remarque modifiable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/>
                      <w:i w:val="0"/>
                      <w:color w:val="064C38"/>
                      <w:sz w:val="16"/>
                    </w:rPr>
                    <w:t>#événement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4706B"/>
                      <w:sz w:val="16"/>
                    </w:rPr>
                    <w:t>Identifiant conceptuel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incident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type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date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acteur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description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1E2925"/>
                      <w:sz w:val="16"/>
                    </w:rPr>
                    <w:t>preuve</w:t>
                  </w:r>
                </w:p>
              </w:tc>
              <w:tc>
                <w:tcPr>
                  <w:tcW w:type="dxa" w:w="3472"/>
                  <w:tcMar>
                    <w:top w:w="55" w:type="dxa"/>
                    <w:start w:w="110" w:type="dxa"/>
                    <w:bottom w:w="55" w:type="dxa"/>
                    <w:end w:w="110" w:type="dxa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/>
                      <w:color w:val="64706B"/>
                      <w:sz w:val="16"/>
                    </w:rPr>
                  </w:r>
                </w:p>
              </w:tc>
            </w:tr>
          </w:tbl>
          <w:p/>
        </w:tc>
      </w:tr>
    </w:tbl>
    <w:p>
      <w:pPr>
        <w:spacing w:after="60"/>
      </w:pPr>
    </w:p>
    <w:p>
      <w:pPr>
        <w:spacing w:before="160" w:after="100"/>
      </w:pPr>
      <w:r>
        <w:rPr>
          <w:rFonts w:ascii="Calibri" w:hAnsi="Calibri"/>
          <w:b/>
          <w:i w:val="0"/>
          <w:color w:val="0B6B4B"/>
          <w:sz w:val="26"/>
        </w:rPr>
        <w:t>Associations et cardinalités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source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243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Association</w:t>
            </w:r>
          </w:p>
        </w:tc>
        <w:tc>
          <w:tcPr>
            <w:tcW w:type="dxa" w:w="2608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Entité cible</w:t>
            </w:r>
          </w:p>
        </w:tc>
        <w:tc>
          <w:tcPr>
            <w:tcW w:type="dxa" w:w="1134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Card.</w:t>
            </w:r>
          </w:p>
        </w:tc>
        <w:tc>
          <w:tcPr>
            <w:tcW w:type="dxa" w:w="3969"/>
            <w:shd w:fill="0B6B4B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Commentaire / arbitrage</w:t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UTILISATEUR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produit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ÉVÉNEMENT_AUDIT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ARCHIVE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applique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POLITIQUE_CONSERVATION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POLITIQUE_SAUVEGARDE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génère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EXÉCUTION_SAUVEGARDE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EXÉCUTION_SAUVEGARDE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est évaluée par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TEST_RESTAURATION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INCIDENT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(1,1)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possède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ÉVÉNEMENT_INCIDENT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(1,N)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  <w:tr>
        <w:trPr>
          <w:cantSplit/>
        </w:trPr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INCIDENT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64C38"/>
                <w:sz w:val="15"/>
              </w:rPr>
              <w:t>peut concerner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ÉVÉNEMENT_SÉCURITÉ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  <w:t>(0,N)</w:t>
            </w:r>
          </w:p>
        </w:tc>
        <w:tc>
          <w:tcPr>
            <w:tcW w:type="dxa" w:w="2580"/>
            <w:tcMar>
              <w:top w:w="65" w:type="dxa"/>
              <w:start w:w="110" w:type="dxa"/>
              <w:bottom w:w="65" w:type="dxa"/>
              <w:end w:w="11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E2925"/>
                <w:sz w:val="15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680" w:bottom="680" w:left="68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4706B"/>
        <w:sz w:val="16"/>
      </w:rPr>
      <w:t>Document de travail — Version 0.2 — 23 juillet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06B"/>
        <w:sz w:val="16"/>
      </w:rPr>
      <w:t>HAUQE Certif — MCD éditable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B6B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6B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64C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MCD HAUQE Certif — version Word modifiable</dc:title>
  <dc:subject>Modèle conceptuel de données détaillé</dc:subject>
  <dc:creator>Projet HAUQE Certif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