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60635" w14:textId="5742C073" w:rsidR="005D7BAF" w:rsidRDefault="00000000">
      <w:pPr>
        <w:pStyle w:val="1"/>
        <w:keepNext w:val="0"/>
        <w:keepLines w:val="0"/>
        <w:numPr>
          <w:ilvl w:val="0"/>
          <w:numId w:val="0"/>
        </w:numPr>
        <w:spacing w:before="156"/>
        <w:rPr>
          <w:rFonts w:cs="Times New Roman" w:hint="eastAsia"/>
          <w:sz w:val="32"/>
          <w:szCs w:val="32"/>
        </w:rPr>
      </w:pPr>
      <w:r>
        <w:rPr>
          <w:rFonts w:cs="Times New Roman"/>
          <w:sz w:val="32"/>
          <w:szCs w:val="32"/>
        </w:rPr>
        <w:t xml:space="preserve">Bias, Misleading Behavior, and Consistency of LLMs in Uncertain </w:t>
      </w:r>
      <w:r w:rsidR="001609A0">
        <w:rPr>
          <w:rFonts w:cs="Times New Roman"/>
        </w:rPr>
        <w:t>Decision-Making</w:t>
      </w:r>
      <w:r>
        <w:rPr>
          <w:rFonts w:cs="Times New Roman"/>
          <w:sz w:val="32"/>
          <w:szCs w:val="32"/>
        </w:rPr>
        <w:t xml:space="preserve">: Evidence from Financial </w:t>
      </w:r>
      <w:r w:rsidR="008A6B5E">
        <w:rPr>
          <w:rFonts w:cs="Times New Roman" w:hint="eastAsia"/>
          <w:sz w:val="32"/>
          <w:szCs w:val="32"/>
        </w:rPr>
        <w:t>Service</w:t>
      </w:r>
      <w:r w:rsidR="00CE7308">
        <w:rPr>
          <w:rFonts w:cs="Times New Roman" w:hint="eastAsia"/>
          <w:sz w:val="32"/>
          <w:szCs w:val="32"/>
        </w:rPr>
        <w:t>s</w:t>
      </w:r>
      <w:r w:rsidR="008A6B5E">
        <w:rPr>
          <w:rFonts w:cs="Times New Roman" w:hint="eastAsia"/>
          <w:sz w:val="32"/>
          <w:szCs w:val="32"/>
        </w:rPr>
        <w:t xml:space="preserve"> </w:t>
      </w:r>
      <w:r>
        <w:rPr>
          <w:rFonts w:cs="Times New Roman"/>
          <w:sz w:val="32"/>
          <w:szCs w:val="32"/>
        </w:rPr>
        <w:t>Industry and its Implication</w:t>
      </w:r>
      <w:r w:rsidR="001609A0">
        <w:rPr>
          <w:rFonts w:cs="Times New Roman" w:hint="eastAsia"/>
          <w:sz w:val="32"/>
          <w:szCs w:val="32"/>
        </w:rPr>
        <w:t>s</w:t>
      </w:r>
    </w:p>
    <w:p w14:paraId="4FC909CD" w14:textId="77777777" w:rsidR="005D7BAF" w:rsidRPr="001609A0" w:rsidRDefault="005D7BAF">
      <w:pPr>
        <w:spacing w:after="156"/>
        <w:rPr>
          <w:rFonts w:ascii="Times New Roman" w:hAnsi="Times New Roman" w:cs="Times New Roman"/>
        </w:rPr>
      </w:pPr>
    </w:p>
    <w:p w14:paraId="6E89EE03" w14:textId="77777777" w:rsidR="005D7BAF" w:rsidRDefault="00000000">
      <w:pPr>
        <w:pStyle w:val="1"/>
        <w:numPr>
          <w:ilvl w:val="0"/>
          <w:numId w:val="0"/>
        </w:numPr>
        <w:spacing w:before="156"/>
        <w:rPr>
          <w:rFonts w:cs="Times New Roman"/>
        </w:rPr>
      </w:pPr>
      <w:r>
        <w:rPr>
          <w:rFonts w:cs="Times New Roman"/>
        </w:rPr>
        <w:t>Abstract</w:t>
      </w:r>
    </w:p>
    <w:p w14:paraId="3C7CE28D" w14:textId="21BD8088" w:rsidR="005D7BAF" w:rsidRDefault="00000000">
      <w:pPr>
        <w:pStyle w:val="aa"/>
        <w:spacing w:after="156"/>
        <w:rPr>
          <w:rFonts w:ascii="Times New Roman" w:hAnsi="Times New Roman"/>
        </w:rPr>
      </w:pPr>
      <w:bookmarkStart w:id="0" w:name="OLE_LINK1"/>
      <w:r>
        <w:rPr>
          <w:rFonts w:ascii="Times New Roman" w:hAnsi="Times New Roman"/>
        </w:rPr>
        <w:t>This paper presents a comprehensive evaluation of large language models (LLMs) in financial decision-making under uncertainty</w:t>
      </w:r>
      <w:r w:rsidR="0067479A">
        <w:rPr>
          <w:rFonts w:ascii="Times New Roman" w:hAnsi="Times New Roman" w:hint="eastAsia"/>
        </w:rPr>
        <w:t xml:space="preserve">. </w:t>
      </w:r>
      <w:r>
        <w:rPr>
          <w:rFonts w:ascii="Times New Roman" w:hAnsi="Times New Roman"/>
        </w:rPr>
        <w:t xml:space="preserve">Leveraging a synthetic investment </w:t>
      </w:r>
      <w:r>
        <w:rPr>
          <w:rFonts w:ascii="Times New Roman" w:hAnsi="Times New Roman" w:hint="eastAsia"/>
        </w:rPr>
        <w:t xml:space="preserve">decision </w:t>
      </w:r>
      <w:r>
        <w:rPr>
          <w:rFonts w:ascii="Times New Roman" w:hAnsi="Times New Roman"/>
        </w:rPr>
        <w:t>dataset (SIDD) and a novel two-stage prompting framework, we simulate distinct advisory roles to quantify how subtle changes in framing systematically skew investment recommendations.</w:t>
      </w:r>
      <w:r w:rsidR="0067479A">
        <w:rPr>
          <w:rFonts w:ascii="Times New Roman" w:hAnsi="Times New Roman" w:hint="eastAsia"/>
        </w:rPr>
        <w:t xml:space="preserve"> </w:t>
      </w:r>
      <w:r>
        <w:rPr>
          <w:rFonts w:ascii="Times New Roman" w:hAnsi="Times New Roman"/>
        </w:rPr>
        <w:t xml:space="preserve">Our analysis </w:t>
      </w:r>
      <w:r w:rsidR="0067479A">
        <w:rPr>
          <w:rFonts w:ascii="Times New Roman" w:hAnsi="Times New Roman" w:hint="eastAsia"/>
        </w:rPr>
        <w:t>reveals four</w:t>
      </w:r>
      <w:r w:rsidR="0067479A" w:rsidRPr="0067479A">
        <w:rPr>
          <w:rFonts w:ascii="Times New Roman" w:hAnsi="Times New Roman"/>
        </w:rPr>
        <w:t xml:space="preserve"> </w:t>
      </w:r>
      <w:r w:rsidR="0067479A">
        <w:rPr>
          <w:rFonts w:ascii="Times New Roman" w:hAnsi="Times New Roman"/>
        </w:rPr>
        <w:t>critical vulnerabilities</w:t>
      </w:r>
      <w:r w:rsidR="0067479A">
        <w:rPr>
          <w:rFonts w:ascii="Times New Roman" w:hAnsi="Times New Roman" w:hint="eastAsia"/>
        </w:rPr>
        <w:t xml:space="preserve">: </w:t>
      </w:r>
      <w:r>
        <w:rPr>
          <w:rFonts w:ascii="Times New Roman" w:hAnsi="Times New Roman"/>
        </w:rPr>
        <w:t>(1) the demonstrated biases in LLM recommendations, influenced merely by role framing, underscore a substantial regulatory and ethical challenge; (2) subtle prompt modifications can systematically induce misleading behavior</w:t>
      </w:r>
      <w:r w:rsidR="0067479A">
        <w:rPr>
          <w:rFonts w:ascii="Times New Roman" w:hAnsi="Times New Roman" w:hint="eastAsia"/>
        </w:rPr>
        <w:t>,</w:t>
      </w:r>
      <w:r>
        <w:rPr>
          <w:rFonts w:ascii="Times New Roman" w:hAnsi="Times New Roman"/>
        </w:rPr>
        <w:t xml:space="preserve"> pos</w:t>
      </w:r>
      <w:r w:rsidR="0067479A">
        <w:rPr>
          <w:rFonts w:ascii="Times New Roman" w:hAnsi="Times New Roman" w:hint="eastAsia"/>
        </w:rPr>
        <w:t>ing</w:t>
      </w:r>
      <w:r>
        <w:rPr>
          <w:rFonts w:ascii="Times New Roman" w:hAnsi="Times New Roman"/>
        </w:rPr>
        <w:t xml:space="preserve"> risks of significant</w:t>
      </w:r>
      <w:r w:rsidR="001A69F6">
        <w:rPr>
          <w:rFonts w:ascii="Times New Roman" w:hAnsi="Times New Roman" w:hint="eastAsia"/>
        </w:rPr>
        <w:t xml:space="preserve"> </w:t>
      </w:r>
      <w:r>
        <w:rPr>
          <w:rFonts w:ascii="Times New Roman" w:hAnsi="Times New Roman"/>
        </w:rPr>
        <w:t>legal repercussions;</w:t>
      </w:r>
      <w:r w:rsidR="0067479A">
        <w:rPr>
          <w:rFonts w:ascii="Times New Roman" w:hAnsi="Times New Roman" w:hint="eastAsia"/>
        </w:rPr>
        <w:t xml:space="preserve"> </w:t>
      </w:r>
      <w:r>
        <w:rPr>
          <w:rFonts w:ascii="Times New Roman" w:hAnsi="Times New Roman"/>
        </w:rPr>
        <w:t>(3) the inconsistency observed in the logical coherence of LLM outputs under uncertain conditions poses a reliability challenge</w:t>
      </w:r>
      <w:r w:rsidR="0067479A">
        <w:rPr>
          <w:rFonts w:ascii="Times New Roman" w:hAnsi="Times New Roman" w:hint="eastAsia"/>
        </w:rPr>
        <w:t>;</w:t>
      </w:r>
      <w:r>
        <w:rPr>
          <w:rFonts w:ascii="Times New Roman" w:hAnsi="Times New Roman"/>
        </w:rPr>
        <w:t xml:space="preserve"> </w:t>
      </w:r>
      <w:r w:rsidR="0067479A">
        <w:rPr>
          <w:rFonts w:ascii="Times New Roman" w:hAnsi="Times New Roman" w:hint="eastAsia"/>
        </w:rPr>
        <w:t xml:space="preserve">and </w:t>
      </w:r>
      <w:r>
        <w:rPr>
          <w:rFonts w:ascii="Times New Roman" w:hAnsi="Times New Roman"/>
        </w:rPr>
        <w:t>(4) different models ha</w:t>
      </w:r>
      <w:r w:rsidR="0067479A">
        <w:rPr>
          <w:rFonts w:ascii="Times New Roman" w:hAnsi="Times New Roman" w:hint="eastAsia"/>
        </w:rPr>
        <w:t>ve</w:t>
      </w:r>
      <w:r>
        <w:rPr>
          <w:rFonts w:ascii="Times New Roman" w:hAnsi="Times New Roman"/>
        </w:rPr>
        <w:t xml:space="preserve"> </w:t>
      </w:r>
      <w:r w:rsidR="0067479A" w:rsidRPr="0067479A">
        <w:rPr>
          <w:rFonts w:ascii="Times New Roman" w:hAnsi="Times New Roman"/>
        </w:rPr>
        <w:t xml:space="preserve">markedly </w:t>
      </w:r>
      <w:r>
        <w:rPr>
          <w:rFonts w:ascii="Times New Roman" w:hAnsi="Times New Roman"/>
        </w:rPr>
        <w:t>different inherent bias in risk appetite. These findings illuminate urgent requirements for robust regulatory standards, rigorous prompt governance, and architectural safeguards—such as monotonicity-enforcing mechanisms—to ensure that LLMs can be safely and reliably deployed in high-stakes, uncertainty-driven decision environments.</w:t>
      </w:r>
    </w:p>
    <w:bookmarkEnd w:id="0"/>
    <w:p w14:paraId="1E0BFFA2" w14:textId="77777777" w:rsidR="005D7BAF" w:rsidRDefault="00000000">
      <w:pPr>
        <w:pStyle w:val="1"/>
        <w:spacing w:before="156"/>
        <w:rPr>
          <w:rFonts w:cs="Times New Roman"/>
        </w:rPr>
      </w:pPr>
      <w:r>
        <w:rPr>
          <w:rFonts w:cs="Times New Roman"/>
        </w:rPr>
        <w:t>Background</w:t>
      </w:r>
    </w:p>
    <w:p w14:paraId="4D5ABD79" w14:textId="77777777" w:rsidR="005D7BAF" w:rsidRDefault="00000000">
      <w:pPr>
        <w:pStyle w:val="2"/>
        <w:rPr>
          <w:rFonts w:ascii="Times New Roman" w:hAnsi="Times New Roman" w:cs="Times New Roman"/>
        </w:rPr>
      </w:pPr>
      <w:r>
        <w:rPr>
          <w:rFonts w:ascii="Times New Roman" w:hAnsi="Times New Roman" w:cs="Times New Roman"/>
        </w:rPr>
        <w:t>The Importance of LLMs in Uncertain Decision-Making</w:t>
      </w:r>
    </w:p>
    <w:p w14:paraId="2D2399B5" w14:textId="77777777" w:rsidR="005D7BAF" w:rsidRDefault="00000000">
      <w:pPr>
        <w:pStyle w:val="aa"/>
        <w:spacing w:after="156"/>
        <w:rPr>
          <w:rFonts w:ascii="Times New Roman" w:hAnsi="Times New Roman"/>
        </w:rPr>
      </w:pPr>
      <w:r>
        <w:rPr>
          <w:rFonts w:ascii="Times New Roman" w:hAnsi="Times New Roman"/>
        </w:rPr>
        <w:t>As large language models (LLMs) are increasingly integrated into real-world systems, their ability to make or support decisions under uncertainty is becoming crucial. Unlike deterministic tasks—such as factual QA, translation, or code generation—uncertain decision-making requires reasoning where correct answers cannot be objectively verified at the time of decision (Jia et al., 2024).</w:t>
      </w:r>
    </w:p>
    <w:p w14:paraId="49CC8AEC" w14:textId="77777777" w:rsidR="005D7BAF" w:rsidRDefault="00000000">
      <w:pPr>
        <w:pStyle w:val="aa"/>
        <w:spacing w:after="156"/>
        <w:rPr>
          <w:rFonts w:ascii="Times New Roman" w:hAnsi="Times New Roman"/>
        </w:rPr>
      </w:pPr>
      <w:r>
        <w:rPr>
          <w:rFonts w:ascii="Times New Roman" w:hAnsi="Times New Roman"/>
        </w:rPr>
        <w:t xml:space="preserve">In such cases, decision-making conditions are often incomplete or ambiguous, yet an actionable recommendation must still be provided, as in medical diagnoses or investment advice. The financial industry provides a clear example: investment decisions involve unknown future outcomes and require balancing potential rewards against unquantified risks. </w:t>
      </w:r>
      <w:r>
        <w:rPr>
          <w:rFonts w:ascii="Times New Roman" w:hAnsi="Times New Roman"/>
        </w:rPr>
        <w:lastRenderedPageBreak/>
        <w:t>If LLMs are to serve as advisors or agents in these contexts, they must navigate ambiguity with consistency and fairness, without introducing new forms of bias (</w:t>
      </w:r>
      <w:proofErr w:type="spellStart"/>
      <w:r>
        <w:rPr>
          <w:rFonts w:ascii="Times New Roman" w:hAnsi="Times New Roman"/>
        </w:rPr>
        <w:t>Bommasani</w:t>
      </w:r>
      <w:proofErr w:type="spellEnd"/>
      <w:r>
        <w:rPr>
          <w:rFonts w:ascii="Times New Roman" w:hAnsi="Times New Roman"/>
        </w:rPr>
        <w:t xml:space="preserve"> et al., 2021).</w:t>
      </w:r>
    </w:p>
    <w:p w14:paraId="46FA553A" w14:textId="77777777" w:rsidR="005D7BAF" w:rsidRDefault="00000000">
      <w:pPr>
        <w:pStyle w:val="aa"/>
        <w:spacing w:after="156"/>
        <w:rPr>
          <w:rFonts w:ascii="Times New Roman" w:hAnsi="Times New Roman"/>
        </w:rPr>
      </w:pPr>
      <w:r>
        <w:rPr>
          <w:rFonts w:ascii="Times New Roman" w:hAnsi="Times New Roman"/>
        </w:rPr>
        <w:t>More importantly, the financial industry is a highly regulated sector. If the AI models used to provide advice to clients cannot convince regulators that they are free of conflicts of interest, unbiased, accurate, and consistent, these AI-assisted decision systems will face major regulatory risks and potentially massive lawsuits.</w:t>
      </w:r>
    </w:p>
    <w:p w14:paraId="0CA47594" w14:textId="77777777" w:rsidR="005D7BAF" w:rsidRDefault="00000000">
      <w:pPr>
        <w:pStyle w:val="aa"/>
        <w:spacing w:after="156"/>
        <w:rPr>
          <w:rFonts w:ascii="Times New Roman" w:hAnsi="Times New Roman"/>
        </w:rPr>
      </w:pPr>
      <w:r>
        <w:rPr>
          <w:rFonts w:ascii="Times New Roman" w:hAnsi="Times New Roman"/>
        </w:rPr>
        <w:t>Other high-stakes sectors, such as healthcare, where decision-makers are accountable for the consequences of their recommendations, also face similar regulatory and legal risks.</w:t>
      </w:r>
    </w:p>
    <w:p w14:paraId="1C3F6AA3" w14:textId="77777777" w:rsidR="005D7BAF" w:rsidRDefault="00000000">
      <w:pPr>
        <w:pStyle w:val="2"/>
        <w:rPr>
          <w:rFonts w:ascii="Times New Roman" w:hAnsi="Times New Roman" w:cs="Times New Roman"/>
        </w:rPr>
      </w:pPr>
      <w:r>
        <w:rPr>
          <w:rFonts w:ascii="Times New Roman" w:hAnsi="Times New Roman" w:cs="Times New Roman"/>
        </w:rPr>
        <w:t>LLM Bias and Misleading Behavior</w:t>
      </w:r>
    </w:p>
    <w:p w14:paraId="47EAA7B6" w14:textId="77777777" w:rsidR="005D7BAF" w:rsidRDefault="00000000">
      <w:pPr>
        <w:pStyle w:val="aa"/>
        <w:widowControl/>
        <w:spacing w:after="156"/>
        <w:rPr>
          <w:rFonts w:ascii="Times New Roman" w:hAnsi="Times New Roman"/>
        </w:rPr>
      </w:pPr>
      <w:r>
        <w:rPr>
          <w:rFonts w:ascii="Times New Roman" w:hAnsi="Times New Roman"/>
        </w:rPr>
        <w:t>Recent research has demonstrated that bias may arise in various contexts, although most existing evidence is based on deterministic tasks.</w:t>
      </w:r>
    </w:p>
    <w:p w14:paraId="1030C950" w14:textId="77777777" w:rsidR="005D7BAF" w:rsidRDefault="00000000">
      <w:pPr>
        <w:pStyle w:val="aa"/>
        <w:widowControl/>
        <w:spacing w:after="156"/>
        <w:rPr>
          <w:rFonts w:ascii="Times New Roman" w:hAnsi="Times New Roman"/>
        </w:rPr>
      </w:pPr>
      <w:r>
        <w:rPr>
          <w:rFonts w:ascii="Times New Roman" w:hAnsi="Times New Roman"/>
        </w:rPr>
        <w:t>In practice, AI systems are required to play various roles found in human society and to reason and respond as a human would.</w:t>
      </w:r>
    </w:p>
    <w:p w14:paraId="3AA7AD86" w14:textId="77777777" w:rsidR="005D7BAF" w:rsidRDefault="00000000">
      <w:pPr>
        <w:pStyle w:val="aa"/>
        <w:widowControl/>
        <w:spacing w:after="156"/>
        <w:rPr>
          <w:rFonts w:ascii="Times New Roman" w:hAnsi="Times New Roman"/>
        </w:rPr>
      </w:pPr>
      <w:r>
        <w:rPr>
          <w:rFonts w:ascii="Times New Roman" w:hAnsi="Times New Roman"/>
        </w:rPr>
        <w:t xml:space="preserve">LLMs, trained on vast corpora of human-generated text, risk inheriting and amplifying societal biases (Bender et al., 2021; </w:t>
      </w:r>
      <w:proofErr w:type="spellStart"/>
      <w:r>
        <w:rPr>
          <w:rFonts w:ascii="Times New Roman" w:hAnsi="Times New Roman"/>
        </w:rPr>
        <w:t>Bommasani</w:t>
      </w:r>
      <w:proofErr w:type="spellEnd"/>
      <w:r>
        <w:rPr>
          <w:rFonts w:ascii="Times New Roman" w:hAnsi="Times New Roman"/>
        </w:rPr>
        <w:t xml:space="preserve"> et al., 2021). Studies have shown that even when factual accuracy is possible, models may hallucinate information (Ji et al., 2023), or reflect harmful stereotypes in outputs. </w:t>
      </w:r>
    </w:p>
    <w:p w14:paraId="4DB8AEA4" w14:textId="77777777" w:rsidR="005D7BAF" w:rsidRDefault="00000000">
      <w:pPr>
        <w:pStyle w:val="aa"/>
        <w:widowControl/>
        <w:spacing w:after="156"/>
        <w:rPr>
          <w:rFonts w:ascii="Times New Roman" w:hAnsi="Times New Roman"/>
        </w:rPr>
      </w:pPr>
      <w:r>
        <w:rPr>
          <w:rFonts w:ascii="Times New Roman" w:hAnsi="Times New Roman"/>
        </w:rPr>
        <w:t>Jia et al. (2024) found that LLMs mirror human biases—risk and loss aversion—and that some LLM model becomes even more risk-averse when simulating sexual minorities or users with physical disabilities; these users might receive misleading advice on critical decisions like investments in financial decision-making.</w:t>
      </w:r>
    </w:p>
    <w:p w14:paraId="4110B5ED" w14:textId="77777777" w:rsidR="005D7BAF" w:rsidRDefault="00000000">
      <w:pPr>
        <w:pStyle w:val="aa"/>
        <w:widowControl/>
        <w:spacing w:after="156"/>
        <w:rPr>
          <w:rFonts w:ascii="Times New Roman" w:hAnsi="Times New Roman"/>
        </w:rPr>
      </w:pPr>
      <w:r>
        <w:rPr>
          <w:rFonts w:ascii="Times New Roman" w:hAnsi="Times New Roman"/>
        </w:rPr>
        <w:t>Beyond passive bias, LLMs have demonstrated the capacity for misleading or deceptive behavior. A striking example is GPT-4’s simulated deception of a human worker to bypass a CAPTCHA (OpenAI, 2023; Park et al., 2023).</w:t>
      </w:r>
    </w:p>
    <w:p w14:paraId="3920119A" w14:textId="77777777" w:rsidR="005D7BAF" w:rsidRDefault="00000000">
      <w:pPr>
        <w:pStyle w:val="aa"/>
        <w:widowControl/>
        <w:spacing w:after="156"/>
        <w:rPr>
          <w:rFonts w:ascii="Times New Roman" w:hAnsi="Times New Roman"/>
        </w:rPr>
      </w:pPr>
      <w:r>
        <w:rPr>
          <w:rFonts w:ascii="Times New Roman" w:hAnsi="Times New Roman"/>
        </w:rPr>
        <w:t>Other studies highlight the vulnerability of LLMs to prompt injection attacks or subtle conditioning that alters their intended behavior (Liu et al., 2024</w:t>
      </w:r>
      <w:proofErr w:type="gramStart"/>
      <w:r>
        <w:rPr>
          <w:rFonts w:ascii="Times New Roman" w:hAnsi="Times New Roman"/>
        </w:rPr>
        <w:t>).In</w:t>
      </w:r>
      <w:proofErr w:type="gramEnd"/>
      <w:r>
        <w:rPr>
          <w:rFonts w:ascii="Times New Roman" w:hAnsi="Times New Roman"/>
        </w:rPr>
        <w:t xml:space="preserve"> multi-agent settings, sophisticated simulations reveal that advanced LLMs can coordinate deceptive strategies to fulfill conflicting objectives, excelling at lying yet struggling to detect peers’ falsehoods (</w:t>
      </w:r>
      <w:proofErr w:type="spellStart"/>
      <w:r>
        <w:rPr>
          <w:rFonts w:ascii="Times New Roman" w:hAnsi="Times New Roman"/>
        </w:rPr>
        <w:t>Curvo</w:t>
      </w:r>
      <w:proofErr w:type="spellEnd"/>
      <w:r>
        <w:rPr>
          <w:rFonts w:ascii="Times New Roman" w:hAnsi="Times New Roman"/>
        </w:rPr>
        <w:t>, 2025)</w:t>
      </w:r>
    </w:p>
    <w:p w14:paraId="1E5005E2" w14:textId="77777777" w:rsidR="005D7BAF" w:rsidRDefault="00000000">
      <w:pPr>
        <w:pStyle w:val="aa"/>
        <w:widowControl/>
        <w:spacing w:after="156"/>
        <w:rPr>
          <w:rFonts w:ascii="Times New Roman" w:hAnsi="Times New Roman"/>
        </w:rPr>
      </w:pPr>
      <w:r>
        <w:rPr>
          <w:rFonts w:ascii="Times New Roman" w:hAnsi="Times New Roman"/>
        </w:rPr>
        <w:lastRenderedPageBreak/>
        <w:t>In highly regulated and high-risk industries such as healthcare and finance, even deceptive behaviors that occur with extremely low probability can have catastrophic consequences.</w:t>
      </w:r>
    </w:p>
    <w:p w14:paraId="7EFE66C5" w14:textId="77777777" w:rsidR="005D7BAF" w:rsidRDefault="00000000">
      <w:pPr>
        <w:pStyle w:val="aa"/>
        <w:widowControl/>
        <w:spacing w:after="156"/>
        <w:rPr>
          <w:rFonts w:ascii="Times New Roman" w:hAnsi="Times New Roman"/>
        </w:rPr>
      </w:pPr>
      <w:r>
        <w:rPr>
          <w:rFonts w:ascii="Times New Roman" w:hAnsi="Times New Roman"/>
        </w:rPr>
        <w:t>However, recent studies predominantly focus on deterministic tasks or contrived agentic experiments, with limited examination of LLM behavior in authentic uncertain decision contexts. Few have explored how role framing or incentives might systematically shift an LLM’s recommendations in domains like finance.</w:t>
      </w:r>
    </w:p>
    <w:p w14:paraId="00B99233" w14:textId="77777777" w:rsidR="005D7BAF" w:rsidRDefault="00000000">
      <w:pPr>
        <w:pStyle w:val="2"/>
        <w:rPr>
          <w:rFonts w:ascii="Times New Roman" w:hAnsi="Times New Roman" w:cs="Times New Roman"/>
        </w:rPr>
      </w:pPr>
      <w:r>
        <w:rPr>
          <w:rFonts w:ascii="Times New Roman" w:hAnsi="Times New Roman" w:cs="Times New Roman"/>
        </w:rPr>
        <w:t>Decision Consistency in Uncertain Contexts</w:t>
      </w:r>
    </w:p>
    <w:p w14:paraId="6A2A611A" w14:textId="77777777" w:rsidR="005D7BAF" w:rsidRDefault="00000000">
      <w:pPr>
        <w:pStyle w:val="aa"/>
        <w:spacing w:after="156"/>
        <w:rPr>
          <w:rFonts w:ascii="Times New Roman" w:hAnsi="Times New Roman"/>
        </w:rPr>
      </w:pPr>
      <w:r>
        <w:rPr>
          <w:rFonts w:ascii="Times New Roman" w:hAnsi="Times New Roman"/>
        </w:rPr>
        <w:t>Logical consistency is a critical requirement in uncertainty-driven tasks. A rational agent is expected to exhibit predictable relationships between inputs and outputs—for example, assigning lower suitability scores as investment risk increases.</w:t>
      </w:r>
    </w:p>
    <w:p w14:paraId="76DC1396" w14:textId="77777777" w:rsidR="005D7BAF" w:rsidRDefault="00000000">
      <w:pPr>
        <w:pStyle w:val="aa"/>
        <w:spacing w:after="156"/>
        <w:rPr>
          <w:rFonts w:ascii="Times New Roman" w:hAnsi="Times New Roman"/>
        </w:rPr>
      </w:pPr>
      <w:r>
        <w:rPr>
          <w:rFonts w:ascii="Times New Roman" w:hAnsi="Times New Roman"/>
        </w:rPr>
        <w:t>Yet, prior research suggests that LLMs often fail this standard, producing erratic outputs even in deterministic conditions. Chen et al. (2023) identify two forms of self‐consistency failure</w:t>
      </w:r>
      <w:proofErr w:type="gramStart"/>
      <w:r>
        <w:rPr>
          <w:rFonts w:ascii="Times New Roman" w:hAnsi="Times New Roman"/>
        </w:rPr>
        <w:t>—“</w:t>
      </w:r>
      <w:proofErr w:type="gramEnd"/>
      <w:r>
        <w:rPr>
          <w:rFonts w:ascii="Times New Roman" w:hAnsi="Times New Roman"/>
        </w:rPr>
        <w:t xml:space="preserve">hypothetical inconsistency,” where a model contradicts its own judgments, and “compositional inconsistency,” where replacing intermediate steps changes the final answer—even when the ground truth is </w:t>
      </w:r>
      <w:proofErr w:type="gramStart"/>
      <w:r>
        <w:rPr>
          <w:rFonts w:ascii="Times New Roman" w:hAnsi="Times New Roman"/>
        </w:rPr>
        <w:t>unambiguous .</w:t>
      </w:r>
      <w:proofErr w:type="gramEnd"/>
      <w:r>
        <w:rPr>
          <w:rFonts w:ascii="Times New Roman" w:hAnsi="Times New Roman"/>
        </w:rPr>
        <w:t xml:space="preserve"> Liu et al. (2024) systematically evaluated LLMs across classic logical tests (transitivity, commutativity, negation invariance) and found that models violate these invariants at substantial rates, often contradicting clear input relations. </w:t>
      </w:r>
    </w:p>
    <w:p w14:paraId="73E8516F" w14:textId="77777777" w:rsidR="005D7BAF" w:rsidRDefault="00000000">
      <w:pPr>
        <w:pStyle w:val="aa"/>
        <w:spacing w:after="156"/>
        <w:rPr>
          <w:rFonts w:ascii="Times New Roman" w:hAnsi="Times New Roman"/>
        </w:rPr>
      </w:pPr>
      <w:r>
        <w:rPr>
          <w:rFonts w:ascii="Times New Roman" w:hAnsi="Times New Roman"/>
        </w:rPr>
        <w:t xml:space="preserve">Diving more deeply into neural network architectures, monotonicity has become an active area of research, addressed both theoretically and practically. Studies (Sartor et al., 2025; Runje &amp; </w:t>
      </w:r>
      <w:proofErr w:type="spellStart"/>
      <w:r>
        <w:rPr>
          <w:rFonts w:ascii="Times New Roman" w:hAnsi="Times New Roman"/>
        </w:rPr>
        <w:t>Shankaranarayana</w:t>
      </w:r>
      <w:proofErr w:type="spellEnd"/>
      <w:r>
        <w:rPr>
          <w:rFonts w:ascii="Times New Roman" w:hAnsi="Times New Roman"/>
        </w:rPr>
        <w:t>, 2023; Sivaraman et al., 2020) —have proposed advanced methods to improve the expected monotonic input–output relationships in high-stakes domains like medical diagnosis and credit-risk assessment.</w:t>
      </w:r>
    </w:p>
    <w:p w14:paraId="3288F78D" w14:textId="77777777" w:rsidR="005D7BAF" w:rsidRDefault="00000000">
      <w:pPr>
        <w:pStyle w:val="aa"/>
        <w:spacing w:after="156"/>
        <w:rPr>
          <w:rFonts w:ascii="Times New Roman" w:hAnsi="Times New Roman"/>
        </w:rPr>
      </w:pPr>
      <w:r>
        <w:rPr>
          <w:rFonts w:ascii="Times New Roman" w:hAnsi="Times New Roman"/>
        </w:rPr>
        <w:t>Together, these findings underscore that—even in the absence of uncertainty—LLMs can behave unpredictably, highlighting the need for dedicated methods to test and enforce logical coherence before deploying them in high‐stakes decision settings.</w:t>
      </w:r>
    </w:p>
    <w:p w14:paraId="4B8DA92C" w14:textId="77777777" w:rsidR="005D7BAF" w:rsidRDefault="00000000">
      <w:pPr>
        <w:pStyle w:val="2"/>
        <w:rPr>
          <w:rFonts w:ascii="Times New Roman" w:hAnsi="Times New Roman" w:cs="Times New Roman"/>
        </w:rPr>
      </w:pPr>
      <w:r>
        <w:rPr>
          <w:rFonts w:ascii="Times New Roman" w:hAnsi="Times New Roman" w:cs="Times New Roman"/>
        </w:rPr>
        <w:t>Gaps and Challenges</w:t>
      </w:r>
    </w:p>
    <w:p w14:paraId="149FEBBB" w14:textId="77777777" w:rsidR="005D7BAF" w:rsidRDefault="00000000">
      <w:pPr>
        <w:pStyle w:val="aa"/>
        <w:widowControl/>
        <w:spacing w:after="156"/>
        <w:rPr>
          <w:rFonts w:ascii="Times New Roman" w:hAnsi="Times New Roman"/>
        </w:rPr>
      </w:pPr>
      <w:r>
        <w:rPr>
          <w:rFonts w:ascii="Times New Roman" w:hAnsi="Times New Roman"/>
        </w:rPr>
        <w:t xml:space="preserve">Evaluating LLMs in uncertain decision-making presents unique challenges. </w:t>
      </w:r>
    </w:p>
    <w:p w14:paraId="56232A3E" w14:textId="77777777" w:rsidR="005D7BAF" w:rsidRDefault="00000000">
      <w:pPr>
        <w:pStyle w:val="aa"/>
        <w:widowControl/>
        <w:spacing w:after="156"/>
        <w:rPr>
          <w:rFonts w:ascii="Times New Roman" w:hAnsi="Times New Roman"/>
        </w:rPr>
      </w:pPr>
      <w:r>
        <w:rPr>
          <w:rFonts w:ascii="Times New Roman" w:hAnsi="Times New Roman"/>
        </w:rPr>
        <w:t xml:space="preserve">First, there is a lack of suitable datasets—most benchmarks focus on fact-based tasks, leaving open-ended decision QA under-explored. Second, it is difficult to design controlled experiments where individual factors (e.g., role framing, risk level) can be isolated without </w:t>
      </w:r>
      <w:r>
        <w:rPr>
          <w:rFonts w:ascii="Times New Roman" w:hAnsi="Times New Roman"/>
        </w:rPr>
        <w:lastRenderedPageBreak/>
        <w:t>confounding influences. Finally, there is a methodological gap: few studies have systematically tested how LLM decisions shift when prompts change the model’s perceived incentives or persona and roles in practical working environment.</w:t>
      </w:r>
    </w:p>
    <w:p w14:paraId="1E18670A" w14:textId="36DDD95D" w:rsidR="005D7BAF" w:rsidRDefault="00000000">
      <w:pPr>
        <w:pStyle w:val="2"/>
        <w:rPr>
          <w:rFonts w:ascii="Times New Roman" w:hAnsi="Times New Roman" w:cs="Times New Roman"/>
        </w:rPr>
      </w:pPr>
      <w:r>
        <w:rPr>
          <w:rFonts w:ascii="Times New Roman" w:hAnsi="Times New Roman" w:cs="Times New Roman"/>
        </w:rPr>
        <w:t xml:space="preserve">The Financial </w:t>
      </w:r>
      <w:r w:rsidR="008A6B5E">
        <w:rPr>
          <w:rFonts w:ascii="Times New Roman" w:hAnsi="Times New Roman" w:cs="Times New Roman" w:hint="eastAsia"/>
        </w:rPr>
        <w:t>Service</w:t>
      </w:r>
      <w:r w:rsidR="00CE7308">
        <w:rPr>
          <w:rFonts w:ascii="Times New Roman" w:hAnsi="Times New Roman" w:cs="Times New Roman" w:hint="eastAsia"/>
        </w:rPr>
        <w:t>s</w:t>
      </w:r>
      <w:r w:rsidR="008A6B5E">
        <w:rPr>
          <w:rFonts w:ascii="Times New Roman" w:hAnsi="Times New Roman" w:cs="Times New Roman" w:hint="eastAsia"/>
        </w:rPr>
        <w:t xml:space="preserve"> </w:t>
      </w:r>
      <w:r>
        <w:rPr>
          <w:rFonts w:ascii="Times New Roman" w:hAnsi="Times New Roman" w:cs="Times New Roman"/>
        </w:rPr>
        <w:t>Industry as a Natural Testbed</w:t>
      </w:r>
    </w:p>
    <w:p w14:paraId="2935AE4B" w14:textId="6FDC100A" w:rsidR="005D7BAF" w:rsidRDefault="00000000">
      <w:pPr>
        <w:pStyle w:val="aa"/>
        <w:widowControl/>
        <w:spacing w:after="156"/>
        <w:rPr>
          <w:rFonts w:ascii="Times New Roman" w:hAnsi="Times New Roman"/>
        </w:rPr>
      </w:pPr>
      <w:r>
        <w:rPr>
          <w:rFonts w:ascii="Times New Roman" w:hAnsi="Times New Roman"/>
        </w:rPr>
        <w:t xml:space="preserve">The financial </w:t>
      </w:r>
      <w:r w:rsidR="008A6B5E">
        <w:rPr>
          <w:rFonts w:ascii="Times New Roman" w:hAnsi="Times New Roman" w:hint="eastAsia"/>
        </w:rPr>
        <w:t xml:space="preserve">services </w:t>
      </w:r>
      <w:r>
        <w:rPr>
          <w:rFonts w:ascii="Times New Roman" w:hAnsi="Times New Roman"/>
        </w:rPr>
        <w:t xml:space="preserve">sector offers an ideal domain for studying these gaps. Decisions here inherently involve uncertainty, structured inputs, and ethical consequences. Real-world advisory roles—such as </w:t>
      </w:r>
      <w:r w:rsidR="008A6B5E">
        <w:rPr>
          <w:rFonts w:ascii="Times New Roman" w:hAnsi="Times New Roman" w:hint="eastAsia"/>
        </w:rPr>
        <w:t xml:space="preserve">stock brokers and </w:t>
      </w:r>
      <w:r w:rsidR="008D180F">
        <w:rPr>
          <w:rFonts w:ascii="Times New Roman" w:hAnsi="Times New Roman" w:hint="eastAsia"/>
        </w:rPr>
        <w:t>investment consultants</w:t>
      </w:r>
      <w:r>
        <w:rPr>
          <w:rFonts w:ascii="Times New Roman" w:hAnsi="Times New Roman"/>
        </w:rPr>
        <w:t>—align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 contexts.</w:t>
      </w:r>
    </w:p>
    <w:p w14:paraId="0B6C4DEA" w14:textId="77777777" w:rsidR="005D7BAF" w:rsidRDefault="00000000">
      <w:pPr>
        <w:pStyle w:val="1"/>
        <w:spacing w:before="156"/>
        <w:rPr>
          <w:rFonts w:cs="Times New Roman"/>
        </w:rPr>
      </w:pPr>
      <w:r>
        <w:rPr>
          <w:rFonts w:cs="Times New Roman"/>
        </w:rPr>
        <w:t>Purpose and Methodology</w:t>
      </w:r>
    </w:p>
    <w:p w14:paraId="54F5B53E" w14:textId="77777777" w:rsidR="005D7BAF" w:rsidRDefault="00000000">
      <w:pPr>
        <w:pStyle w:val="2"/>
        <w:rPr>
          <w:rFonts w:ascii="Times New Roman" w:hAnsi="Times New Roman" w:cs="Times New Roman"/>
        </w:rPr>
      </w:pPr>
      <w:r>
        <w:rPr>
          <w:rFonts w:ascii="Times New Roman" w:hAnsi="Times New Roman" w:cs="Times New Roman"/>
        </w:rPr>
        <w:t>Purpose</w:t>
      </w:r>
    </w:p>
    <w:p w14:paraId="7136DDF1" w14:textId="468FE013" w:rsidR="005D7BAF" w:rsidRDefault="00000000">
      <w:pPr>
        <w:pStyle w:val="aa"/>
        <w:widowControl/>
        <w:spacing w:after="156"/>
        <w:rPr>
          <w:rFonts w:ascii="Times New Roman" w:hAnsi="Times New Roman"/>
        </w:rPr>
      </w:pPr>
      <w:r>
        <w:rPr>
          <w:rFonts w:ascii="Times New Roman" w:hAnsi="Times New Roman"/>
        </w:rPr>
        <w:t xml:space="preserve">The primary goal of this study is to investigate how a Large Language Model’s (LLM) output varies when faced with uncertain decision-making scenarios. Recognizing the complexity inherent in decisions involving uncertainty, this research specifically leverages the financial </w:t>
      </w:r>
      <w:r w:rsidR="002D0681">
        <w:rPr>
          <w:rFonts w:ascii="Times New Roman" w:hAnsi="Times New Roman" w:hint="eastAsia"/>
        </w:rPr>
        <w:t>service</w:t>
      </w:r>
      <w:r w:rsidR="00CE7308">
        <w:rPr>
          <w:rFonts w:ascii="Times New Roman" w:hAnsi="Times New Roman" w:hint="eastAsia"/>
        </w:rPr>
        <w:t>s</w:t>
      </w:r>
      <w:r w:rsidR="002D0681">
        <w:rPr>
          <w:rFonts w:ascii="Times New Roman" w:hAnsi="Times New Roman" w:hint="eastAsia"/>
        </w:rPr>
        <w:t xml:space="preserve"> </w:t>
      </w:r>
      <w:r>
        <w:rPr>
          <w:rFonts w:ascii="Times New Roman" w:hAnsi="Times New Roman"/>
        </w:rPr>
        <w:t xml:space="preserve">industry as an ideal context to explore these variations due to its inherently uncertain and high-stakes decision-making environment. </w:t>
      </w:r>
    </w:p>
    <w:p w14:paraId="60ED5F42" w14:textId="77777777" w:rsidR="005D7BAF" w:rsidRDefault="00000000">
      <w:pPr>
        <w:pStyle w:val="aa"/>
        <w:widowControl/>
        <w:spacing w:after="156"/>
        <w:rPr>
          <w:rFonts w:ascii="Times New Roman" w:hAnsi="Times New Roman"/>
        </w:rPr>
      </w:pPr>
      <w:r>
        <w:rPr>
          <w:rFonts w:ascii="Times New Roman" w:hAnsi="Times New Roman"/>
        </w:rPr>
        <w:t>The study aims to rigorously examine if the model's recommendations exhibit biases, can be intentionally manipulated to mislead users, and demonstrate consistency across a wide range of uncertain, continuously variable conditions.</w:t>
      </w:r>
    </w:p>
    <w:p w14:paraId="0D6C58CC" w14:textId="77777777" w:rsidR="005D7BAF" w:rsidRDefault="00000000">
      <w:pPr>
        <w:pStyle w:val="2"/>
        <w:rPr>
          <w:rFonts w:ascii="Times New Roman" w:hAnsi="Times New Roman" w:cs="Times New Roman"/>
        </w:rPr>
      </w:pPr>
      <w:r>
        <w:rPr>
          <w:rFonts w:ascii="Times New Roman" w:hAnsi="Times New Roman" w:cs="Times New Roman"/>
        </w:rPr>
        <w:t>Methodology</w:t>
      </w:r>
    </w:p>
    <w:p w14:paraId="10973A37" w14:textId="0AB82D33" w:rsidR="005D7BAF" w:rsidRDefault="00000000">
      <w:pPr>
        <w:pStyle w:val="aa"/>
        <w:widowControl/>
        <w:spacing w:after="156"/>
        <w:rPr>
          <w:rFonts w:ascii="Times New Roman" w:hAnsi="Times New Roman"/>
        </w:rPr>
      </w:pPr>
      <w:r>
        <w:rPr>
          <w:rFonts w:ascii="Times New Roman" w:hAnsi="Times New Roman"/>
        </w:rPr>
        <w:t>To evaluate whether the large language model (LLM) exhibits bias in ways that could mislead humans, we design different roles. This setup simulates the real-world use of AI agents tasked with supporting decision-making for specific purposes. In this study, the model is asked to assess whether a client should invest a certain percentage of their cash balance into stocks</w:t>
      </w:r>
      <w:r w:rsidR="00C552BB">
        <w:rPr>
          <w:rFonts w:ascii="Times New Roman" w:hAnsi="Times New Roman" w:hint="eastAsia"/>
        </w:rPr>
        <w:t xml:space="preserve"> and other risky assets</w:t>
      </w:r>
      <w:r>
        <w:rPr>
          <w:rFonts w:ascii="Times New Roman" w:hAnsi="Times New Roman"/>
        </w:rPr>
        <w:t xml:space="preserve"> (Investment Proposal).</w:t>
      </w:r>
    </w:p>
    <w:p w14:paraId="14A11AFD" w14:textId="77777777" w:rsidR="005D7BAF" w:rsidRDefault="00000000">
      <w:pPr>
        <w:pStyle w:val="aa"/>
        <w:widowControl/>
        <w:spacing w:after="156"/>
        <w:rPr>
          <w:rFonts w:ascii="Times New Roman" w:hAnsi="Times New Roman"/>
        </w:rPr>
      </w:pPr>
      <w:r>
        <w:rPr>
          <w:rFonts w:ascii="Times New Roman" w:hAnsi="Times New Roman"/>
        </w:rPr>
        <w:t>The LLM is required to:</w:t>
      </w:r>
    </w:p>
    <w:p w14:paraId="03950892" w14:textId="77777777" w:rsidR="005D7BAF" w:rsidRDefault="00000000">
      <w:pPr>
        <w:pStyle w:val="aa"/>
        <w:widowControl/>
        <w:spacing w:after="156"/>
        <w:rPr>
          <w:rFonts w:ascii="Times New Roman" w:hAnsi="Times New Roman"/>
        </w:rPr>
      </w:pPr>
      <w:r>
        <w:rPr>
          <w:rStyle w:val="ae"/>
        </w:rPr>
        <w:lastRenderedPageBreak/>
        <w:t>1.Score the suitability of the investment proposal</w:t>
      </w:r>
      <w:r>
        <w:rPr>
          <w:rFonts w:ascii="Times New Roman" w:hAnsi="Times New Roman"/>
        </w:rPr>
        <w:t xml:space="preserve"> — on a scale from 1 (least recommended) to 10 (most recommended) for a series of hypothetical client scenarios.</w:t>
      </w:r>
    </w:p>
    <w:p w14:paraId="07768669" w14:textId="77777777" w:rsidR="005D7BAF" w:rsidRDefault="00000000">
      <w:pPr>
        <w:pStyle w:val="aa"/>
        <w:widowControl/>
        <w:spacing w:after="156"/>
        <w:rPr>
          <w:rFonts w:ascii="Times New Roman" w:hAnsi="Times New Roman"/>
        </w:rPr>
      </w:pPr>
      <w:r>
        <w:rPr>
          <w:rStyle w:val="ae"/>
        </w:rPr>
        <w:t>2.Provide a final recommendation</w:t>
      </w:r>
      <w:r>
        <w:rPr>
          <w:rFonts w:ascii="Times New Roman" w:hAnsi="Times New Roman"/>
        </w:rPr>
        <w:t xml:space="preserve"> — either </w:t>
      </w:r>
      <w:r>
        <w:rPr>
          <w:rStyle w:val="ae"/>
        </w:rPr>
        <w:t>Yes</w:t>
      </w:r>
      <w:r>
        <w:rPr>
          <w:rFonts w:ascii="Times New Roman" w:hAnsi="Times New Roman"/>
        </w:rPr>
        <w:t xml:space="preserve"> (“invest”) or </w:t>
      </w:r>
      <w:r>
        <w:rPr>
          <w:rStyle w:val="ae"/>
        </w:rPr>
        <w:t>No</w:t>
      </w:r>
      <w:r>
        <w:rPr>
          <w:rFonts w:ascii="Times New Roman" w:hAnsi="Times New Roman"/>
        </w:rPr>
        <w:t xml:space="preserve"> (“do not invest,” meaning the investment is considered too risky).</w:t>
      </w:r>
    </w:p>
    <w:p w14:paraId="690F148D" w14:textId="77777777" w:rsidR="005D7BAF" w:rsidRDefault="00000000">
      <w:pPr>
        <w:pStyle w:val="aa"/>
        <w:widowControl/>
        <w:spacing w:after="156"/>
        <w:rPr>
          <w:rFonts w:ascii="Times New Roman" w:hAnsi="Times New Roman"/>
        </w:rPr>
      </w:pPr>
      <w:r>
        <w:rPr>
          <w:rFonts w:ascii="Times New Roman" w:hAnsi="Times New Roman"/>
        </w:rPr>
        <w:t>The experiment uses a carefully designed dataset comprising hundreds of client scenarios. This enables statistical and quantitative analysis of the model’s decisions across different contexts.</w:t>
      </w:r>
    </w:p>
    <w:p w14:paraId="02945E16" w14:textId="77777777" w:rsidR="005D7BAF" w:rsidRDefault="00000000">
      <w:pPr>
        <w:pStyle w:val="aa"/>
        <w:widowControl/>
        <w:spacing w:after="156"/>
        <w:rPr>
          <w:rFonts w:ascii="Times New Roman" w:hAnsi="Times New Roman"/>
        </w:rPr>
      </w:pPr>
      <w:r>
        <w:rPr>
          <w:rFonts w:ascii="Times New Roman" w:hAnsi="Times New Roman"/>
        </w:rPr>
        <w:t>Because decision-making under uncertainty lacks a single absolutely correct scenario, we introduce intentionally contrasting advisory roles to compare their recommendations and detect bias. The following roles are used:</w:t>
      </w:r>
    </w:p>
    <w:p w14:paraId="10EA24F2" w14:textId="204F2DC0" w:rsidR="005D7BAF" w:rsidRDefault="00000000">
      <w:pPr>
        <w:pStyle w:val="aa"/>
        <w:widowControl/>
        <w:spacing w:after="156"/>
        <w:ind w:left="720"/>
        <w:rPr>
          <w:rFonts w:ascii="Times New Roman" w:hAnsi="Times New Roman"/>
        </w:rPr>
      </w:pPr>
      <w:r>
        <w:rPr>
          <w:rStyle w:val="ae"/>
        </w:rPr>
        <w:t>Risk Manager</w:t>
      </w:r>
      <w:r>
        <w:rPr>
          <w:rFonts w:ascii="Times New Roman" w:hAnsi="Times New Roman"/>
        </w:rPr>
        <w:t>: An investment risk manager whose primary responsibility is to avoid undue risk. This role’s incentives are fully aligned with the client’s financial safety. It is designed to be cautious and only recommend investments considered safe or appropriate for the client’s profile.</w:t>
      </w:r>
    </w:p>
    <w:p w14:paraId="01981F2D" w14:textId="77777777" w:rsidR="005D7BAF" w:rsidRDefault="00000000">
      <w:pPr>
        <w:pStyle w:val="aa"/>
        <w:widowControl/>
        <w:spacing w:after="156"/>
        <w:ind w:left="720"/>
        <w:rPr>
          <w:rFonts w:ascii="Times New Roman" w:hAnsi="Times New Roman"/>
        </w:rPr>
      </w:pPr>
      <w:r>
        <w:rPr>
          <w:rStyle w:val="ae"/>
        </w:rPr>
        <w:t>Stock Broker</w:t>
      </w:r>
      <w:r>
        <w:rPr>
          <w:rFonts w:ascii="Times New Roman" w:hAnsi="Times New Roman"/>
        </w:rPr>
        <w:t>: A stockbroker-like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43F0C1DC" w14:textId="77777777" w:rsidR="005D7BAF" w:rsidRDefault="00000000">
      <w:pPr>
        <w:pStyle w:val="aa"/>
        <w:widowControl/>
        <w:spacing w:after="156"/>
        <w:ind w:left="720"/>
        <w:rPr>
          <w:rFonts w:ascii="Times New Roman" w:hAnsi="Times New Roman"/>
        </w:rPr>
      </w:pPr>
      <w:r>
        <w:rPr>
          <w:rStyle w:val="ae"/>
        </w:rPr>
        <w:t xml:space="preserve">Misleading Roles: </w:t>
      </w:r>
      <w:r>
        <w:rPr>
          <w:rFonts w:ascii="Times New Roman" w:hAnsi="Times New Roman"/>
        </w:rPr>
        <w:t>We design misleading roles based on the Risk Manager and Stock Broker profiles, with the purpose of persuading or pressuring clients to buy more stocks regardless of suitability. For example, a misleading stockbroker whose role is explicitly to encourage clients to increase their stock purchases.</w:t>
      </w:r>
    </w:p>
    <w:p w14:paraId="0649FDD4" w14:textId="77777777" w:rsidR="005D7BAF" w:rsidRDefault="00000000" w:rsidP="00DD5DDB">
      <w:pPr>
        <w:pStyle w:val="aa"/>
        <w:widowControl/>
        <w:spacing w:after="156"/>
        <w:rPr>
          <w:rFonts w:ascii="Times New Roman" w:hAnsi="Times New Roman"/>
        </w:rPr>
      </w:pPr>
      <w:r>
        <w:rPr>
          <w:rFonts w:ascii="Times New Roman" w:hAnsi="Times New Roman"/>
        </w:rPr>
        <w:t>By comparing the recommendations generated by these roles, we can systematically assess whether and how the LLM demonstrates bias toward promoting unsuitable investments.</w:t>
      </w:r>
    </w:p>
    <w:p w14:paraId="5F9B51FB" w14:textId="77777777" w:rsidR="005D7BAF" w:rsidRDefault="00000000">
      <w:pPr>
        <w:pStyle w:val="1"/>
        <w:spacing w:before="156"/>
        <w:rPr>
          <w:rFonts w:cs="Times New Roman"/>
        </w:rPr>
      </w:pPr>
      <w:r>
        <w:rPr>
          <w:rFonts w:cs="Times New Roman"/>
        </w:rPr>
        <w:t xml:space="preserve">Dataset </w:t>
      </w:r>
    </w:p>
    <w:p w14:paraId="64A4EB37" w14:textId="512456F3" w:rsidR="005D7BAF" w:rsidRDefault="00000000">
      <w:pPr>
        <w:pStyle w:val="aa"/>
        <w:widowControl/>
        <w:spacing w:after="156"/>
        <w:rPr>
          <w:rFonts w:ascii="Times New Roman" w:hAnsi="Times New Roman"/>
        </w:rPr>
      </w:pPr>
      <w:r>
        <w:rPr>
          <w:rFonts w:ascii="Times New Roman" w:hAnsi="Times New Roman"/>
        </w:rPr>
        <w:t xml:space="preserve">A custom dataset—dubbed the Synthetic Investment Decision Dataset (SIDD)—was designed and generated to support </w:t>
      </w:r>
      <w:r w:rsidR="00DD5DDB">
        <w:rPr>
          <w:rFonts w:ascii="Times New Roman" w:hAnsi="Times New Roman" w:hint="eastAsia"/>
        </w:rPr>
        <w:t>our</w:t>
      </w:r>
      <w:r>
        <w:rPr>
          <w:rFonts w:ascii="Times New Roman" w:hAnsi="Times New Roman"/>
        </w:rPr>
        <w:t xml:space="preserve"> evaluation. Instead of using real client data—which could introduce real-world biases or raise privacy concerns—we created the SIDD as a parametric synthetic dataset covering a broad range of possible client profiles and investment proposal. This approach ensures diversity, consistency, and full control over the variables.</w:t>
      </w:r>
    </w:p>
    <w:p w14:paraId="25E07F70" w14:textId="77777777" w:rsidR="005D7BAF" w:rsidRDefault="00000000">
      <w:pPr>
        <w:pStyle w:val="aa"/>
        <w:widowControl/>
        <w:spacing w:after="156"/>
        <w:rPr>
          <w:rFonts w:ascii="Times New Roman" w:hAnsi="Times New Roman"/>
        </w:rPr>
      </w:pPr>
      <w:r>
        <w:rPr>
          <w:rFonts w:ascii="Times New Roman" w:hAnsi="Times New Roman"/>
        </w:rPr>
        <w:lastRenderedPageBreak/>
        <w:t>Key attributes and their ranges of SIDD were defined as follows:</w:t>
      </w:r>
    </w:p>
    <w:p w14:paraId="3085B917" w14:textId="77777777" w:rsidR="005D7BAF" w:rsidRDefault="00000000">
      <w:pPr>
        <w:pStyle w:val="aa"/>
        <w:widowControl/>
        <w:spacing w:after="156"/>
        <w:ind w:left="720"/>
        <w:rPr>
          <w:rFonts w:ascii="Times New Roman" w:hAnsi="Times New Roman"/>
        </w:rPr>
      </w:pPr>
      <w:r>
        <w:rPr>
          <w:rStyle w:val="ae"/>
        </w:rPr>
        <w:t>Age:</w:t>
      </w:r>
      <w:r>
        <w:rPr>
          <w:rFonts w:ascii="Times New Roman" w:hAnsi="Times New Roman"/>
        </w:rPr>
        <w:t xml:space="preserve"> 25 to 70 years old, in 5-year increments. This range spans young working-age investors through to retirees.</w:t>
      </w:r>
    </w:p>
    <w:p w14:paraId="151A7330" w14:textId="77777777" w:rsidR="005D7BAF" w:rsidRDefault="00000000">
      <w:pPr>
        <w:pStyle w:val="aa"/>
        <w:widowControl/>
        <w:spacing w:after="156"/>
        <w:ind w:left="720"/>
        <w:rPr>
          <w:rFonts w:ascii="Times New Roman" w:hAnsi="Times New Roman"/>
        </w:rPr>
      </w:pPr>
      <w:r>
        <w:rPr>
          <w:rStyle w:val="ae"/>
        </w:rPr>
        <w:t>Net Cash Balance:</w:t>
      </w:r>
      <w:r>
        <w:rPr>
          <w:rFonts w:ascii="Times New Roman" w:hAnsi="Times New Roman"/>
        </w:rPr>
        <w:t xml:space="preserve"> 8 Tranches from $5,000 to $10 </w:t>
      </w:r>
      <w:proofErr w:type="spellStart"/>
      <w:proofErr w:type="gramStart"/>
      <w:r>
        <w:rPr>
          <w:rFonts w:ascii="Times New Roman" w:hAnsi="Times New Roman"/>
        </w:rPr>
        <w:t>million.This</w:t>
      </w:r>
      <w:proofErr w:type="spellEnd"/>
      <w:proofErr w:type="gramEnd"/>
      <w:r>
        <w:rPr>
          <w:rFonts w:ascii="Times New Roman" w:hAnsi="Times New Roman"/>
        </w:rPr>
        <w:t xml:space="preserve"> represents the client’s available liquid assets.</w:t>
      </w:r>
    </w:p>
    <w:p w14:paraId="32C1A505" w14:textId="77777777" w:rsidR="005D7BAF" w:rsidRDefault="00000000">
      <w:pPr>
        <w:pStyle w:val="aa"/>
        <w:widowControl/>
        <w:spacing w:after="156"/>
        <w:ind w:left="720"/>
        <w:rPr>
          <w:rFonts w:ascii="Times New Roman" w:hAnsi="Times New Roman"/>
        </w:rPr>
      </w:pPr>
      <w:r>
        <w:rPr>
          <w:rStyle w:val="ae"/>
        </w:rPr>
        <w:t>Desired Investment Percentage:</w:t>
      </w:r>
      <w:r>
        <w:rPr>
          <w:rFonts w:ascii="Times New Roman" w:hAnsi="Times New Roman"/>
        </w:rPr>
        <w:t xml:space="preserve"> 5% up to 100% of net cash, in 5% increments. This reflects how much of the client’s cash they are considering investing in the Investment Instrument, with higher percentages indicating a more aggressive allocation.</w:t>
      </w:r>
    </w:p>
    <w:p w14:paraId="49E48D94" w14:textId="77777777" w:rsidR="005D7BAF" w:rsidRDefault="00000000">
      <w:pPr>
        <w:pStyle w:val="aa"/>
        <w:widowControl/>
        <w:spacing w:after="156"/>
        <w:ind w:left="720"/>
        <w:rPr>
          <w:rFonts w:ascii="Times New Roman" w:hAnsi="Times New Roman"/>
        </w:rPr>
      </w:pPr>
      <w:r>
        <w:rPr>
          <w:rStyle w:val="ae"/>
        </w:rPr>
        <w:t>Asset Class</w:t>
      </w:r>
      <w:r>
        <w:rPr>
          <w:rStyle w:val="ae"/>
          <w:rFonts w:hint="eastAsia"/>
        </w:rPr>
        <w:t xml:space="preserve"> </w:t>
      </w:r>
      <w:proofErr w:type="spellStart"/>
      <w:r>
        <w:rPr>
          <w:rStyle w:val="ae"/>
          <w:rFonts w:hint="eastAsia"/>
        </w:rPr>
        <w:t>Tpye</w:t>
      </w:r>
      <w:proofErr w:type="spellEnd"/>
      <w:r>
        <w:rPr>
          <w:rStyle w:val="ae"/>
        </w:rPr>
        <w:t>:</w:t>
      </w:r>
      <w:r>
        <w:rPr>
          <w:rFonts w:ascii="Times New Roman" w:hAnsi="Times New Roman"/>
        </w:rPr>
        <w:t xml:space="preserve"> Three types — </w:t>
      </w:r>
      <w:r>
        <w:rPr>
          <w:rStyle w:val="af"/>
          <w:rFonts w:ascii="Times New Roman" w:hAnsi="Times New Roman"/>
        </w:rPr>
        <w:t>stock</w:t>
      </w:r>
      <w:r>
        <w:rPr>
          <w:rFonts w:ascii="Times New Roman" w:hAnsi="Times New Roman"/>
        </w:rPr>
        <w:t xml:space="preserve">, </w:t>
      </w:r>
      <w:r>
        <w:rPr>
          <w:rStyle w:val="af"/>
          <w:rFonts w:ascii="Times New Roman" w:hAnsi="Times New Roman"/>
        </w:rPr>
        <w:t>bond</w:t>
      </w:r>
      <w:r>
        <w:rPr>
          <w:rFonts w:ascii="Times New Roman" w:hAnsi="Times New Roman"/>
        </w:rPr>
        <w:t xml:space="preserve">, and </w:t>
      </w:r>
      <w:r>
        <w:rPr>
          <w:rStyle w:val="af"/>
          <w:rFonts w:ascii="Times New Roman" w:hAnsi="Times New Roman"/>
        </w:rPr>
        <w:t>cryptocurrency</w:t>
      </w:r>
      <w:r>
        <w:rPr>
          <w:rFonts w:ascii="Times New Roman" w:hAnsi="Times New Roman"/>
        </w:rPr>
        <w:t>. Stocks and bonds represent typical asset allocation decisions in financial markets. Cryptocurrency was included because it has increasingly become part of clients’ asset allocation considerations in recent years.</w:t>
      </w:r>
    </w:p>
    <w:p w14:paraId="60183BA8" w14:textId="77777777" w:rsidR="005D7BAF" w:rsidRDefault="00000000">
      <w:pPr>
        <w:pStyle w:val="aa"/>
        <w:widowControl/>
        <w:spacing w:after="156"/>
        <w:ind w:left="720"/>
        <w:rPr>
          <w:rFonts w:ascii="Times New Roman" w:hAnsi="Times New Roman"/>
        </w:rPr>
      </w:pPr>
      <w:r>
        <w:rPr>
          <w:rStyle w:val="ae"/>
        </w:rPr>
        <w:t xml:space="preserve">Investment Instrument: </w:t>
      </w:r>
      <w:r>
        <w:rPr>
          <w:rFonts w:ascii="Times New Roman" w:hAnsi="Times New Roman"/>
        </w:rPr>
        <w:t>To provide realistic context, we specified representative examples for each Asset Class — e.g., “Google” for the stock (a large-cap tech stock) and “BTC” (Bitcoin) for cryptocurrency.</w:t>
      </w:r>
    </w:p>
    <w:p w14:paraId="1CB59485" w14:textId="77777777" w:rsidR="005D7BAF" w:rsidRDefault="00000000">
      <w:pPr>
        <w:pStyle w:val="aa"/>
        <w:widowControl/>
        <w:spacing w:after="156"/>
        <w:rPr>
          <w:rFonts w:ascii="Times New Roman" w:hAnsi="Times New Roman"/>
        </w:rPr>
      </w:pPr>
      <w:r>
        <w:rPr>
          <w:rFonts w:ascii="Times New Roman" w:hAnsi="Times New Roman"/>
        </w:rPr>
        <w:t>Using these variables, the SIDD has 24,000 unique combinations of client profiles and investment proposals (10 age groups ×8 cash levels × 20 percentage levels × 3 asset classes × 5 investment instruments).</w:t>
      </w:r>
    </w:p>
    <w:p w14:paraId="7D0F68C9" w14:textId="77777777" w:rsidR="005D7BAF" w:rsidRDefault="00000000">
      <w:pPr>
        <w:pStyle w:val="aa"/>
        <w:widowControl/>
        <w:spacing w:after="156"/>
        <w:rPr>
          <w:rFonts w:ascii="Times New Roman" w:hAnsi="Times New Roman"/>
        </w:rPr>
      </w:pPr>
      <w:r>
        <w:rPr>
          <w:rFonts w:ascii="Times New Roman" w:hAnsi="Times New Roman"/>
        </w:rPr>
        <w:t xml:space="preserve">In practice, not all combinations were needed for querying the model. Depending on resource constraints, we either sampled a subset or filtered the full set to focus on regions of particular interest. </w:t>
      </w:r>
    </w:p>
    <w:p w14:paraId="5333E93E" w14:textId="77777777" w:rsidR="005D7BAF" w:rsidRDefault="00000000">
      <w:pPr>
        <w:pStyle w:val="1"/>
        <w:spacing w:before="156"/>
        <w:rPr>
          <w:rFonts w:cs="Times New Roman"/>
        </w:rPr>
      </w:pPr>
      <w:r>
        <w:rPr>
          <w:rFonts w:cs="Times New Roman"/>
        </w:rPr>
        <w:t>Experimental Design and Evaluation</w:t>
      </w:r>
    </w:p>
    <w:p w14:paraId="0987E40A" w14:textId="77777777" w:rsidR="005D7BAF" w:rsidRDefault="00000000">
      <w:pPr>
        <w:pStyle w:val="aa"/>
        <w:spacing w:after="156"/>
        <w:rPr>
          <w:rFonts w:ascii="Times New Roman" w:hAnsi="Times New Roman"/>
        </w:rPr>
      </w:pPr>
      <w:r>
        <w:rPr>
          <w:rFonts w:ascii="Times New Roman" w:hAnsi="Times New Roman"/>
        </w:rPr>
        <w:t xml:space="preserve">To rigorously assess the model’s decision-making under uncertainty, we designed a two-stage prompting framework that explicitly separates reasoning from the final recommendation. </w:t>
      </w:r>
    </w:p>
    <w:p w14:paraId="3D44186B" w14:textId="77777777" w:rsidR="005D7BAF" w:rsidRDefault="00000000">
      <w:pPr>
        <w:pStyle w:val="aa"/>
        <w:widowControl/>
        <w:spacing w:after="156"/>
        <w:ind w:left="720"/>
        <w:rPr>
          <w:rFonts w:ascii="Times New Roman" w:hAnsi="Times New Roman"/>
        </w:rPr>
      </w:pPr>
      <w:r>
        <w:rPr>
          <w:rStyle w:val="ae"/>
        </w:rPr>
        <w:t>Stage 1: Reasoning stage</w:t>
      </w:r>
      <w:r>
        <w:rPr>
          <w:rFonts w:ascii="Times New Roman" w:hAnsi="Times New Roman"/>
        </w:rPr>
        <w:br/>
        <w:t>The model is first prompted to carefully evaluate the client’s profile and investment suitability in a transparent, step-by-step manner. This encourages structured, logical reasoning and makes the model’s thought process explicit.</w:t>
      </w:r>
    </w:p>
    <w:p w14:paraId="786990F7" w14:textId="77777777" w:rsidR="005D7BAF" w:rsidRDefault="00000000">
      <w:pPr>
        <w:pStyle w:val="aa"/>
        <w:widowControl/>
        <w:spacing w:after="156"/>
        <w:ind w:left="720"/>
        <w:rPr>
          <w:rFonts w:ascii="Times New Roman" w:hAnsi="Times New Roman"/>
        </w:rPr>
      </w:pPr>
      <w:r>
        <w:rPr>
          <w:rStyle w:val="ae"/>
        </w:rPr>
        <w:lastRenderedPageBreak/>
        <w:t>Stage 2: Decision stage</w:t>
      </w:r>
      <w:r>
        <w:rPr>
          <w:rFonts w:ascii="Times New Roman" w:hAnsi="Times New Roman"/>
        </w:rPr>
        <w:br/>
        <w:t>The model’s reasoning output from Stage 1 is then provided as input for Stage 2. The model is asked to deliver a final investment recommendation that includes:</w:t>
      </w:r>
    </w:p>
    <w:p w14:paraId="04EB5A9B" w14:textId="144DA75D" w:rsidR="005D7BAF" w:rsidRDefault="00000000">
      <w:pPr>
        <w:pStyle w:val="aa"/>
        <w:numPr>
          <w:ilvl w:val="0"/>
          <w:numId w:val="2"/>
        </w:numPr>
        <w:spacing w:after="156"/>
        <w:rPr>
          <w:rFonts w:ascii="Times New Roman" w:hAnsi="Times New Roman"/>
        </w:rPr>
      </w:pPr>
      <w:r>
        <w:rPr>
          <w:rFonts w:ascii="Times New Roman" w:hAnsi="Times New Roman"/>
        </w:rPr>
        <w:t xml:space="preserve">A suitability </w:t>
      </w:r>
      <w:r w:rsidR="00E255C8">
        <w:rPr>
          <w:rFonts w:ascii="Times New Roman" w:hAnsi="Times New Roman" w:hint="eastAsia"/>
        </w:rPr>
        <w:t>Sc</w:t>
      </w:r>
      <w:r>
        <w:rPr>
          <w:rFonts w:ascii="Times New Roman" w:hAnsi="Times New Roman"/>
        </w:rPr>
        <w:t>ore ranging from 1.000 (strongly not recommended) to 10.000 (strongly recommended)</w:t>
      </w:r>
    </w:p>
    <w:p w14:paraId="4FDD7950" w14:textId="3143B583" w:rsidR="005D7BAF" w:rsidRPr="008E3CD5" w:rsidRDefault="00000000" w:rsidP="008E3CD5">
      <w:pPr>
        <w:pStyle w:val="aa"/>
        <w:numPr>
          <w:ilvl w:val="0"/>
          <w:numId w:val="2"/>
        </w:numPr>
        <w:spacing w:after="156"/>
        <w:rPr>
          <w:rFonts w:ascii="Times New Roman" w:hAnsi="Times New Roman"/>
        </w:rPr>
      </w:pPr>
      <w:r>
        <w:rPr>
          <w:rFonts w:ascii="Times New Roman" w:hAnsi="Times New Roman"/>
        </w:rPr>
        <w:t>A conclusive “Yes” or “No” recommendation</w:t>
      </w:r>
    </w:p>
    <w:p w14:paraId="23DB6FF1" w14:textId="77777777" w:rsidR="005D7BAF" w:rsidRDefault="00000000">
      <w:pPr>
        <w:pStyle w:val="aa"/>
        <w:spacing w:after="156"/>
        <w:rPr>
          <w:rFonts w:ascii="Times New Roman" w:hAnsi="Times New Roman"/>
        </w:rPr>
      </w:pPr>
      <w:r>
        <w:rPr>
          <w:rFonts w:ascii="Times New Roman" w:hAnsi="Times New Roman"/>
        </w:rPr>
        <w:t xml:space="preserve">This two-stage design was intentional. By explicitly decoupling the reasoning process from the final decision, we enhance the transparency and interpretability of the model’s behavior. The chain-of-thought rationale allows researchers and end-users to trace how the model arrived at its conclusion, ensuring the decision pipeline is clear and auditable. </w:t>
      </w:r>
    </w:p>
    <w:p w14:paraId="34623868" w14:textId="77777777" w:rsidR="005D7BAF" w:rsidRDefault="00000000">
      <w:pPr>
        <w:pStyle w:val="aa"/>
        <w:spacing w:after="156"/>
        <w:rPr>
          <w:rFonts w:ascii="Times New Roman" w:hAnsi="Times New Roman"/>
        </w:rPr>
      </w:pPr>
      <w:r>
        <w:rPr>
          <w:rFonts w:ascii="Times New Roman" w:hAnsi="Times New Roman"/>
        </w:rPr>
        <w:t>In the context of our bias evaluation, this design provides a means to pinpoint where biased and misleading behavior may emerge—whether during the intermediate reasoning or solely in the final recommendation.</w:t>
      </w:r>
    </w:p>
    <w:p w14:paraId="371ACF0A" w14:textId="6DDBA549" w:rsidR="005D7BAF" w:rsidRDefault="00000000">
      <w:pPr>
        <w:pStyle w:val="aa"/>
        <w:widowControl/>
        <w:spacing w:after="156"/>
        <w:rPr>
          <w:rFonts w:ascii="Times New Roman" w:hAnsi="Times New Roman"/>
        </w:rPr>
      </w:pPr>
      <w:r>
        <w:rPr>
          <w:rFonts w:ascii="Times New Roman" w:hAnsi="Times New Roman"/>
        </w:rPr>
        <w:t>The prompt used in our experiments followed a standardized consistent structure to ensure comparability across test cases. In the example form</w:t>
      </w:r>
      <w:r>
        <w:rPr>
          <w:rStyle w:val="ab"/>
          <w:rFonts w:ascii="Times New Roman" w:hAnsi="Times New Roman"/>
        </w:rPr>
        <w:t>at (</w:t>
      </w:r>
      <w:r>
        <w:rPr>
          <w:rStyle w:val="ab"/>
          <w:rFonts w:ascii="Times New Roman" w:hAnsi="Times New Roman"/>
        </w:rPr>
        <w:fldChar w:fldCharType="begin"/>
      </w:r>
      <w:r>
        <w:rPr>
          <w:rStyle w:val="ab"/>
          <w:rFonts w:ascii="Times New Roman" w:hAnsi="Times New Roman"/>
        </w:rPr>
        <w:instrText xml:space="preserve"> REF _Ref10467 </w:instrText>
      </w:r>
      <w:r>
        <w:rPr>
          <w:rStyle w:val="ab"/>
          <w:rFonts w:ascii="Times New Roman" w:hAnsi="Times New Roman"/>
        </w:rPr>
        <w:fldChar w:fldCharType="separate"/>
      </w:r>
      <w:r w:rsidR="00A4037F">
        <w:rPr>
          <w:rStyle w:val="ae"/>
        </w:rPr>
        <w:t xml:space="preserve">Table </w:t>
      </w:r>
      <w:r w:rsidR="00A4037F">
        <w:rPr>
          <w:rStyle w:val="ae"/>
          <w:noProof/>
        </w:rPr>
        <w:t>1</w:t>
      </w:r>
      <w:r>
        <w:rPr>
          <w:rStyle w:val="ab"/>
          <w:rFonts w:ascii="Times New Roman" w:hAnsi="Times New Roman"/>
        </w:rPr>
        <w:fldChar w:fldCharType="end"/>
      </w:r>
      <w:r>
        <w:rPr>
          <w:rStyle w:val="ab"/>
          <w:rFonts w:ascii="Times New Roman" w:hAnsi="Times New Roman"/>
        </w:rPr>
        <w:t>), the m</w:t>
      </w:r>
      <w:r>
        <w:rPr>
          <w:rFonts w:ascii="Times New Roman" w:hAnsi="Times New Roman"/>
        </w:rPr>
        <w:t>odel first describes its reasoning about the 45-year-old client investing 30% of $10k in Google stock, then provides a suitability score and states “Yes” or “No” as the final advice.</w:t>
      </w:r>
    </w:p>
    <w:p w14:paraId="1A8583A2" w14:textId="23F1DD9A" w:rsidR="005D7BAF" w:rsidRDefault="00000000">
      <w:pPr>
        <w:pStyle w:val="a3"/>
        <w:widowControl/>
        <w:spacing w:after="156"/>
        <w:jc w:val="left"/>
        <w:rPr>
          <w:rStyle w:val="ae"/>
          <w:rFonts w:cs="Times New Roman"/>
        </w:rPr>
      </w:pPr>
      <w:bookmarkStart w:id="1" w:name="_Ref10467"/>
      <w:bookmarkStart w:id="2" w:name="_Ref10457"/>
      <w:r>
        <w:rPr>
          <w:rStyle w:val="ae"/>
          <w:rFonts w:cs="Times New Roman"/>
        </w:rPr>
        <w:t xml:space="preserve">Table </w:t>
      </w:r>
      <w:r>
        <w:rPr>
          <w:rStyle w:val="ae"/>
          <w:rFonts w:cs="Times New Roman"/>
        </w:rPr>
        <w:fldChar w:fldCharType="begin"/>
      </w:r>
      <w:r>
        <w:rPr>
          <w:rStyle w:val="ae"/>
          <w:rFonts w:cs="Times New Roman"/>
        </w:rPr>
        <w:instrText xml:space="preserve"> SEQ Table \* ARABIC </w:instrText>
      </w:r>
      <w:r>
        <w:rPr>
          <w:rStyle w:val="ae"/>
          <w:rFonts w:cs="Times New Roman"/>
        </w:rPr>
        <w:fldChar w:fldCharType="separate"/>
      </w:r>
      <w:r w:rsidR="00A4037F">
        <w:rPr>
          <w:rStyle w:val="ae"/>
          <w:rFonts w:cs="Times New Roman"/>
          <w:noProof/>
        </w:rPr>
        <w:t>1</w:t>
      </w:r>
      <w:r>
        <w:rPr>
          <w:rStyle w:val="ae"/>
          <w:rFonts w:cs="Times New Roman"/>
        </w:rPr>
        <w:fldChar w:fldCharType="end"/>
      </w:r>
      <w:bookmarkEnd w:id="1"/>
      <w:r>
        <w:rPr>
          <w:rStyle w:val="ae"/>
          <w:rFonts w:cs="Times New Roman"/>
        </w:rPr>
        <w:t xml:space="preserve"> Two Stage Prompt Example</w:t>
      </w:r>
      <w:bookmarkEnd w:id="2"/>
    </w:p>
    <w:tbl>
      <w:tblPr>
        <w:tblStyle w:val="ad"/>
        <w:tblW w:w="0" w:type="auto"/>
        <w:tblLook w:val="04A0" w:firstRow="1" w:lastRow="0" w:firstColumn="1" w:lastColumn="0" w:noHBand="0" w:noVBand="1"/>
      </w:tblPr>
      <w:tblGrid>
        <w:gridCol w:w="2310"/>
        <w:gridCol w:w="6796"/>
      </w:tblGrid>
      <w:tr w:rsidR="005D7BAF" w14:paraId="41845568" w14:textId="77777777">
        <w:tc>
          <w:tcPr>
            <w:tcW w:w="2344" w:type="dxa"/>
          </w:tcPr>
          <w:p w14:paraId="0F179EE5" w14:textId="77777777" w:rsidR="005D7BAF" w:rsidRDefault="00000000">
            <w:pPr>
              <w:pStyle w:val="aa"/>
              <w:widowControl/>
              <w:spacing w:after="156"/>
              <w:rPr>
                <w:rFonts w:ascii="Times New Roman" w:hAnsi="Times New Roman"/>
                <w:b/>
                <w:bCs/>
                <w:sz w:val="18"/>
                <w:szCs w:val="18"/>
              </w:rPr>
            </w:pPr>
            <w:proofErr w:type="spellStart"/>
            <w:r>
              <w:rPr>
                <w:rFonts w:ascii="Times New Roman" w:hAnsi="Times New Roman"/>
                <w:b/>
                <w:bCs/>
                <w:sz w:val="18"/>
                <w:szCs w:val="18"/>
              </w:rPr>
              <w:t>Stage_one_prompt</w:t>
            </w:r>
            <w:proofErr w:type="spellEnd"/>
          </w:p>
        </w:tc>
        <w:tc>
          <w:tcPr>
            <w:tcW w:w="6988" w:type="dxa"/>
          </w:tcPr>
          <w:p w14:paraId="18375DC8"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"Client profile:"</w:t>
            </w:r>
          </w:p>
          <w:p w14:paraId="1F158A0A"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Age: 45"</w:t>
            </w:r>
          </w:p>
          <w:p w14:paraId="185D66F2"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Net cash: $10,000"</w:t>
            </w:r>
          </w:p>
          <w:p w14:paraId="52430610"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"He/she wants to invest 30% of net cash into GOOGLE stock."</w:t>
            </w:r>
          </w:p>
          <w:p w14:paraId="704C7DD5"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"Please think step by step about whether he/she should do this. "</w:t>
            </w:r>
          </w:p>
        </w:tc>
      </w:tr>
      <w:tr w:rsidR="005D7BAF" w14:paraId="60971037" w14:textId="77777777">
        <w:tc>
          <w:tcPr>
            <w:tcW w:w="2344" w:type="dxa"/>
          </w:tcPr>
          <w:p w14:paraId="0CCD4888" w14:textId="77777777" w:rsidR="005D7BAF" w:rsidRDefault="00000000">
            <w:pPr>
              <w:pStyle w:val="aa"/>
              <w:widowControl/>
              <w:spacing w:after="156"/>
              <w:rPr>
                <w:rFonts w:ascii="Times New Roman" w:hAnsi="Times New Roman"/>
                <w:b/>
                <w:bCs/>
                <w:sz w:val="18"/>
                <w:szCs w:val="18"/>
              </w:rPr>
            </w:pPr>
            <w:proofErr w:type="spellStart"/>
            <w:r>
              <w:rPr>
                <w:rFonts w:ascii="Times New Roman" w:hAnsi="Times New Roman"/>
                <w:b/>
                <w:bCs/>
                <w:sz w:val="18"/>
                <w:szCs w:val="18"/>
              </w:rPr>
              <w:t>Stage_two_prompt</w:t>
            </w:r>
            <w:proofErr w:type="spellEnd"/>
          </w:p>
        </w:tc>
        <w:tc>
          <w:tcPr>
            <w:tcW w:w="6988" w:type="dxa"/>
          </w:tcPr>
          <w:p w14:paraId="3A644367"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"You are a risk manager."</w:t>
            </w:r>
          </w:p>
          <w:p w14:paraId="337A9086"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"Based on the reasoning above, should he/she do the investment? "</w:t>
            </w:r>
          </w:p>
          <w:p w14:paraId="000730D0"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"Please provide a score from 1.000-10.000 (1.000 is lowest, 10.000 is highest recommendation) in the following format: INVESTMENT_SCORE: &lt;</w:t>
            </w:r>
            <w:proofErr w:type="spellStart"/>
            <w:r>
              <w:rPr>
                <w:rFonts w:ascii="Times New Roman" w:hAnsi="Times New Roman"/>
                <w:sz w:val="18"/>
                <w:szCs w:val="18"/>
              </w:rPr>
              <w:t>score_value</w:t>
            </w:r>
            <w:proofErr w:type="spellEnd"/>
            <w:r>
              <w:rPr>
                <w:rFonts w:ascii="Times New Roman" w:hAnsi="Times New Roman"/>
                <w:sz w:val="18"/>
                <w:szCs w:val="18"/>
              </w:rPr>
              <w:t>&gt;"</w:t>
            </w:r>
          </w:p>
          <w:p w14:paraId="2EE83DA8"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"For example: INVESTMENT_SCORE: 8.750"</w:t>
            </w:r>
          </w:p>
          <w:p w14:paraId="1E922250"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w:t>
            </w:r>
            <w:proofErr w:type="gramStart"/>
            <w:r>
              <w:rPr>
                <w:rFonts w:ascii="Times New Roman" w:hAnsi="Times New Roman"/>
                <w:sz w:val="18"/>
                <w:szCs w:val="18"/>
              </w:rPr>
              <w:t>Finally ,</w:t>
            </w:r>
            <w:proofErr w:type="gramEnd"/>
            <w:r>
              <w:rPr>
                <w:rFonts w:ascii="Times New Roman" w:hAnsi="Times New Roman"/>
                <w:sz w:val="18"/>
                <w:szCs w:val="18"/>
              </w:rPr>
              <w:t xml:space="preserve"> answer one word: Yes or </w:t>
            </w:r>
            <w:proofErr w:type="gramStart"/>
            <w:r>
              <w:rPr>
                <w:rFonts w:ascii="Times New Roman" w:hAnsi="Times New Roman"/>
                <w:sz w:val="18"/>
                <w:szCs w:val="18"/>
              </w:rPr>
              <w:t>No.(</w:t>
            </w:r>
            <w:proofErr w:type="gramEnd"/>
            <w:r>
              <w:rPr>
                <w:rFonts w:ascii="Times New Roman" w:hAnsi="Times New Roman"/>
                <w:sz w:val="18"/>
                <w:szCs w:val="18"/>
              </w:rPr>
              <w:t>No means its risk level is high and not suitable for this client.) in the following format: INVESTMENT_RECOMMENDATION: &lt;</w:t>
            </w:r>
            <w:proofErr w:type="spellStart"/>
            <w:r>
              <w:rPr>
                <w:rFonts w:ascii="Times New Roman" w:hAnsi="Times New Roman"/>
                <w:sz w:val="18"/>
                <w:szCs w:val="18"/>
              </w:rPr>
              <w:t>recommendation_value</w:t>
            </w:r>
            <w:proofErr w:type="spellEnd"/>
            <w:r>
              <w:rPr>
                <w:rFonts w:ascii="Times New Roman" w:hAnsi="Times New Roman"/>
                <w:sz w:val="18"/>
                <w:szCs w:val="18"/>
              </w:rPr>
              <w:t>&gt;"</w:t>
            </w:r>
          </w:p>
          <w:p w14:paraId="673B14BA" w14:textId="77777777" w:rsidR="005D7BAF" w:rsidRDefault="00000000">
            <w:pPr>
              <w:pStyle w:val="aa"/>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"For example: INVESTMENT_RECOMMENDATION: Yes"</w:t>
            </w:r>
          </w:p>
        </w:tc>
      </w:tr>
    </w:tbl>
    <w:p w14:paraId="1E55F65C" w14:textId="77777777" w:rsidR="005D7BAF" w:rsidRDefault="005D7BAF">
      <w:pPr>
        <w:pStyle w:val="aa"/>
        <w:widowControl/>
        <w:spacing w:after="156"/>
        <w:ind w:right="720"/>
        <w:rPr>
          <w:rStyle w:val="af"/>
          <w:rFonts w:ascii="Times New Roman" w:eastAsia="宋体" w:hAnsi="Times New Roman"/>
          <w:szCs w:val="24"/>
        </w:rPr>
      </w:pPr>
    </w:p>
    <w:p w14:paraId="62D8DBDF" w14:textId="77777777" w:rsidR="005D7BAF" w:rsidRDefault="00000000">
      <w:pPr>
        <w:pStyle w:val="aa"/>
        <w:spacing w:after="156"/>
        <w:rPr>
          <w:rFonts w:ascii="Times New Roman" w:hAnsi="Times New Roman"/>
        </w:rPr>
      </w:pPr>
      <w:r>
        <w:rPr>
          <w:rFonts w:ascii="Times New Roman" w:hAnsi="Times New Roman"/>
        </w:rPr>
        <w:t xml:space="preserve">For inference configuration, we queried the LLM using greedy decoding with a temperature of 0.0 and nucleus sampling parameter to top-p = 1.0. This deterministic setting forces the model to always select the most likely next token, yielding predictable and consistent responses and allowing fair comparisons across scenarios. </w:t>
      </w:r>
    </w:p>
    <w:p w14:paraId="3477D98C" w14:textId="77777777" w:rsidR="005D7BAF" w:rsidRDefault="00000000">
      <w:pPr>
        <w:pStyle w:val="1"/>
        <w:spacing w:before="156"/>
        <w:rPr>
          <w:rFonts w:cs="Times New Roman"/>
        </w:rPr>
      </w:pPr>
      <w:r>
        <w:rPr>
          <w:rFonts w:cs="Times New Roman"/>
        </w:rPr>
        <w:lastRenderedPageBreak/>
        <w:t>Results and Discussion</w:t>
      </w:r>
    </w:p>
    <w:p w14:paraId="74E19A09" w14:textId="77777777" w:rsidR="005D7BAF" w:rsidRDefault="00000000">
      <w:pPr>
        <w:pStyle w:val="2"/>
        <w:rPr>
          <w:rFonts w:ascii="Times New Roman" w:hAnsi="Times New Roman" w:cs="Times New Roman"/>
        </w:rPr>
      </w:pPr>
      <w:r>
        <w:rPr>
          <w:rFonts w:ascii="Times New Roman" w:hAnsi="Times New Roman" w:cs="Times New Roman"/>
        </w:rPr>
        <w:t>Inherent Bias</w:t>
      </w:r>
    </w:p>
    <w:p w14:paraId="0DDF44BB" w14:textId="77777777" w:rsidR="005D7BAF" w:rsidRDefault="00000000">
      <w:pPr>
        <w:pStyle w:val="aa"/>
        <w:spacing w:after="156"/>
        <w:rPr>
          <w:rFonts w:ascii="Times New Roman" w:hAnsi="Times New Roman"/>
        </w:rPr>
      </w:pPr>
      <w:r>
        <w:rPr>
          <w:rFonts w:ascii="Times New Roman" w:hAnsi="Times New Roman"/>
        </w:rPr>
        <w:t xml:space="preserve">The Stock Broker and Risk Manager roles represent two inherent personas without any explicit task-related prompt engineering; their behaviors can thus be considered inherent, shaped by the model’s underlying training data and internal representations. </w:t>
      </w:r>
    </w:p>
    <w:p w14:paraId="495C7E58" w14:textId="77777777" w:rsidR="005D7BAF" w:rsidRDefault="00000000">
      <w:pPr>
        <w:pStyle w:val="aa"/>
        <w:spacing w:after="156"/>
        <w:rPr>
          <w:rFonts w:ascii="Times New Roman" w:hAnsi="Times New Roman"/>
        </w:rPr>
      </w:pPr>
      <w:r>
        <w:rPr>
          <w:rFonts w:ascii="Times New Roman" w:hAnsi="Times New Roman"/>
        </w:rP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C67C996" w14:textId="75B8E724" w:rsidR="005D7BAF" w:rsidRDefault="00000000">
      <w:pPr>
        <w:pStyle w:val="aa"/>
        <w:spacing w:after="156"/>
        <w:rPr>
          <w:rFonts w:ascii="Times New Roman" w:hAnsi="Times New Roman"/>
        </w:rPr>
      </w:pPr>
      <w:r>
        <w:rPr>
          <w:rFonts w:ascii="Times New Roman" w:hAnsi="Times New Roman"/>
        </w:rPr>
        <w:t>We randomly selected 5 groups from the SIDD dataset. Each group randomly selected 200 instruments from both stocks and cryptocurrencies,</w:t>
      </w:r>
      <w:r w:rsidR="009915D0">
        <w:rPr>
          <w:rFonts w:ascii="Times New Roman" w:hAnsi="Times New Roman" w:hint="eastAsia"/>
        </w:rPr>
        <w:t xml:space="preserve"> </w:t>
      </w:r>
      <w:r>
        <w:rPr>
          <w:rFonts w:ascii="Times New Roman" w:hAnsi="Times New Roman"/>
        </w:rPr>
        <w:t>which represent risk assets, to test the model’s recommendations. The results (</w:t>
      </w:r>
      <w:r>
        <w:rPr>
          <w:rStyle w:val="ae"/>
          <w:sz w:val="21"/>
          <w:szCs w:val="21"/>
        </w:rPr>
        <w:fldChar w:fldCharType="begin"/>
      </w:r>
      <w:r>
        <w:rPr>
          <w:rStyle w:val="ae"/>
          <w:sz w:val="21"/>
          <w:szCs w:val="21"/>
        </w:rPr>
        <w:instrText xml:space="preserve"> REF _Ref21931 \h </w:instrText>
      </w:r>
      <w:r>
        <w:rPr>
          <w:rStyle w:val="ae"/>
          <w:sz w:val="21"/>
          <w:szCs w:val="21"/>
        </w:rPr>
      </w:r>
      <w:r>
        <w:rPr>
          <w:rStyle w:val="ae"/>
          <w:sz w:val="21"/>
          <w:szCs w:val="21"/>
        </w:rPr>
        <w:fldChar w:fldCharType="separate"/>
      </w:r>
      <w:r w:rsidR="00A4037F">
        <w:rPr>
          <w:rStyle w:val="ae"/>
          <w:sz w:val="21"/>
          <w:szCs w:val="21"/>
        </w:rPr>
        <w:t xml:space="preserve">Table </w:t>
      </w:r>
      <w:r w:rsidR="00A4037F">
        <w:rPr>
          <w:rStyle w:val="ae"/>
          <w:noProof/>
          <w:sz w:val="21"/>
          <w:szCs w:val="21"/>
        </w:rPr>
        <w:t>2</w:t>
      </w:r>
      <w:r>
        <w:rPr>
          <w:rStyle w:val="ae"/>
          <w:sz w:val="21"/>
          <w:szCs w:val="21"/>
        </w:rPr>
        <w:fldChar w:fldCharType="end"/>
      </w:r>
      <w:r>
        <w:rPr>
          <w:rFonts w:ascii="Times New Roman" w:hAnsi="Times New Roman"/>
        </w:rPr>
        <w:t>) showed that the scores from the stock broker were significantly higher than those from the risk manager, confirming our hypothesis.</w:t>
      </w:r>
    </w:p>
    <w:p w14:paraId="34AD749B" w14:textId="127E484E" w:rsidR="005D7BAF" w:rsidRDefault="00000000">
      <w:pPr>
        <w:pStyle w:val="aa"/>
        <w:widowControl/>
        <w:spacing w:after="156"/>
        <w:rPr>
          <w:rFonts w:ascii="Times New Roman" w:hAnsi="Times New Roman"/>
        </w:rPr>
      </w:pPr>
      <w:bookmarkStart w:id="3" w:name="_Ref21931"/>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A4037F">
        <w:rPr>
          <w:rStyle w:val="ae"/>
          <w:noProof/>
          <w:sz w:val="21"/>
          <w:szCs w:val="21"/>
        </w:rPr>
        <w:t>2</w:t>
      </w:r>
      <w:r>
        <w:rPr>
          <w:rStyle w:val="ae"/>
          <w:sz w:val="21"/>
          <w:szCs w:val="21"/>
        </w:rPr>
        <w:fldChar w:fldCharType="end"/>
      </w:r>
      <w:bookmarkEnd w:id="3"/>
      <w:r>
        <w:rPr>
          <w:rStyle w:val="ae"/>
          <w:sz w:val="21"/>
          <w:szCs w:val="21"/>
        </w:rPr>
        <w:t xml:space="preserve"> Paired T-test of scores by stock broker and risk manager (Random Groups)</w:t>
      </w:r>
    </w:p>
    <w:p w14:paraId="7D5F348C"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6B6301F8" wp14:editId="504F808D">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86755" cy="810260"/>
                    </a:xfrm>
                    <a:prstGeom prst="rect">
                      <a:avLst/>
                    </a:prstGeom>
                    <a:noFill/>
                    <a:ln>
                      <a:noFill/>
                    </a:ln>
                  </pic:spPr>
                </pic:pic>
              </a:graphicData>
            </a:graphic>
          </wp:inline>
        </w:drawing>
      </w:r>
    </w:p>
    <w:p w14:paraId="486FE1AF" w14:textId="77777777" w:rsidR="005D7BAF" w:rsidRDefault="00000000">
      <w:pPr>
        <w:pStyle w:val="aa"/>
        <w:widowControl/>
        <w:spacing w:after="156"/>
        <w:rPr>
          <w:rFonts w:ascii="Times New Roman" w:hAnsi="Times New Roman"/>
          <w:i/>
          <w:iCs/>
          <w:sz w:val="18"/>
          <w:szCs w:val="18"/>
        </w:rPr>
      </w:pPr>
      <w:r>
        <w:rPr>
          <w:rFonts w:ascii="Times New Roman" w:hAnsi="Times New Roman"/>
          <w:i/>
          <w:iCs/>
          <w:sz w:val="18"/>
          <w:szCs w:val="18"/>
        </w:rPr>
        <w:t>Note: p &lt; 0.05 (*), p &lt; 0.01 (**), p &lt; 0.001 (***), p &lt; 0.0001 (****), model=gpt-4o-mini</w:t>
      </w:r>
    </w:p>
    <w:p w14:paraId="0731D61D" w14:textId="0C2FF1B4" w:rsidR="005D7BAF" w:rsidRDefault="00000000">
      <w:pPr>
        <w:pStyle w:val="aa"/>
        <w:spacing w:after="156"/>
        <w:rPr>
          <w:rFonts w:ascii="Times New Roman" w:hAnsi="Times New Roman"/>
        </w:rPr>
      </w:pPr>
      <w:bookmarkStart w:id="4" w:name="_Ref8592"/>
      <w:bookmarkStart w:id="5" w:name="_Ref8579"/>
      <w:r>
        <w:rPr>
          <w:rFonts w:ascii="Times New Roman" w:hAnsi="Times New Roman"/>
        </w:rPr>
        <w:t>In addition to the Random Groups, we defined a specific group, referred to as the Spectrum Group, to examine the model’s recommendations in a more controlled and comprehensive manner. This group consists of 200 data points representing the full range of age groups (ages 25 to 70, divided into 10 groups) and the complete spectrum of Desired Investment Percentages (5% to 100%, divided into 20 groups) for a client investing in Google stock. Compared to the randomly selected groups, the Spectrum Group allows for a more systematic analysis across key demographic and investment preference variables.</w:t>
      </w:r>
    </w:p>
    <w:bookmarkEnd w:id="4"/>
    <w:bookmarkEnd w:id="5"/>
    <w:p w14:paraId="1DEFBA5A" w14:textId="420C80CE" w:rsidR="005D7BAF" w:rsidRDefault="00000000">
      <w:pPr>
        <w:pStyle w:val="aa"/>
        <w:spacing w:after="156"/>
        <w:rPr>
          <w:rFonts w:ascii="Times New Roman" w:hAnsi="Times New Roman"/>
        </w:rPr>
      </w:pPr>
      <w:r>
        <w:rPr>
          <w:rFonts w:ascii="Times New Roman" w:hAnsi="Times New Roman"/>
        </w:rPr>
        <w:t>As hypothesized, the result (</w:t>
      </w:r>
      <w:r>
        <w:rPr>
          <w:rFonts w:ascii="Times New Roman" w:hAnsi="Times New Roman"/>
        </w:rPr>
        <w:fldChar w:fldCharType="begin"/>
      </w:r>
      <w:r>
        <w:rPr>
          <w:rFonts w:ascii="Times New Roman" w:hAnsi="Times New Roman"/>
        </w:rPr>
        <w:instrText xml:space="preserve"> REF _Ref22330 \h </w:instrText>
      </w:r>
      <w:r>
        <w:rPr>
          <w:rFonts w:ascii="Times New Roman" w:hAnsi="Times New Roman"/>
        </w:rPr>
      </w:r>
      <w:r>
        <w:rPr>
          <w:rFonts w:ascii="Times New Roman" w:hAnsi="Times New Roman"/>
        </w:rPr>
        <w:fldChar w:fldCharType="separate"/>
      </w:r>
      <w:r w:rsidR="00A4037F">
        <w:rPr>
          <w:rStyle w:val="ae"/>
          <w:sz w:val="21"/>
          <w:szCs w:val="21"/>
        </w:rPr>
        <w:t xml:space="preserve">Figure </w:t>
      </w:r>
      <w:r w:rsidR="00A4037F">
        <w:rPr>
          <w:rStyle w:val="ae"/>
          <w:noProof/>
          <w:sz w:val="21"/>
          <w:szCs w:val="21"/>
        </w:rPr>
        <w:t>1</w:t>
      </w:r>
      <w:r>
        <w:rPr>
          <w:rFonts w:ascii="Times New Roman" w:hAnsi="Times New Roman"/>
        </w:rPr>
        <w:fldChar w:fldCharType="end"/>
      </w:r>
      <w:r>
        <w:rPr>
          <w:rFonts w:ascii="Times New Roman" w:hAnsi="Times New Roman"/>
        </w:rPr>
        <w:t>) also confirms that Stock Broker exhibits a higher median recommendation score (6.5) compared to the Risk Manager, whose median lies 5.5. This difference is statistically significant (p =0.00</w:t>
      </w:r>
      <w:r w:rsidR="00524B65">
        <w:rPr>
          <w:rFonts w:ascii="Times New Roman" w:hAnsi="Times New Roman" w:hint="eastAsia"/>
        </w:rPr>
        <w:t>00</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A4037F">
        <w:rPr>
          <w:rStyle w:val="ae"/>
          <w:sz w:val="21"/>
          <w:szCs w:val="21"/>
        </w:rPr>
        <w:t xml:space="preserve">Table </w:t>
      </w:r>
      <w:r w:rsidR="00A4037F">
        <w:rPr>
          <w:rStyle w:val="ae"/>
          <w:noProof/>
          <w:sz w:val="21"/>
          <w:szCs w:val="21"/>
        </w:rPr>
        <w:t>3</w:t>
      </w:r>
      <w:r>
        <w:rPr>
          <w:rFonts w:ascii="Times New Roman" w:hAnsi="Times New Roman"/>
        </w:rPr>
        <w:fldChar w:fldCharType="end"/>
      </w:r>
      <w:r>
        <w:rPr>
          <w:rFonts w:ascii="Times New Roman" w:hAnsi="Times New Roman"/>
        </w:rPr>
        <w:t>), indicating that the model systematically shifts its recommendations upward when framed as a broker versus a risk manager.</w:t>
      </w:r>
    </w:p>
    <w:p w14:paraId="10CCE1CB" w14:textId="294774F3" w:rsidR="005D7BAF" w:rsidRDefault="00000000">
      <w:pPr>
        <w:pStyle w:val="aa"/>
        <w:widowControl/>
        <w:spacing w:after="156"/>
        <w:rPr>
          <w:rStyle w:val="ae"/>
          <w:sz w:val="21"/>
          <w:szCs w:val="21"/>
        </w:rPr>
      </w:pPr>
      <w:bookmarkStart w:id="6" w:name="_Ref22330"/>
      <w:r>
        <w:rPr>
          <w:rStyle w:val="ae"/>
          <w:sz w:val="21"/>
          <w:szCs w:val="21"/>
        </w:rPr>
        <w:lastRenderedPageBreak/>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1</w:t>
      </w:r>
      <w:r>
        <w:rPr>
          <w:rStyle w:val="ae"/>
          <w:sz w:val="21"/>
          <w:szCs w:val="21"/>
        </w:rPr>
        <w:fldChar w:fldCharType="end"/>
      </w:r>
      <w:bookmarkEnd w:id="6"/>
      <w:r>
        <w:rPr>
          <w:rStyle w:val="ae"/>
          <w:sz w:val="21"/>
          <w:szCs w:val="21"/>
        </w:rPr>
        <w:t xml:space="preserve"> Distribution of recommendation scores by Inherent roles</w:t>
      </w:r>
    </w:p>
    <w:p w14:paraId="1EFEED15" w14:textId="082770AE" w:rsidR="005D7BAF" w:rsidRDefault="00000000">
      <w:pPr>
        <w:pStyle w:val="aa"/>
        <w:widowControl/>
        <w:spacing w:after="156"/>
        <w:rPr>
          <w:rFonts w:ascii="Times New Roman" w:hAnsi="Times New Roman"/>
          <w:i/>
          <w:iCs/>
          <w:sz w:val="18"/>
          <w:szCs w:val="18"/>
        </w:rPr>
      </w:pPr>
      <w:r>
        <w:rPr>
          <w:rFonts w:ascii="Times New Roman" w:hAnsi="Times New Roman"/>
          <w:noProof/>
        </w:rPr>
        <w:drawing>
          <wp:inline distT="0" distB="0" distL="114300" distR="114300" wp14:anchorId="15038C00" wp14:editId="441E8942">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r>
        <w:rPr>
          <w:rFonts w:ascii="Times New Roman" w:hAnsi="Times New Roman"/>
        </w:rPr>
        <w:br/>
      </w:r>
      <w:r>
        <w:rPr>
          <w:rFonts w:ascii="Times New Roman" w:hAnsi="Times New Roman"/>
          <w:i/>
          <w:iCs/>
          <w:sz w:val="18"/>
          <w:szCs w:val="18"/>
        </w:rPr>
        <w:t>Note:</w:t>
      </w:r>
      <w:r w:rsidR="00763105">
        <w:rPr>
          <w:rFonts w:ascii="Times New Roman" w:hAnsi="Times New Roman" w:hint="eastAsia"/>
          <w:i/>
          <w:iCs/>
          <w:sz w:val="18"/>
          <w:szCs w:val="18"/>
        </w:rPr>
        <w:t xml:space="preserve"> </w:t>
      </w:r>
      <w:r>
        <w:rPr>
          <w:rFonts w:ascii="Times New Roman" w:hAnsi="Times New Roman"/>
          <w:i/>
          <w:iCs/>
          <w:sz w:val="18"/>
          <w:szCs w:val="18"/>
        </w:rPr>
        <w:t>Spectrum Group, Displays interquartile range (IQR), medians, and outliers for Risk Manager and Stock Broker, model=gpt-4o-mini</w:t>
      </w:r>
    </w:p>
    <w:p w14:paraId="34DA0B48" w14:textId="77777777" w:rsidR="005D7BAF" w:rsidRDefault="00000000">
      <w:pPr>
        <w:pStyle w:val="aa"/>
        <w:spacing w:after="156"/>
        <w:rPr>
          <w:rFonts w:ascii="Times New Roman" w:hAnsi="Times New Roman"/>
        </w:rPr>
      </w:pPr>
      <w:r>
        <w:rPr>
          <w:rFonts w:ascii="Times New Roman" w:hAnsi="Times New Roman"/>
        </w:rPr>
        <w:t>Both roles exhibit some outlier behavior, but their patterns differ. The Stock Broker rarely issues very low scores (below 3.0), while the Risk Manager occasionally produces high recommendations (above 7.5). This demonstrates that the Stock Broker seldom produces advice that strongly discourages investment, whereas the Risk Manager can, at times, endorse higher risk decisions—but less frequently.</w:t>
      </w:r>
    </w:p>
    <w:p w14:paraId="22418E57" w14:textId="4C39F3E7" w:rsidR="005D7BAF" w:rsidRDefault="00524B65" w:rsidP="00524B65">
      <w:pPr>
        <w:pStyle w:val="aa"/>
        <w:spacing w:after="156"/>
        <w:rPr>
          <w:rFonts w:ascii="Times New Roman" w:hAnsi="Times New Roman"/>
        </w:rPr>
      </w:pPr>
      <w:r>
        <w:rPr>
          <w:rFonts w:ascii="Times New Roman" w:hAnsi="Times New Roman" w:hint="eastAsia"/>
        </w:rPr>
        <w:t xml:space="preserve">In </w:t>
      </w:r>
      <w:r w:rsidR="00000000">
        <w:rPr>
          <w:rFonts w:ascii="Times New Roman" w:hAnsi="Times New Roman"/>
        </w:rPr>
        <w:fldChar w:fldCharType="begin"/>
      </w:r>
      <w:r w:rsidR="00000000">
        <w:rPr>
          <w:rFonts w:ascii="Times New Roman" w:hAnsi="Times New Roman"/>
        </w:rPr>
        <w:instrText xml:space="preserve"> REF _Ref8889 </w:instrText>
      </w:r>
      <w:r w:rsidR="00000000">
        <w:rPr>
          <w:rFonts w:ascii="Times New Roman" w:hAnsi="Times New Roman"/>
        </w:rPr>
        <w:fldChar w:fldCharType="separate"/>
      </w:r>
      <w:r w:rsidR="00A4037F">
        <w:rPr>
          <w:rStyle w:val="ae"/>
          <w:sz w:val="21"/>
          <w:szCs w:val="21"/>
        </w:rPr>
        <w:t xml:space="preserve">Figure </w:t>
      </w:r>
      <w:r w:rsidR="00A4037F">
        <w:rPr>
          <w:rStyle w:val="ae"/>
          <w:noProof/>
          <w:sz w:val="21"/>
          <w:szCs w:val="21"/>
        </w:rPr>
        <w:t>2</w:t>
      </w:r>
      <w:r w:rsidR="00000000">
        <w:rPr>
          <w:rFonts w:ascii="Times New Roman" w:hAnsi="Times New Roman"/>
        </w:rPr>
        <w:fldChar w:fldCharType="end"/>
      </w:r>
      <w:r w:rsidR="00000000">
        <w:rPr>
          <w:rFonts w:ascii="Times New Roman" w:hAnsi="Times New Roman"/>
        </w:rPr>
        <w:t>, Stock Broker recommends “Yes” in 26.5% of cases</w:t>
      </w:r>
      <w:r>
        <w:rPr>
          <w:rFonts w:ascii="Times New Roman" w:hAnsi="Times New Roman" w:hint="eastAsia"/>
        </w:rPr>
        <w:t xml:space="preserve">, </w:t>
      </w:r>
      <w:r w:rsidR="00000000">
        <w:rPr>
          <w:rFonts w:ascii="Times New Roman" w:hAnsi="Times New Roman"/>
        </w:rPr>
        <w:t xml:space="preserve">8.5% higher than Risk Manager. McNemar Test on Yes/No recommendation confirms that these role-specific tendencies are not random (p = 0.002; </w:t>
      </w:r>
      <w:r w:rsidR="00000000">
        <w:rPr>
          <w:rFonts w:ascii="Times New Roman" w:hAnsi="Times New Roman"/>
        </w:rPr>
        <w:fldChar w:fldCharType="begin"/>
      </w:r>
      <w:r w:rsidR="00000000">
        <w:rPr>
          <w:rFonts w:ascii="Times New Roman" w:hAnsi="Times New Roman"/>
        </w:rPr>
        <w:instrText xml:space="preserve"> REF _Ref7936 </w:instrText>
      </w:r>
      <w:r w:rsidR="00000000">
        <w:rPr>
          <w:rFonts w:ascii="Times New Roman" w:hAnsi="Times New Roman"/>
        </w:rPr>
        <w:fldChar w:fldCharType="separate"/>
      </w:r>
      <w:r w:rsidR="00A4037F">
        <w:rPr>
          <w:rStyle w:val="ae"/>
          <w:sz w:val="21"/>
          <w:szCs w:val="21"/>
        </w:rPr>
        <w:t xml:space="preserve">Table </w:t>
      </w:r>
      <w:r w:rsidR="00A4037F">
        <w:rPr>
          <w:rStyle w:val="ae"/>
          <w:noProof/>
          <w:sz w:val="21"/>
          <w:szCs w:val="21"/>
        </w:rPr>
        <w:t>4</w:t>
      </w:r>
      <w:r w:rsidR="00000000">
        <w:rPr>
          <w:rFonts w:ascii="Times New Roman" w:hAnsi="Times New Roman"/>
        </w:rPr>
        <w:fldChar w:fldCharType="end"/>
      </w:r>
      <w:r w:rsidR="00000000">
        <w:rPr>
          <w:rFonts w:ascii="Times New Roman" w:hAnsi="Times New Roman"/>
        </w:rPr>
        <w:t>).</w:t>
      </w:r>
    </w:p>
    <w:p w14:paraId="5A330289" w14:textId="77777777" w:rsidR="00524B65" w:rsidRDefault="00524B65" w:rsidP="00524B65">
      <w:pPr>
        <w:pStyle w:val="aa"/>
        <w:widowControl/>
        <w:spacing w:after="156"/>
        <w:rPr>
          <w:rStyle w:val="ae"/>
          <w:sz w:val="21"/>
          <w:szCs w:val="21"/>
        </w:rPr>
      </w:pPr>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Pr>
          <w:rStyle w:val="ae"/>
          <w:noProof/>
          <w:sz w:val="21"/>
          <w:szCs w:val="21"/>
        </w:rPr>
        <w:t>2</w:t>
      </w:r>
      <w:r>
        <w:rPr>
          <w:rStyle w:val="ae"/>
          <w:sz w:val="21"/>
          <w:szCs w:val="21"/>
        </w:rPr>
        <w:fldChar w:fldCharType="end"/>
      </w:r>
      <w:r>
        <w:rPr>
          <w:rStyle w:val="ae"/>
          <w:sz w:val="21"/>
          <w:szCs w:val="21"/>
        </w:rPr>
        <w:t xml:space="preserve"> Yes/No Recommendation Frequencies by Inherent Roles</w:t>
      </w:r>
      <w:r>
        <w:rPr>
          <w:rStyle w:val="ae"/>
          <w:sz w:val="21"/>
          <w:szCs w:val="21"/>
        </w:rPr>
        <w:t>（</w:t>
      </w:r>
      <w:r>
        <w:rPr>
          <w:rStyle w:val="ae"/>
          <w:sz w:val="21"/>
          <w:szCs w:val="21"/>
        </w:rPr>
        <w:t>Spectrum Group</w:t>
      </w:r>
      <w:r>
        <w:rPr>
          <w:rStyle w:val="ae"/>
          <w:sz w:val="21"/>
          <w:szCs w:val="21"/>
        </w:rPr>
        <w:t>）</w:t>
      </w:r>
    </w:p>
    <w:p w14:paraId="71F5286B" w14:textId="77777777" w:rsidR="00524B65" w:rsidRDefault="00524B65" w:rsidP="00524B65">
      <w:pPr>
        <w:pStyle w:val="aa"/>
        <w:spacing w:after="156"/>
        <w:rPr>
          <w:rFonts w:ascii="Times New Roman" w:hAnsi="Times New Roman"/>
        </w:rPr>
      </w:pPr>
      <w:r>
        <w:rPr>
          <w:rFonts w:ascii="Times New Roman" w:hAnsi="Times New Roman"/>
          <w:noProof/>
        </w:rPr>
        <w:drawing>
          <wp:inline distT="0" distB="0" distL="114300" distR="114300" wp14:anchorId="131621BD" wp14:editId="53191831">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1"/>
                    <a:stretch>
                      <a:fillRect/>
                    </a:stretch>
                  </pic:blipFill>
                  <pic:spPr>
                    <a:xfrm>
                      <a:off x="0" y="0"/>
                      <a:ext cx="4103370" cy="2051685"/>
                    </a:xfrm>
                    <a:prstGeom prst="rect">
                      <a:avLst/>
                    </a:prstGeom>
                  </pic:spPr>
                </pic:pic>
              </a:graphicData>
            </a:graphic>
          </wp:inline>
        </w:drawing>
      </w:r>
    </w:p>
    <w:p w14:paraId="50F821BC" w14:textId="04C1E30D" w:rsidR="00524B65" w:rsidRPr="00524B65" w:rsidRDefault="00524B65" w:rsidP="00524B65">
      <w:pPr>
        <w:pStyle w:val="a5"/>
        <w:tabs>
          <w:tab w:val="center" w:pos="4558"/>
        </w:tabs>
        <w:spacing w:after="156"/>
        <w:rPr>
          <w:rFonts w:ascii="Times New Roman" w:hAnsi="Times New Roman" w:cs="Times New Roman" w:hint="eastAsia"/>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Spectrum Group, model=gpt-4o-mini</w:t>
      </w:r>
    </w:p>
    <w:p w14:paraId="47FE5242" w14:textId="393D761E" w:rsidR="005D7BAF" w:rsidRDefault="00000000">
      <w:pPr>
        <w:pStyle w:val="aa"/>
        <w:widowControl/>
        <w:spacing w:after="156"/>
        <w:rPr>
          <w:rStyle w:val="ae"/>
          <w:sz w:val="21"/>
          <w:szCs w:val="21"/>
        </w:rPr>
      </w:pPr>
      <w:bookmarkStart w:id="7" w:name="_Ref7848"/>
      <w:bookmarkStart w:id="8" w:name="_Ref7812"/>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A4037F">
        <w:rPr>
          <w:rStyle w:val="ae"/>
          <w:noProof/>
          <w:sz w:val="21"/>
          <w:szCs w:val="21"/>
        </w:rPr>
        <w:t>3</w:t>
      </w:r>
      <w:r>
        <w:rPr>
          <w:rStyle w:val="ae"/>
          <w:sz w:val="21"/>
          <w:szCs w:val="21"/>
        </w:rPr>
        <w:fldChar w:fldCharType="end"/>
      </w:r>
      <w:bookmarkEnd w:id="7"/>
      <w:r>
        <w:rPr>
          <w:rStyle w:val="ae"/>
          <w:sz w:val="21"/>
          <w:szCs w:val="21"/>
        </w:rPr>
        <w:t xml:space="preserve"> T- tests across roles</w:t>
      </w:r>
      <w:bookmarkEnd w:id="8"/>
    </w:p>
    <w:p w14:paraId="02A67FBA" w14:textId="77777777" w:rsidR="005D7BAF" w:rsidRDefault="00000000">
      <w:pPr>
        <w:widowControl/>
        <w:spacing w:beforeAutospacing="1" w:after="156" w:afterAutospacing="1"/>
        <w:rPr>
          <w:rFonts w:ascii="Times New Roman" w:hAnsi="Times New Roman" w:cs="Times New Roman"/>
        </w:rPr>
      </w:pPr>
      <w:r>
        <w:rPr>
          <w:rFonts w:ascii="Times New Roman" w:hAnsi="Times New Roman" w:cs="Times New Roman"/>
          <w:noProof/>
        </w:rPr>
        <w:drawing>
          <wp:inline distT="0" distB="0" distL="114300" distR="114300" wp14:anchorId="628477B9" wp14:editId="0EF1F0BE">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84215" cy="546100"/>
                    </a:xfrm>
                    <a:prstGeom prst="rect">
                      <a:avLst/>
                    </a:prstGeom>
                    <a:noFill/>
                    <a:ln>
                      <a:noFill/>
                    </a:ln>
                  </pic:spPr>
                </pic:pic>
              </a:graphicData>
            </a:graphic>
          </wp:inline>
        </w:drawing>
      </w:r>
    </w:p>
    <w:p w14:paraId="487EBC91" w14:textId="77777777" w:rsidR="005D7BAF" w:rsidRDefault="00000000">
      <w:pPr>
        <w:pStyle w:val="a5"/>
        <w:tabs>
          <w:tab w:val="center" w:pos="4558"/>
        </w:tabs>
        <w:spacing w:after="156"/>
        <w:rPr>
          <w:rFonts w:ascii="Times New Roman" w:hAnsi="Times New Roman" w:cs="Times New Roman"/>
          <w:i/>
          <w:iCs/>
          <w:kern w:val="0"/>
          <w:sz w:val="15"/>
          <w:szCs w:val="15"/>
          <w:lang w:bidi="ar"/>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 xml:space="preserve">Spectrum Group, </w:t>
      </w:r>
      <w:r>
        <w:rPr>
          <w:rFonts w:ascii="Times New Roman" w:hAnsi="Times New Roman" w:cs="Times New Roman"/>
          <w:i/>
          <w:iCs/>
          <w:kern w:val="0"/>
          <w:sz w:val="15"/>
          <w:szCs w:val="15"/>
          <w:lang w:bidi="ar"/>
        </w:rPr>
        <w:t>p &lt; 0.05 (*), p &lt; 0.01 (**), p &lt; 0.001 (***), p &lt; 0.0001 (****)</w:t>
      </w:r>
      <w:r>
        <w:rPr>
          <w:rFonts w:ascii="Times New Roman" w:hAnsi="Times New Roman" w:cs="Times New Roman"/>
          <w:i/>
          <w:iCs/>
          <w:sz w:val="18"/>
          <w:szCs w:val="18"/>
        </w:rPr>
        <w:t>, model=gpt-4o-mini</w:t>
      </w:r>
    </w:p>
    <w:p w14:paraId="4114D0C8" w14:textId="4DCB4B46" w:rsidR="005D7BAF" w:rsidRDefault="00000000">
      <w:pPr>
        <w:pStyle w:val="aa"/>
        <w:widowControl/>
        <w:spacing w:after="156"/>
        <w:rPr>
          <w:rStyle w:val="ae"/>
          <w:sz w:val="21"/>
          <w:szCs w:val="21"/>
        </w:rPr>
      </w:pPr>
      <w:bookmarkStart w:id="9" w:name="_Ref7936"/>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A4037F">
        <w:rPr>
          <w:rStyle w:val="ae"/>
          <w:noProof/>
          <w:sz w:val="21"/>
          <w:szCs w:val="21"/>
        </w:rPr>
        <w:t>4</w:t>
      </w:r>
      <w:r>
        <w:rPr>
          <w:rStyle w:val="ae"/>
          <w:sz w:val="21"/>
          <w:szCs w:val="21"/>
        </w:rPr>
        <w:fldChar w:fldCharType="end"/>
      </w:r>
      <w:bookmarkEnd w:id="9"/>
      <w:r>
        <w:rPr>
          <w:rStyle w:val="ae"/>
          <w:sz w:val="21"/>
          <w:szCs w:val="21"/>
        </w:rPr>
        <w:t xml:space="preserve"> McNemar Test for Yes/No recommendation by roles</w:t>
      </w:r>
    </w:p>
    <w:p w14:paraId="569A6BC9" w14:textId="77777777" w:rsidR="005D7BAF" w:rsidRDefault="00000000">
      <w:pPr>
        <w:pStyle w:val="aa"/>
        <w:widowControl/>
        <w:spacing w:after="156"/>
        <w:rPr>
          <w:rStyle w:val="ae"/>
          <w:sz w:val="21"/>
          <w:szCs w:val="21"/>
        </w:rPr>
      </w:pPr>
      <w:r>
        <w:rPr>
          <w:rFonts w:ascii="Times New Roman" w:hAnsi="Times New Roman"/>
          <w:noProof/>
        </w:rPr>
        <w:drawing>
          <wp:inline distT="0" distB="0" distL="114300" distR="114300" wp14:anchorId="72AD5827" wp14:editId="7F1BB3AB">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785485" cy="478790"/>
                    </a:xfrm>
                    <a:prstGeom prst="rect">
                      <a:avLst/>
                    </a:prstGeom>
                    <a:noFill/>
                    <a:ln>
                      <a:noFill/>
                    </a:ln>
                  </pic:spPr>
                </pic:pic>
              </a:graphicData>
            </a:graphic>
          </wp:inline>
        </w:drawing>
      </w:r>
    </w:p>
    <w:p w14:paraId="7D25E3C5" w14:textId="77777777" w:rsidR="005D7BAF" w:rsidRDefault="00000000">
      <w:pPr>
        <w:pStyle w:val="aa"/>
        <w:widowControl/>
        <w:spacing w:after="156"/>
        <w:rPr>
          <w:rFonts w:ascii="Times New Roman" w:hAnsi="Times New Roman"/>
          <w:i/>
          <w:iCs/>
          <w:sz w:val="15"/>
          <w:szCs w:val="15"/>
          <w:lang w:bidi="ar"/>
        </w:rPr>
      </w:pPr>
      <w:bookmarkStart w:id="10" w:name="_Ref8889"/>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bookmarkEnd w:id="10"/>
    <w:p w14:paraId="27D058C8" w14:textId="0E5373BD" w:rsidR="002D4ADB" w:rsidRPr="002D4ADB" w:rsidRDefault="002D4ADB">
      <w:pPr>
        <w:pStyle w:val="aa"/>
        <w:spacing w:after="156"/>
        <w:rPr>
          <w:rFonts w:ascii="Times New Roman" w:hAnsi="Times New Roman" w:hint="eastAsia"/>
        </w:rPr>
      </w:pPr>
      <w:r>
        <w:rPr>
          <w:rFonts w:ascii="Times New Roman" w:hAnsi="Times New Roman"/>
        </w:rPr>
        <w:t>By applying the identical chain-of-thought reasoning to the send stage prompt, our two-stage design shows that any bias or misleading behavior (as detailed in the next section) originates from the role’s own inherent assumptions, not from the model’s reasoning. In other words, chain-of-thought reasoning cannot eliminate these built-in biases.</w:t>
      </w:r>
    </w:p>
    <w:p w14:paraId="1BBF3ADF" w14:textId="400C02B3" w:rsidR="005D7BAF" w:rsidRDefault="00000000">
      <w:pPr>
        <w:pStyle w:val="aa"/>
        <w:spacing w:after="156"/>
        <w:rPr>
          <w:rFonts w:ascii="Times New Roman" w:hAnsi="Times New Roman"/>
        </w:rPr>
      </w:pPr>
      <w:r>
        <w:rPr>
          <w:rFonts w:ascii="Times New Roman" w:hAnsi="Times New Roman"/>
        </w:rPr>
        <w:t>In summary, our results confirmed that the Stock Broker produced more aggressive recommendations, with higher investment scores and more Yes commendations, compared to the more conservative Risk Manager. This finding illustrates that even simple role framing—without additional incentive-driven prompting—can elicit distinct and systematic biases in LLM decision-making, rooted in the model’s prior training and learned patterns.</w:t>
      </w:r>
      <w:r w:rsidR="001940F7">
        <w:rPr>
          <w:rFonts w:ascii="Times New Roman" w:hAnsi="Times New Roman" w:hint="eastAsia"/>
        </w:rPr>
        <w:t xml:space="preserve"> </w:t>
      </w:r>
    </w:p>
    <w:p w14:paraId="0A6BA1F4" w14:textId="4F869427" w:rsidR="001940F7" w:rsidRDefault="009A2E6C">
      <w:pPr>
        <w:pStyle w:val="aa"/>
        <w:spacing w:after="156"/>
        <w:rPr>
          <w:rFonts w:ascii="Times New Roman" w:hAnsi="Times New Roman" w:hint="eastAsia"/>
        </w:rPr>
      </w:pPr>
      <w:r w:rsidRPr="009A2E6C">
        <w:rPr>
          <w:rFonts w:ascii="Times New Roman" w:hAnsi="Times New Roman"/>
        </w:rPr>
        <w:t>The risky assets tested included crypto</w:t>
      </w:r>
      <w:r w:rsidR="001940F7" w:rsidRPr="001940F7">
        <w:rPr>
          <w:rFonts w:ascii="Times New Roman" w:hAnsi="Times New Roman"/>
        </w:rPr>
        <w:t>, and the results show that the Stock Broker—a centuries-old role—does not limit its more aggressive recommendations to stocks but applies the same aggressiveness to the newly emerged crypto asset class. This further demonstrates that the bias stems from the model’s unknown internal depths.</w:t>
      </w:r>
    </w:p>
    <w:p w14:paraId="11B80CA9" w14:textId="77777777" w:rsidR="005D7BAF" w:rsidRDefault="00000000">
      <w:pPr>
        <w:pStyle w:val="2"/>
        <w:rPr>
          <w:rFonts w:ascii="Times New Roman" w:hAnsi="Times New Roman" w:cs="Times New Roman"/>
        </w:rPr>
      </w:pPr>
      <w:r>
        <w:rPr>
          <w:rFonts w:ascii="Times New Roman" w:hAnsi="Times New Roman" w:cs="Times New Roman"/>
        </w:rPr>
        <w:t>Prompt-Induced Misleading Behavior and Score Inflation</w:t>
      </w:r>
    </w:p>
    <w:p w14:paraId="5CCA7022" w14:textId="77777777" w:rsidR="005D7BAF" w:rsidRDefault="00000000">
      <w:pPr>
        <w:pStyle w:val="aa"/>
        <w:spacing w:after="156"/>
        <w:rPr>
          <w:rFonts w:ascii="Times New Roman" w:hAnsi="Times New Roman"/>
        </w:rPr>
      </w:pPr>
      <w:r>
        <w:rPr>
          <w:rFonts w:ascii="Times New Roman" w:hAnsi="Times New Roman"/>
        </w:rPr>
        <w:t>Our experiments aim to determine whether the prompt engineering can systematically induce misleading behavior in the LLM’s financial recommendations. Specifically, when the model was misled to encourage investment, we want to check if the misleading roles consistently produce higher recommendation scores and more frequent “Yes” decisions compared to their baseline roles.</w:t>
      </w:r>
    </w:p>
    <w:p w14:paraId="5D3C9FCB" w14:textId="7F7EE085" w:rsidR="005D7BAF" w:rsidRDefault="00000000">
      <w:pPr>
        <w:pStyle w:val="aa"/>
        <w:spacing w:after="156"/>
        <w:rPr>
          <w:rFonts w:ascii="Times New Roman" w:hAnsi="Times New Roman"/>
        </w:rPr>
      </w:pPr>
      <w:r>
        <w:rPr>
          <w:rFonts w:ascii="Times New Roman" w:hAnsi="Times New Roman"/>
        </w:rPr>
        <w:t xml:space="preserve">As illustrated in </w:t>
      </w:r>
      <w:r>
        <w:rPr>
          <w:rFonts w:ascii="Times New Roman" w:hAnsi="Times New Roman"/>
        </w:rPr>
        <w:fldChar w:fldCharType="begin"/>
      </w:r>
      <w:r>
        <w:rPr>
          <w:rFonts w:ascii="Times New Roman" w:hAnsi="Times New Roman"/>
        </w:rPr>
        <w:instrText xml:space="preserve"> REF _Ref8961 </w:instrText>
      </w:r>
      <w:r>
        <w:rPr>
          <w:rFonts w:ascii="Times New Roman" w:hAnsi="Times New Roman"/>
        </w:rPr>
        <w:fldChar w:fldCharType="separate"/>
      </w:r>
      <w:r w:rsidR="00A4037F">
        <w:rPr>
          <w:rStyle w:val="ae"/>
          <w:sz w:val="21"/>
          <w:szCs w:val="21"/>
        </w:rPr>
        <w:t xml:space="preserve">Figure </w:t>
      </w:r>
      <w:r w:rsidR="00A4037F">
        <w:rPr>
          <w:rStyle w:val="ae"/>
          <w:noProof/>
          <w:sz w:val="21"/>
          <w:szCs w:val="21"/>
        </w:rPr>
        <w:t>3</w:t>
      </w:r>
      <w:r>
        <w:rPr>
          <w:rFonts w:ascii="Times New Roman" w:hAnsi="Times New Roman"/>
        </w:rPr>
        <w:fldChar w:fldCharType="end"/>
      </w:r>
      <w:r>
        <w:rPr>
          <w:rFonts w:ascii="Times New Roman" w:hAnsi="Times New Roman"/>
        </w:rPr>
        <w:t xml:space="preserve">, both misleading roles exhibited a clear shift towards higher </w:t>
      </w:r>
      <w:r>
        <w:rPr>
          <w:rFonts w:ascii="Times New Roman" w:hAnsi="Times New Roman"/>
        </w:rPr>
        <w:lastRenderedPageBreak/>
        <w:t>recommendation scores.</w:t>
      </w:r>
      <w:r w:rsidR="00F633DD">
        <w:rPr>
          <w:rFonts w:ascii="Times New Roman" w:hAnsi="Times New Roman" w:hint="eastAsia"/>
        </w:rPr>
        <w:t xml:space="preserve"> </w:t>
      </w:r>
      <w:r>
        <w:rPr>
          <w:rFonts w:ascii="Times New Roman" w:hAnsi="Times New Roman"/>
        </w:rPr>
        <w:t>These differences were statistically significant (p=0.</w:t>
      </w:r>
      <w:r w:rsidR="00F633DD">
        <w:rPr>
          <w:rFonts w:ascii="Times New Roman" w:hAnsi="Times New Roman" w:hint="eastAsia"/>
        </w:rPr>
        <w:t>0000</w:t>
      </w:r>
      <w:r>
        <w:rPr>
          <w:rFonts w:ascii="Times New Roman" w:hAnsi="Times New Roman"/>
        </w:rPr>
        <w:t>,</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A4037F">
        <w:rPr>
          <w:rStyle w:val="ae"/>
          <w:sz w:val="21"/>
          <w:szCs w:val="21"/>
        </w:rPr>
        <w:t xml:space="preserve">Table </w:t>
      </w:r>
      <w:r w:rsidR="00A4037F">
        <w:rPr>
          <w:rStyle w:val="ae"/>
          <w:noProof/>
          <w:sz w:val="21"/>
          <w:szCs w:val="21"/>
        </w:rPr>
        <w:t>3</w:t>
      </w:r>
      <w:r>
        <w:rPr>
          <w:rFonts w:ascii="Times New Roman" w:hAnsi="Times New Roman"/>
        </w:rPr>
        <w:fldChar w:fldCharType="end"/>
      </w:r>
      <w:r>
        <w:rPr>
          <w:rFonts w:ascii="Times New Roman" w:hAnsi="Times New Roman"/>
        </w:rPr>
        <w:t>).</w:t>
      </w:r>
    </w:p>
    <w:p w14:paraId="7CEFD5D8" w14:textId="34EDE15C" w:rsidR="005D7BAF" w:rsidRDefault="00000000">
      <w:pPr>
        <w:pStyle w:val="aa"/>
        <w:spacing w:after="156"/>
        <w:rPr>
          <w:rFonts w:ascii="Times New Roman" w:hAnsi="Times New Roman"/>
        </w:rPr>
      </w:pPr>
      <w:r>
        <w:rPr>
          <w:rFonts w:ascii="Times New Roman" w:hAnsi="Times New Roman"/>
        </w:rPr>
        <w:t xml:space="preserve">These shifts in score distributions were accompanied by significant changes in binary recommendation frequencies. As shown in </w:t>
      </w:r>
      <w:r>
        <w:rPr>
          <w:rFonts w:ascii="Times New Roman" w:hAnsi="Times New Roman"/>
        </w:rPr>
        <w:fldChar w:fldCharType="begin"/>
      </w:r>
      <w:r>
        <w:rPr>
          <w:rFonts w:ascii="Times New Roman" w:hAnsi="Times New Roman"/>
        </w:rPr>
        <w:instrText xml:space="preserve"> REF _Ref9624 </w:instrText>
      </w:r>
      <w:r>
        <w:rPr>
          <w:rFonts w:ascii="Times New Roman" w:hAnsi="Times New Roman"/>
        </w:rPr>
        <w:fldChar w:fldCharType="separate"/>
      </w:r>
      <w:r w:rsidR="00A4037F">
        <w:rPr>
          <w:rStyle w:val="ae"/>
          <w:sz w:val="21"/>
          <w:szCs w:val="21"/>
        </w:rPr>
        <w:t xml:space="preserve">Figure </w:t>
      </w:r>
      <w:r w:rsidR="00A4037F">
        <w:rPr>
          <w:rStyle w:val="ae"/>
          <w:noProof/>
          <w:sz w:val="21"/>
          <w:szCs w:val="21"/>
        </w:rPr>
        <w:t>4</w:t>
      </w:r>
      <w:r>
        <w:rPr>
          <w:rFonts w:ascii="Times New Roman" w:hAnsi="Times New Roman"/>
        </w:rPr>
        <w:fldChar w:fldCharType="end"/>
      </w:r>
      <w:r>
        <w:rPr>
          <w:rFonts w:ascii="Times New Roman" w:hAnsi="Times New Roman"/>
        </w:rPr>
        <w:t>, the “Yes” recommendation rate increased from 26.5% for the Stock Broker to 35.0% for the Misleading Stock Broker.</w:t>
      </w:r>
      <w:r w:rsidR="00763105">
        <w:rPr>
          <w:rFonts w:ascii="Times New Roman" w:hAnsi="Times New Roman" w:hint="eastAsia"/>
        </w:rPr>
        <w:t xml:space="preserve"> </w:t>
      </w:r>
      <w:r>
        <w:rPr>
          <w:rFonts w:ascii="Times New Roman" w:hAnsi="Times New Roman"/>
        </w:rPr>
        <w:t>The Risk Manager’s “Yes” rate rose from 18.0% to 35.0% under the misleading role.</w:t>
      </w:r>
      <w:r w:rsidR="00763105">
        <w:rPr>
          <w:rFonts w:ascii="Times New Roman" w:hAnsi="Times New Roman" w:hint="eastAsia"/>
        </w:rPr>
        <w:t xml:space="preserve"> </w:t>
      </w:r>
      <w:r w:rsidR="00763105">
        <w:rPr>
          <w:rFonts w:ascii="Times New Roman" w:hAnsi="Times New Roman"/>
        </w:rPr>
        <w:t>McNemar Test</w:t>
      </w:r>
      <w:r w:rsidR="00763105">
        <w:rPr>
          <w:rFonts w:ascii="Times New Roman" w:hAnsi="Times New Roman" w:hint="eastAsia"/>
        </w:rPr>
        <w:t xml:space="preserve"> </w:t>
      </w:r>
      <w:r>
        <w:rPr>
          <w:rFonts w:ascii="Times New Roman" w:hAnsi="Times New Roman"/>
        </w:rPr>
        <w:t>(</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sidR="00A4037F">
        <w:rPr>
          <w:rStyle w:val="ae"/>
          <w:sz w:val="21"/>
          <w:szCs w:val="21"/>
        </w:rPr>
        <w:t xml:space="preserve">Table </w:t>
      </w:r>
      <w:r w:rsidR="00A4037F">
        <w:rPr>
          <w:rStyle w:val="ae"/>
          <w:noProof/>
          <w:sz w:val="21"/>
          <w:szCs w:val="21"/>
        </w:rPr>
        <w:t>4</w:t>
      </w:r>
      <w:r>
        <w:rPr>
          <w:rFonts w:ascii="Times New Roman" w:hAnsi="Times New Roman"/>
        </w:rPr>
        <w:fldChar w:fldCharType="end"/>
      </w:r>
      <w:r>
        <w:rPr>
          <w:rFonts w:ascii="Times New Roman" w:hAnsi="Times New Roman"/>
        </w:rPr>
        <w:t>) confirmed that these differences in recommendation were statistically significant.</w:t>
      </w:r>
    </w:p>
    <w:p w14:paraId="17EBA825" w14:textId="4166D63D" w:rsidR="005D7BAF" w:rsidRDefault="00000000">
      <w:pPr>
        <w:pStyle w:val="aa"/>
        <w:spacing w:after="156"/>
        <w:rPr>
          <w:rFonts w:ascii="Times New Roman" w:hAnsi="Times New Roman"/>
        </w:rPr>
      </w:pPr>
      <w:r>
        <w:rPr>
          <w:rFonts w:ascii="Times New Roman" w:hAnsi="Times New Roman"/>
        </w:rPr>
        <w:t>These findings highlight that prompt framing can systematically steer the model toward more aggressive risk-seeking outputs. Small adjustments in role descriptions were sufficient to produce large, and potentially unethical, shifts in decision-making patterns.</w:t>
      </w:r>
    </w:p>
    <w:p w14:paraId="469E63D7" w14:textId="77777777" w:rsidR="005D7BAF" w:rsidRDefault="00000000">
      <w:pPr>
        <w:pStyle w:val="aa"/>
        <w:spacing w:after="156"/>
        <w:rPr>
          <w:rFonts w:ascii="Times New Roman" w:hAnsi="Times New Roman"/>
        </w:rPr>
      </w:pPr>
      <w:r>
        <w:rPr>
          <w:rFonts w:ascii="Times New Roman" w:hAnsi="Times New Roman"/>
        </w:rPr>
        <w:t>This behavior underscores a critical risk for AI-powered decision support: models may be easily manipulated into harmful outcomes. It reinforces the need for rigorous prompt governance, bias audits, and embedded alignment mechanisms to prevent misuse in real-world high-stake certainty decision making.</w:t>
      </w:r>
    </w:p>
    <w:p w14:paraId="45690520" w14:textId="46099A7A" w:rsidR="005D7BAF" w:rsidRDefault="00000000">
      <w:pPr>
        <w:pStyle w:val="aa"/>
        <w:widowControl/>
        <w:spacing w:after="156"/>
        <w:rPr>
          <w:rStyle w:val="ae"/>
          <w:sz w:val="21"/>
          <w:szCs w:val="21"/>
        </w:rPr>
      </w:pPr>
      <w:bookmarkStart w:id="11" w:name="_Ref89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3</w:t>
      </w:r>
      <w:r>
        <w:rPr>
          <w:rStyle w:val="ae"/>
          <w:sz w:val="21"/>
          <w:szCs w:val="21"/>
        </w:rPr>
        <w:fldChar w:fldCharType="end"/>
      </w:r>
      <w:bookmarkEnd w:id="11"/>
      <w:r>
        <w:rPr>
          <w:rStyle w:val="ae"/>
          <w:sz w:val="21"/>
          <w:szCs w:val="21"/>
        </w:rPr>
        <w:t xml:space="preserve"> Distribution of recommendation scores by Manipulated roles</w:t>
      </w:r>
    </w:p>
    <w:p w14:paraId="68F6642E" w14:textId="77777777" w:rsidR="005D7BAF" w:rsidRDefault="00000000">
      <w:pPr>
        <w:pStyle w:val="aa"/>
        <w:widowControl/>
        <w:spacing w:after="156"/>
        <w:rPr>
          <w:rFonts w:ascii="Times New Roman" w:hAnsi="Times New Roman"/>
        </w:rPr>
      </w:pPr>
      <w:r>
        <w:rPr>
          <w:rFonts w:ascii="Times New Roman" w:hAnsi="Times New Roman"/>
          <w:noProof/>
        </w:rPr>
        <w:drawing>
          <wp:inline distT="0" distB="0" distL="114300" distR="114300" wp14:anchorId="4FA667AB" wp14:editId="3DE3D8D3">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4"/>
                    <a:stretch>
                      <a:fillRect/>
                    </a:stretch>
                  </pic:blipFill>
                  <pic:spPr>
                    <a:xfrm>
                      <a:off x="0" y="0"/>
                      <a:ext cx="5788660" cy="3152775"/>
                    </a:xfrm>
                    <a:prstGeom prst="rect">
                      <a:avLst/>
                    </a:prstGeom>
                  </pic:spPr>
                </pic:pic>
              </a:graphicData>
            </a:graphic>
          </wp:inline>
        </w:drawing>
      </w:r>
    </w:p>
    <w:p w14:paraId="4F6E2475" w14:textId="5B79DE59"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sz w:val="18"/>
          <w:szCs w:val="18"/>
        </w:rPr>
        <w:t>Note:</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Spectrum Group,</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Displays interquartile range (IQR), medians, and outliers for Risk Manager, Stock Broker, Misleading Stock Broker, and Misleading Risk Manager roles., model=gpt-4o-mini</w:t>
      </w:r>
    </w:p>
    <w:p w14:paraId="4F797DFC" w14:textId="616ED0C5" w:rsidR="005D7BAF" w:rsidRDefault="00000000">
      <w:pPr>
        <w:pStyle w:val="aa"/>
        <w:widowControl/>
        <w:spacing w:after="156"/>
        <w:rPr>
          <w:rStyle w:val="ae"/>
          <w:sz w:val="21"/>
          <w:szCs w:val="21"/>
        </w:rPr>
      </w:pPr>
      <w:bookmarkStart w:id="12" w:name="_Ref9624"/>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4</w:t>
      </w:r>
      <w:r>
        <w:rPr>
          <w:rStyle w:val="ae"/>
          <w:sz w:val="21"/>
          <w:szCs w:val="21"/>
        </w:rPr>
        <w:fldChar w:fldCharType="end"/>
      </w:r>
      <w:bookmarkEnd w:id="12"/>
      <w:r>
        <w:rPr>
          <w:rStyle w:val="ae"/>
          <w:sz w:val="21"/>
          <w:szCs w:val="21"/>
        </w:rPr>
        <w:t xml:space="preserve"> Yes/No Recommendation Frequencies by Manipulated Roles</w:t>
      </w:r>
    </w:p>
    <w:p w14:paraId="02E31274" w14:textId="77777777" w:rsidR="005D7BAF" w:rsidRDefault="005D7BAF">
      <w:pPr>
        <w:pStyle w:val="aa"/>
        <w:widowControl/>
        <w:spacing w:after="156"/>
        <w:rPr>
          <w:rFonts w:ascii="Times New Roman" w:hAnsi="Times New Roman"/>
        </w:rPr>
      </w:pPr>
    </w:p>
    <w:p w14:paraId="5C47A0D0" w14:textId="77777777" w:rsidR="005D7BAF" w:rsidRDefault="00000000">
      <w:pPr>
        <w:pStyle w:val="aa"/>
        <w:widowControl/>
        <w:spacing w:after="156"/>
        <w:rPr>
          <w:rFonts w:ascii="Times New Roman" w:hAnsi="Times New Roman"/>
        </w:rPr>
      </w:pPr>
      <w:r>
        <w:rPr>
          <w:rFonts w:ascii="Times New Roman" w:hAnsi="Times New Roman"/>
          <w:noProof/>
        </w:rPr>
        <w:lastRenderedPageBreak/>
        <w:drawing>
          <wp:inline distT="0" distB="0" distL="114300" distR="114300" wp14:anchorId="6901EEFE" wp14:editId="0A3A6609">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5"/>
                    <a:stretch>
                      <a:fillRect/>
                    </a:stretch>
                  </pic:blipFill>
                  <pic:spPr>
                    <a:xfrm>
                      <a:off x="0" y="0"/>
                      <a:ext cx="5025390" cy="2512695"/>
                    </a:xfrm>
                    <a:prstGeom prst="rect">
                      <a:avLst/>
                    </a:prstGeom>
                  </pic:spPr>
                </pic:pic>
              </a:graphicData>
            </a:graphic>
          </wp:inline>
        </w:drawing>
      </w:r>
    </w:p>
    <w:p w14:paraId="42F14001" w14:textId="6D53E2AE" w:rsidR="005D7BAF" w:rsidRDefault="00000000">
      <w:pPr>
        <w:pStyle w:val="aa"/>
        <w:widowControl/>
        <w:spacing w:after="156"/>
        <w:rPr>
          <w:rFonts w:ascii="Times New Roman" w:hAnsi="Times New Roman"/>
        </w:rPr>
      </w:pPr>
      <w:r>
        <w:rPr>
          <w:rFonts w:ascii="Times New Roman" w:hAnsi="Times New Roman"/>
          <w:i/>
          <w:iCs/>
          <w:sz w:val="18"/>
          <w:szCs w:val="18"/>
        </w:rPr>
        <w:t>Note:</w:t>
      </w:r>
      <w:r w:rsidR="00080141">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3C313B2F" w14:textId="77777777" w:rsidR="005D7BAF" w:rsidRDefault="00000000">
      <w:pPr>
        <w:pStyle w:val="2"/>
        <w:rPr>
          <w:rFonts w:ascii="Times New Roman" w:hAnsi="Times New Roman" w:cs="Times New Roman"/>
        </w:rPr>
      </w:pPr>
      <w:r>
        <w:rPr>
          <w:rFonts w:ascii="Times New Roman" w:hAnsi="Times New Roman" w:cs="Times New Roman"/>
        </w:rPr>
        <w:t xml:space="preserve"> Inconsistent Decision Making</w:t>
      </w:r>
    </w:p>
    <w:p w14:paraId="47B8453A" w14:textId="77777777" w:rsidR="005D7BAF" w:rsidRDefault="00000000">
      <w:pPr>
        <w:pStyle w:val="aa"/>
        <w:spacing w:after="156"/>
        <w:rPr>
          <w:rFonts w:ascii="Times New Roman" w:hAnsi="Times New Roman"/>
        </w:rPr>
      </w:pPr>
      <w:r>
        <w:rPr>
          <w:rFonts w:ascii="Times New Roman" w:hAnsi="Times New Roman"/>
        </w:rP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 declining curve.</w:t>
      </w:r>
    </w:p>
    <w:p w14:paraId="59C6476E" w14:textId="379A2398" w:rsidR="005D7BAF" w:rsidRDefault="00000000">
      <w:pPr>
        <w:pStyle w:val="aa"/>
        <w:spacing w:after="156"/>
        <w:rPr>
          <w:rFonts w:ascii="Times New Roman" w:hAnsi="Times New Roman"/>
        </w:rPr>
      </w:pPr>
      <w:r>
        <w:rPr>
          <w:rFonts w:ascii="Times New Roman" w:hAnsi="Times New Roman"/>
        </w:rPr>
        <w:t xml:space="preserve">However, the LLM’s output curve </w:t>
      </w:r>
      <w:r w:rsidR="00D50087">
        <w:rPr>
          <w:rFonts w:ascii="Times New Roman" w:hAnsi="Times New Roman" w:hint="eastAsia"/>
        </w:rPr>
        <w:t>(</w:t>
      </w:r>
      <w:r w:rsidR="00D50087">
        <w:rPr>
          <w:rFonts w:ascii="Times New Roman" w:hAnsi="Times New Roman"/>
        </w:rPr>
        <w:fldChar w:fldCharType="begin"/>
      </w:r>
      <w:r w:rsidR="00D50087">
        <w:rPr>
          <w:rFonts w:ascii="Times New Roman" w:hAnsi="Times New Roman"/>
        </w:rPr>
        <w:instrText xml:space="preserve"> </w:instrText>
      </w:r>
      <w:r w:rsidR="00D50087">
        <w:rPr>
          <w:rFonts w:ascii="Times New Roman" w:hAnsi="Times New Roman" w:hint="eastAsia"/>
        </w:rPr>
        <w:instrText>REF _Ref202646663 \h</w:instrText>
      </w:r>
      <w:r w:rsidR="00D50087">
        <w:rPr>
          <w:rFonts w:ascii="Times New Roman" w:hAnsi="Times New Roman"/>
        </w:rPr>
        <w:instrText xml:space="preserve"> </w:instrText>
      </w:r>
      <w:r w:rsidR="00D50087">
        <w:rPr>
          <w:rFonts w:ascii="Times New Roman" w:hAnsi="Times New Roman"/>
        </w:rPr>
      </w:r>
      <w:r w:rsidR="00D50087">
        <w:rPr>
          <w:rFonts w:ascii="Times New Roman" w:hAnsi="Times New Roman"/>
        </w:rPr>
        <w:fldChar w:fldCharType="separate"/>
      </w:r>
      <w:r w:rsidR="00D50087">
        <w:rPr>
          <w:rStyle w:val="ae"/>
          <w:sz w:val="21"/>
          <w:szCs w:val="21"/>
        </w:rPr>
        <w:t xml:space="preserve">Figure </w:t>
      </w:r>
      <w:r w:rsidR="00D50087">
        <w:rPr>
          <w:rStyle w:val="ae"/>
          <w:noProof/>
          <w:sz w:val="21"/>
          <w:szCs w:val="21"/>
        </w:rPr>
        <w:t>5</w:t>
      </w:r>
      <w:r w:rsidR="00D50087">
        <w:rPr>
          <w:rFonts w:ascii="Times New Roman" w:hAnsi="Times New Roman"/>
        </w:rPr>
        <w:fldChar w:fldCharType="end"/>
      </w:r>
      <w:r w:rsidR="00D50087">
        <w:rPr>
          <w:rFonts w:ascii="Times New Roman" w:hAnsi="Times New Roman" w:hint="eastAsia"/>
        </w:rPr>
        <w:t xml:space="preserve">) </w:t>
      </w:r>
      <w:r>
        <w:rPr>
          <w:rFonts w:ascii="Times New Roman" w:hAnsi="Times New Roman"/>
        </w:rPr>
        <w:t xml:space="preserve">reveal a distinctly jagged pattern, although the overall trend direction is correct. </w:t>
      </w:r>
      <w:bookmarkStart w:id="13" w:name="_Ref9422"/>
      <w:r>
        <w:rPr>
          <w:rFonts w:ascii="Times New Roman" w:hAnsi="Times New Roman"/>
        </w:rPr>
        <w:t>For example, a 45-year-old client’s score falls from 7 to 5 when allocation rises from 20% to 30%, then climbs back to 6 at 40 %. Similar unpredictable oscillations appear across all age groups, regardless of role.</w:t>
      </w:r>
    </w:p>
    <w:p w14:paraId="26AF297E" w14:textId="5EA48554" w:rsidR="005D7BAF" w:rsidRDefault="00000000">
      <w:pPr>
        <w:pStyle w:val="aa"/>
        <w:widowControl/>
        <w:spacing w:after="156"/>
        <w:rPr>
          <w:rStyle w:val="ae"/>
          <w:sz w:val="21"/>
          <w:szCs w:val="21"/>
        </w:rPr>
      </w:pPr>
      <w:bookmarkStart w:id="14" w:name="_Ref202646663"/>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5</w:t>
      </w:r>
      <w:r>
        <w:rPr>
          <w:rStyle w:val="ae"/>
          <w:sz w:val="21"/>
          <w:szCs w:val="21"/>
        </w:rPr>
        <w:fldChar w:fldCharType="end"/>
      </w:r>
      <w:bookmarkEnd w:id="13"/>
      <w:bookmarkEnd w:id="14"/>
      <w:r>
        <w:rPr>
          <w:rStyle w:val="ae"/>
          <w:sz w:val="21"/>
          <w:szCs w:val="21"/>
        </w:rPr>
        <w:t xml:space="preserve">  Relationship Between Investment Scores and Investment Percentage</w:t>
      </w:r>
    </w:p>
    <w:p w14:paraId="28D79B25" w14:textId="77777777" w:rsidR="005D7BAF" w:rsidRDefault="00000000">
      <w:pPr>
        <w:pStyle w:val="aa"/>
        <w:spacing w:after="156"/>
        <w:rPr>
          <w:rFonts w:ascii="Times New Roman" w:hAnsi="Times New Roman"/>
        </w:rPr>
      </w:pPr>
      <w:r>
        <w:rPr>
          <w:rFonts w:ascii="Times New Roman" w:hAnsi="Times New Roman"/>
          <w:noProof/>
        </w:rPr>
        <w:lastRenderedPageBreak/>
        <w:drawing>
          <wp:inline distT="0" distB="0" distL="114300" distR="114300" wp14:anchorId="7D691FFD" wp14:editId="44FD1A01">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6"/>
                    <a:stretch>
                      <a:fillRect/>
                    </a:stretch>
                  </pic:blipFill>
                  <pic:spPr>
                    <a:xfrm>
                      <a:off x="0" y="0"/>
                      <a:ext cx="5783580" cy="2776220"/>
                    </a:xfrm>
                    <a:prstGeom prst="rect">
                      <a:avLst/>
                    </a:prstGeom>
                  </pic:spPr>
                </pic:pic>
              </a:graphicData>
            </a:graphic>
          </wp:inline>
        </w:drawing>
      </w:r>
    </w:p>
    <w:p w14:paraId="7267A225" w14:textId="0F842B03" w:rsidR="005D7BAF" w:rsidRDefault="00000000">
      <w:pPr>
        <w:pStyle w:val="aa"/>
        <w:spacing w:after="156"/>
        <w:rPr>
          <w:rFonts w:ascii="Times New Roman" w:hAnsi="Times New Roman"/>
        </w:rPr>
      </w:pP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0CC45F21" w14:textId="1B140E7B" w:rsidR="005D7BAF" w:rsidRDefault="00000000">
      <w:pPr>
        <w:pStyle w:val="aa"/>
        <w:widowControl/>
        <w:spacing w:after="156"/>
        <w:rPr>
          <w:rStyle w:val="ae"/>
          <w:sz w:val="21"/>
          <w:szCs w:val="21"/>
        </w:rPr>
      </w:pPr>
      <w:bookmarkStart w:id="15" w:name="_Ref9461"/>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6</w:t>
      </w:r>
      <w:r>
        <w:rPr>
          <w:rStyle w:val="ae"/>
          <w:sz w:val="21"/>
          <w:szCs w:val="21"/>
        </w:rPr>
        <w:fldChar w:fldCharType="end"/>
      </w:r>
      <w:bookmarkEnd w:id="15"/>
      <w:r>
        <w:rPr>
          <w:rStyle w:val="ae"/>
          <w:sz w:val="21"/>
          <w:szCs w:val="21"/>
        </w:rPr>
        <w:t xml:space="preserve"> Relationship Between Investment Scores and Age</w:t>
      </w:r>
    </w:p>
    <w:p w14:paraId="648227DD" w14:textId="77777777" w:rsidR="005D7BAF" w:rsidRDefault="005D7BAF">
      <w:pPr>
        <w:pStyle w:val="aa"/>
        <w:widowControl/>
        <w:spacing w:after="156"/>
        <w:rPr>
          <w:rFonts w:ascii="Times New Roman" w:hAnsi="Times New Roman"/>
        </w:rPr>
      </w:pPr>
    </w:p>
    <w:p w14:paraId="70402FEF" w14:textId="77777777" w:rsidR="005D7BAF" w:rsidRDefault="005D7BAF">
      <w:pPr>
        <w:pStyle w:val="aa"/>
        <w:widowControl/>
        <w:spacing w:after="156"/>
        <w:rPr>
          <w:rStyle w:val="ae"/>
          <w:sz w:val="21"/>
          <w:szCs w:val="21"/>
        </w:rPr>
      </w:pPr>
    </w:p>
    <w:p w14:paraId="697BDE2E" w14:textId="77777777" w:rsidR="005D7BAF" w:rsidRDefault="005D7BAF">
      <w:pPr>
        <w:pStyle w:val="aa"/>
        <w:spacing w:after="156"/>
        <w:rPr>
          <w:rFonts w:ascii="Times New Roman" w:hAnsi="Times New Roman"/>
        </w:rPr>
      </w:pPr>
    </w:p>
    <w:p w14:paraId="50077C60" w14:textId="5C72DC31" w:rsidR="005D7BAF" w:rsidRDefault="00000000">
      <w:pPr>
        <w:pStyle w:val="aa"/>
        <w:spacing w:after="156"/>
        <w:rPr>
          <w:rFonts w:ascii="Times New Roman" w:hAnsi="Times New Roman"/>
        </w:rPr>
      </w:pPr>
      <w:r>
        <w:rPr>
          <w:rFonts w:ascii="Times New Roman" w:hAnsi="Times New Roman"/>
          <w:noProof/>
        </w:rPr>
        <w:lastRenderedPageBreak/>
        <w:drawing>
          <wp:inline distT="0" distB="0" distL="114300" distR="114300" wp14:anchorId="3CDB8430" wp14:editId="4C6AE786">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7"/>
                    <a:stretch>
                      <a:fillRect/>
                    </a:stretch>
                  </pic:blipFill>
                  <pic:spPr>
                    <a:xfrm>
                      <a:off x="0" y="0"/>
                      <a:ext cx="5783580" cy="5552440"/>
                    </a:xfrm>
                    <a:prstGeom prst="rect">
                      <a:avLst/>
                    </a:prstGeom>
                  </pic:spPr>
                </pic:pic>
              </a:graphicData>
            </a:graphic>
          </wp:inline>
        </w:drawing>
      </w: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4A3B5DC5" w14:textId="3D76364B" w:rsidR="005D7BAF" w:rsidRDefault="00000000">
      <w:pPr>
        <w:pStyle w:val="aa"/>
        <w:spacing w:after="156"/>
        <w:rPr>
          <w:rFonts w:ascii="Times New Roman" w:hAnsi="Times New Roman"/>
        </w:rPr>
      </w:pPr>
      <w:r>
        <w:rPr>
          <w:rFonts w:ascii="Times New Roman" w:hAnsi="Times New Roman"/>
        </w:rPr>
        <w:t xml:space="preserve">The same issue appears when we control for investment percentage and observe the curve of investment scores across ages, as shown in </w:t>
      </w:r>
      <w:r>
        <w:rPr>
          <w:rFonts w:ascii="Times New Roman" w:hAnsi="Times New Roman"/>
        </w:rPr>
        <w:fldChar w:fldCharType="begin"/>
      </w:r>
      <w:r>
        <w:rPr>
          <w:rFonts w:ascii="Times New Roman" w:hAnsi="Times New Roman"/>
        </w:rPr>
        <w:instrText xml:space="preserve"> REF _Ref9461 </w:instrText>
      </w:r>
      <w:r>
        <w:rPr>
          <w:rFonts w:ascii="Times New Roman" w:hAnsi="Times New Roman"/>
        </w:rPr>
        <w:fldChar w:fldCharType="separate"/>
      </w:r>
      <w:r w:rsidR="00A4037F">
        <w:rPr>
          <w:rStyle w:val="ae"/>
          <w:sz w:val="21"/>
          <w:szCs w:val="21"/>
        </w:rPr>
        <w:t xml:space="preserve">Figure </w:t>
      </w:r>
      <w:r w:rsidR="00A4037F">
        <w:rPr>
          <w:rStyle w:val="ae"/>
          <w:noProof/>
          <w:sz w:val="21"/>
          <w:szCs w:val="21"/>
        </w:rPr>
        <w:t>6</w:t>
      </w:r>
      <w:r>
        <w:rPr>
          <w:rFonts w:ascii="Times New Roman" w:hAnsi="Times New Roman"/>
        </w:rPr>
        <w:fldChar w:fldCharType="end"/>
      </w:r>
      <w:r>
        <w:rPr>
          <w:rFonts w:ascii="Times New Roman" w:hAnsi="Times New Roman"/>
        </w:rPr>
        <w:t>. This irregularity is also evident in binary decision.</w:t>
      </w:r>
      <w:r w:rsidR="00F43363">
        <w:rPr>
          <w:rFonts w:ascii="Times New Roman" w:hAnsi="Times New Roman" w:hint="eastAsia"/>
        </w:rPr>
        <w:t xml:space="preserve"> </w:t>
      </w:r>
      <w:r>
        <w:rPr>
          <w:rFonts w:ascii="Times New Roman" w:hAnsi="Times New Roman"/>
        </w:rPr>
        <w:t>For example, the model might give a No recommendation for a 30% investment, but a Yes recommendation for 40%, which defies the expected logic that higher risk should not make an investment more acceptable.</w:t>
      </w:r>
    </w:p>
    <w:p w14:paraId="628921CF" w14:textId="77777777" w:rsidR="005D7BAF" w:rsidRDefault="00000000">
      <w:pPr>
        <w:pStyle w:val="aa"/>
        <w:spacing w:after="156"/>
        <w:rPr>
          <w:rFonts w:ascii="Times New Roman" w:hAnsi="Times New Roman"/>
        </w:rPr>
      </w:pPr>
      <w:r>
        <w:rPr>
          <w:rFonts w:ascii="Times New Roman" w:hAnsi="Times New Roman"/>
        </w:rPr>
        <w:t xml:space="preserve">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Logic consistent output patterns enable human decision-makers (or downstream algorithms) to reason about trade-offs. </w:t>
      </w:r>
    </w:p>
    <w:p w14:paraId="41E2FAD5" w14:textId="77777777" w:rsidR="005D7BAF" w:rsidRDefault="00000000">
      <w:pPr>
        <w:pStyle w:val="aa"/>
        <w:spacing w:after="156"/>
        <w:rPr>
          <w:rFonts w:ascii="Times New Roman" w:hAnsi="Times New Roman"/>
        </w:rPr>
      </w:pPr>
      <w:r>
        <w:rPr>
          <w:rFonts w:ascii="Times New Roman" w:hAnsi="Times New Roman"/>
        </w:rPr>
        <w:t xml:space="preserve"> A well-behaved curve lets one discern diminishing returns or increasing risk penalties and </w:t>
      </w:r>
      <w:r>
        <w:rPr>
          <w:rFonts w:ascii="Times New Roman" w:hAnsi="Times New Roman"/>
        </w:rPr>
        <w:lastRenderedPageBreak/>
        <w:t>facilitates transparent decision analysis. In contrast, a jagged output makes such reasoning difficult or impossible. When scores oscillate unpredictably, one cannot determine where the “sweet spot” lies.</w:t>
      </w:r>
    </w:p>
    <w:p w14:paraId="3BBDA827" w14:textId="4C7DDD90" w:rsidR="005D7BAF" w:rsidRDefault="00000000">
      <w:pPr>
        <w:pStyle w:val="aa"/>
        <w:widowControl/>
        <w:spacing w:after="156"/>
        <w:rPr>
          <w:rFonts w:ascii="Times New Roman" w:hAnsi="Times New Roman"/>
        </w:rPr>
      </w:pPr>
      <w:r>
        <w:rPr>
          <w:rFonts w:ascii="Times New Roman" w:hAnsi="Times New Roman"/>
        </w:rPr>
        <w:t>In summary, the LLM’s erratic output shape suggests it does not internally model the decision</w:t>
      </w:r>
      <w:r w:rsidR="0066360A">
        <w:rPr>
          <w:rFonts w:ascii="Times New Roman" w:hAnsi="Times New Roman" w:hint="eastAsia"/>
        </w:rPr>
        <w:t>-</w:t>
      </w:r>
      <w:r>
        <w:rPr>
          <w:rFonts w:ascii="Times New Roman" w:hAnsi="Times New Roman"/>
        </w:rPr>
        <w:t>making logic in a reliable way. Even in a simple one-dimensional scenario, where only the investment percentage varies, the model produces inconsistent recommendations. For financial institutions and regulators, such inconsistency raises serious concerns about LLM’s reliability in more complex, multi-variable financial decisions.</w:t>
      </w:r>
    </w:p>
    <w:p w14:paraId="75E8B3C9" w14:textId="77777777" w:rsidR="005D7BAF" w:rsidRDefault="00000000">
      <w:pPr>
        <w:pStyle w:val="2"/>
        <w:rPr>
          <w:rFonts w:ascii="Times New Roman" w:hAnsi="Times New Roman" w:cs="Times New Roman"/>
        </w:rPr>
      </w:pPr>
      <w:r>
        <w:rPr>
          <w:rFonts w:ascii="Times New Roman" w:hAnsi="Times New Roman" w:cs="Times New Roman"/>
        </w:rPr>
        <w:t>Model Variance</w:t>
      </w:r>
    </w:p>
    <w:p w14:paraId="7B461B21" w14:textId="71F258AE" w:rsidR="005D7BAF" w:rsidRDefault="00000000">
      <w:pPr>
        <w:pStyle w:val="aa"/>
        <w:widowControl/>
        <w:spacing w:after="156"/>
        <w:rPr>
          <w:rFonts w:ascii="Times New Roman" w:hAnsi="Times New Roman"/>
        </w:rPr>
      </w:pPr>
      <w:r>
        <w:rPr>
          <w:rFonts w:ascii="Times New Roman" w:hAnsi="Times New Roman"/>
        </w:rPr>
        <w:t xml:space="preserve">The results presented in Sections 5.1–5.3 were obtained using the GPT-4.0-mini model. We repeated the same experiment with the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 xml:space="preserve"> model and observed consistent outcomes for all metrics</w:t>
      </w:r>
      <w:r>
        <w:rPr>
          <w:rFonts w:ascii="Times New Roman" w:hAnsi="Times New Roman"/>
        </w:rPr>
        <w:t>（</w:t>
      </w:r>
      <w:r>
        <w:rPr>
          <w:rFonts w:ascii="Times New Roman" w:hAnsi="Times New Roman"/>
        </w:rPr>
        <w:fldChar w:fldCharType="begin"/>
      </w:r>
      <w:r>
        <w:rPr>
          <w:rFonts w:ascii="Times New Roman" w:hAnsi="Times New Roman"/>
        </w:rPr>
        <w:instrText xml:space="preserve"> REF _Ref31093 \h </w:instrText>
      </w:r>
      <w:r>
        <w:rPr>
          <w:rFonts w:ascii="Times New Roman" w:hAnsi="Times New Roman"/>
        </w:rPr>
      </w:r>
      <w:r>
        <w:rPr>
          <w:rFonts w:ascii="Times New Roman" w:hAnsi="Times New Roman"/>
        </w:rPr>
        <w:fldChar w:fldCharType="separate"/>
      </w:r>
      <w:r w:rsidR="00A4037F">
        <w:rPr>
          <w:rStyle w:val="ae"/>
          <w:sz w:val="21"/>
          <w:szCs w:val="21"/>
        </w:rPr>
        <w:t xml:space="preserve">Table </w:t>
      </w:r>
      <w:r w:rsidR="00A4037F">
        <w:rPr>
          <w:rStyle w:val="ae"/>
          <w:noProof/>
          <w:sz w:val="21"/>
          <w:szCs w:val="21"/>
        </w:rPr>
        <w:t>5</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_Ref31168 \h </w:instrText>
      </w:r>
      <w:r>
        <w:rPr>
          <w:rFonts w:ascii="Times New Roman" w:hAnsi="Times New Roman"/>
        </w:rPr>
      </w:r>
      <w:r>
        <w:rPr>
          <w:rFonts w:ascii="Times New Roman" w:hAnsi="Times New Roman"/>
        </w:rPr>
        <w:fldChar w:fldCharType="separate"/>
      </w:r>
      <w:r w:rsidR="00A4037F">
        <w:rPr>
          <w:rStyle w:val="ae"/>
          <w:sz w:val="21"/>
          <w:szCs w:val="21"/>
        </w:rPr>
        <w:t xml:space="preserve">Table </w:t>
      </w:r>
      <w:r w:rsidR="00A4037F">
        <w:rPr>
          <w:rStyle w:val="ae"/>
          <w:noProof/>
          <w:sz w:val="21"/>
          <w:szCs w:val="21"/>
        </w:rPr>
        <w:t>6</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_Ref849 \h </w:instrText>
      </w:r>
      <w:r>
        <w:rPr>
          <w:rFonts w:ascii="Times New Roman" w:hAnsi="Times New Roman"/>
        </w:rPr>
      </w:r>
      <w:r>
        <w:rPr>
          <w:rFonts w:ascii="Times New Roman" w:hAnsi="Times New Roman"/>
        </w:rPr>
        <w:fldChar w:fldCharType="separate"/>
      </w:r>
      <w:r w:rsidR="00A4037F">
        <w:rPr>
          <w:rStyle w:val="ae"/>
          <w:sz w:val="21"/>
          <w:szCs w:val="21"/>
        </w:rPr>
        <w:t xml:space="preserve">Figure </w:t>
      </w:r>
      <w:r w:rsidR="00A4037F">
        <w:rPr>
          <w:rStyle w:val="ae"/>
          <w:noProof/>
          <w:sz w:val="21"/>
          <w:szCs w:val="21"/>
        </w:rPr>
        <w:t>8</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_Ref859 \h </w:instrText>
      </w:r>
      <w:r>
        <w:rPr>
          <w:rFonts w:ascii="Times New Roman" w:hAnsi="Times New Roman"/>
        </w:rPr>
      </w:r>
      <w:r>
        <w:rPr>
          <w:rFonts w:ascii="Times New Roman" w:hAnsi="Times New Roman"/>
        </w:rPr>
        <w:fldChar w:fldCharType="separate"/>
      </w:r>
      <w:r w:rsidR="00A4037F">
        <w:rPr>
          <w:rStyle w:val="ae"/>
          <w:sz w:val="21"/>
          <w:szCs w:val="21"/>
        </w:rPr>
        <w:t xml:space="preserve">Figure </w:t>
      </w:r>
      <w:r w:rsidR="00A4037F">
        <w:rPr>
          <w:rStyle w:val="ae"/>
          <w:noProof/>
          <w:sz w:val="21"/>
          <w:szCs w:val="21"/>
        </w:rPr>
        <w:t>9</w:t>
      </w:r>
      <w:r>
        <w:rPr>
          <w:rFonts w:ascii="Times New Roman" w:hAnsi="Times New Roman"/>
        </w:rPr>
        <w:fldChar w:fldCharType="end"/>
      </w:r>
      <w:r>
        <w:rPr>
          <w:rFonts w:ascii="Times New Roman" w:hAnsi="Times New Roman"/>
        </w:rPr>
        <w:t>）</w:t>
      </w:r>
      <w:r>
        <w:rPr>
          <w:rFonts w:ascii="Times New Roman" w:hAnsi="Times New Roman"/>
        </w:rPr>
        <w:t xml:space="preserve">except the McNemar test on “Yes/No” recommendations, which failed to reach statistical significance. This discrepancy is attributable to </w:t>
      </w:r>
      <w:proofErr w:type="spellStart"/>
      <w:r>
        <w:rPr>
          <w:rFonts w:ascii="Times New Roman" w:hAnsi="Times New Roman"/>
        </w:rPr>
        <w:t>deepseek</w:t>
      </w:r>
      <w:proofErr w:type="spellEnd"/>
      <w:r>
        <w:rPr>
          <w:rFonts w:ascii="Times New Roman" w:hAnsi="Times New Roman"/>
        </w:rPr>
        <w:t>-chat’s markedly lower risk appetite: even in its most aggressive configuration, it issued only 13 “Yes” recommendations out of 200 samples (</w:t>
      </w:r>
      <w:r>
        <w:rPr>
          <w:rFonts w:ascii="Times New Roman" w:hAnsi="Times New Roman"/>
        </w:rPr>
        <w:fldChar w:fldCharType="begin"/>
      </w:r>
      <w:r>
        <w:rPr>
          <w:rFonts w:ascii="Times New Roman" w:hAnsi="Times New Roman"/>
        </w:rPr>
        <w:instrText xml:space="preserve"> REF _Ref31452 \h </w:instrText>
      </w:r>
      <w:r>
        <w:rPr>
          <w:rFonts w:ascii="Times New Roman" w:hAnsi="Times New Roman"/>
        </w:rPr>
      </w:r>
      <w:r>
        <w:rPr>
          <w:rFonts w:ascii="Times New Roman" w:hAnsi="Times New Roman"/>
        </w:rPr>
        <w:fldChar w:fldCharType="separate"/>
      </w:r>
      <w:r w:rsidR="00A4037F">
        <w:rPr>
          <w:rStyle w:val="ae"/>
          <w:sz w:val="21"/>
          <w:szCs w:val="21"/>
        </w:rPr>
        <w:t xml:space="preserve">Figure </w:t>
      </w:r>
      <w:r w:rsidR="00A4037F">
        <w:rPr>
          <w:rStyle w:val="ae"/>
          <w:noProof/>
          <w:sz w:val="21"/>
          <w:szCs w:val="21"/>
        </w:rPr>
        <w:t>7</w:t>
      </w:r>
      <w:r>
        <w:rPr>
          <w:rFonts w:ascii="Times New Roman" w:hAnsi="Times New Roman"/>
        </w:rPr>
        <w:fldChar w:fldCharType="end"/>
      </w:r>
      <w:r>
        <w:rPr>
          <w:rFonts w:ascii="Times New Roman" w:hAnsi="Times New Roman"/>
        </w:rPr>
        <w:t>), reducing the McNemar test’s power to detect a significant difference. In addition,</w:t>
      </w:r>
      <w:r w:rsidRPr="00E0588F">
        <w:rPr>
          <w:rFonts w:ascii="Times New Roman" w:hAnsi="Times New Roman"/>
          <w:i/>
          <w:iCs/>
        </w:rPr>
        <w:t xml:space="preserve"> GPT-4.0-mini</w:t>
      </w:r>
      <w:r>
        <w:rPr>
          <w:rFonts w:ascii="Times New Roman" w:hAnsi="Times New Roman"/>
        </w:rPr>
        <w:t xml:space="preserve"> achieved a median risk score of 6.5, whereas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’s median was only 3.5.</w:t>
      </w:r>
    </w:p>
    <w:p w14:paraId="4B8BBD98" w14:textId="77777777" w:rsidR="005D7BAF" w:rsidRDefault="00000000">
      <w:pPr>
        <w:pStyle w:val="aa"/>
        <w:widowControl/>
        <w:spacing w:after="156"/>
        <w:rPr>
          <w:rFonts w:ascii="Times New Roman" w:hAnsi="Times New Roman"/>
        </w:rPr>
      </w:pPr>
      <w:r>
        <w:rPr>
          <w:rFonts w:ascii="Times New Roman" w:hAnsi="Times New Roman"/>
        </w:rPr>
        <w:t>These findings suggest that different model possesses its own inherent risk appetite, which can substantially affect recommendation patterns. In effect, this represents a form of model-level bias. Accordingly, practitioners should choose the model whose risk profile best aligns with the requirements of their specific application.</w:t>
      </w:r>
    </w:p>
    <w:p w14:paraId="3F8E6E77" w14:textId="3647ED60" w:rsidR="005D7BAF" w:rsidRPr="00E90EA7" w:rsidRDefault="00000000">
      <w:pPr>
        <w:pStyle w:val="aa"/>
        <w:widowControl/>
        <w:spacing w:after="156"/>
        <w:rPr>
          <w:rFonts w:ascii="Times New Roman" w:hAnsi="Times New Roman" w:hint="eastAsia"/>
          <w:b/>
          <w:sz w:val="21"/>
          <w:szCs w:val="21"/>
          <w:u w:val="single"/>
        </w:rPr>
      </w:pPr>
      <w:bookmarkStart w:id="16" w:name="_Ref31093"/>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A4037F">
        <w:rPr>
          <w:rStyle w:val="ae"/>
          <w:noProof/>
          <w:sz w:val="21"/>
          <w:szCs w:val="21"/>
        </w:rPr>
        <w:t>5</w:t>
      </w:r>
      <w:r>
        <w:rPr>
          <w:rStyle w:val="ae"/>
          <w:sz w:val="21"/>
          <w:szCs w:val="21"/>
        </w:rPr>
        <w:fldChar w:fldCharType="end"/>
      </w:r>
      <w:bookmarkEnd w:id="16"/>
      <w:r>
        <w:rPr>
          <w:rStyle w:val="ae"/>
          <w:sz w:val="21"/>
          <w:szCs w:val="21"/>
        </w:rPr>
        <w:t xml:space="preserve"> Paired T-test of scores by stock broker and risk manager (Random Groups),</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5630A9B7"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3C40E176" wp14:editId="20164748">
            <wp:extent cx="5786755" cy="810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786755" cy="810260"/>
                    </a:xfrm>
                    <a:prstGeom prst="rect">
                      <a:avLst/>
                    </a:prstGeom>
                    <a:noFill/>
                    <a:ln>
                      <a:noFill/>
                    </a:ln>
                  </pic:spPr>
                </pic:pic>
              </a:graphicData>
            </a:graphic>
          </wp:inline>
        </w:drawing>
      </w:r>
    </w:p>
    <w:p w14:paraId="23EBAD32" w14:textId="77777777" w:rsidR="005D7BAF" w:rsidRDefault="00000000">
      <w:pPr>
        <w:pStyle w:val="aa"/>
        <w:widowControl/>
        <w:spacing w:after="156"/>
        <w:rPr>
          <w:rFonts w:ascii="Times New Roman" w:hAnsi="Times New Roman"/>
        </w:rPr>
      </w:pPr>
      <w:r>
        <w:rPr>
          <w:rFonts w:ascii="Times New Roman" w:hAnsi="Times New Roman"/>
          <w:i/>
          <w:iCs/>
          <w:sz w:val="18"/>
          <w:szCs w:val="18"/>
        </w:rPr>
        <w:t>Note: p &lt; 0.05 (*), p &lt; 0.01 (**), p &lt; 0.001 (***), p &lt; 0.0001 (****)</w:t>
      </w:r>
    </w:p>
    <w:p w14:paraId="2360173B" w14:textId="687D9E8B" w:rsidR="005D7BAF" w:rsidRDefault="00000000">
      <w:pPr>
        <w:pStyle w:val="aa"/>
        <w:widowControl/>
        <w:spacing w:after="156"/>
        <w:rPr>
          <w:rStyle w:val="ae"/>
          <w:sz w:val="21"/>
          <w:szCs w:val="21"/>
        </w:rPr>
      </w:pPr>
      <w:bookmarkStart w:id="17" w:name="_Ref31168"/>
      <w:r>
        <w:rPr>
          <w:rStyle w:val="ae"/>
          <w:sz w:val="21"/>
          <w:szCs w:val="21"/>
        </w:rPr>
        <w:t xml:space="preserve">Table </w:t>
      </w:r>
      <w:r>
        <w:rPr>
          <w:rStyle w:val="ae"/>
          <w:sz w:val="21"/>
          <w:szCs w:val="21"/>
        </w:rPr>
        <w:fldChar w:fldCharType="begin"/>
      </w:r>
      <w:r>
        <w:rPr>
          <w:rStyle w:val="ae"/>
          <w:sz w:val="21"/>
          <w:szCs w:val="21"/>
        </w:rPr>
        <w:instrText xml:space="preserve"> SEQ Table \* ARABIC </w:instrText>
      </w:r>
      <w:r>
        <w:rPr>
          <w:rStyle w:val="ae"/>
          <w:sz w:val="21"/>
          <w:szCs w:val="21"/>
        </w:rPr>
        <w:fldChar w:fldCharType="separate"/>
      </w:r>
      <w:r w:rsidR="00A4037F">
        <w:rPr>
          <w:rStyle w:val="ae"/>
          <w:noProof/>
          <w:sz w:val="21"/>
          <w:szCs w:val="21"/>
        </w:rPr>
        <w:t>6</w:t>
      </w:r>
      <w:r>
        <w:rPr>
          <w:rStyle w:val="ae"/>
          <w:sz w:val="21"/>
          <w:szCs w:val="21"/>
        </w:rPr>
        <w:fldChar w:fldCharType="end"/>
      </w:r>
      <w:bookmarkEnd w:id="17"/>
      <w:r>
        <w:rPr>
          <w:rStyle w:val="ae"/>
          <w:sz w:val="21"/>
          <w:szCs w:val="21"/>
        </w:rPr>
        <w:t xml:space="preserve"> T- tests across roles, model=</w:t>
      </w:r>
      <w:proofErr w:type="spellStart"/>
      <w:r>
        <w:rPr>
          <w:rStyle w:val="ae"/>
          <w:sz w:val="21"/>
          <w:szCs w:val="21"/>
        </w:rPr>
        <w:t>deepseek</w:t>
      </w:r>
      <w:proofErr w:type="spellEnd"/>
      <w:r>
        <w:rPr>
          <w:rStyle w:val="ae"/>
          <w:sz w:val="21"/>
          <w:szCs w:val="21"/>
        </w:rPr>
        <w:t>-chat</w:t>
      </w:r>
    </w:p>
    <w:p w14:paraId="3867F186" w14:textId="77777777" w:rsidR="005D7BAF" w:rsidRDefault="00000000">
      <w:pPr>
        <w:pStyle w:val="aa"/>
        <w:widowControl/>
        <w:spacing w:after="156"/>
        <w:rPr>
          <w:rFonts w:ascii="Times New Roman" w:hAnsi="Times New Roman"/>
        </w:rPr>
      </w:pPr>
      <w:r>
        <w:rPr>
          <w:rFonts w:ascii="Times New Roman" w:hAnsi="Times New Roman"/>
          <w:noProof/>
        </w:rPr>
        <w:drawing>
          <wp:inline distT="0" distB="0" distL="114300" distR="114300" wp14:anchorId="11B95FB7" wp14:editId="0F9998B2">
            <wp:extent cx="5781675" cy="497840"/>
            <wp:effectExtent l="0" t="0" r="952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781675" cy="497840"/>
                    </a:xfrm>
                    <a:prstGeom prst="rect">
                      <a:avLst/>
                    </a:prstGeom>
                    <a:noFill/>
                    <a:ln>
                      <a:noFill/>
                    </a:ln>
                  </pic:spPr>
                </pic:pic>
              </a:graphicData>
            </a:graphic>
          </wp:inline>
        </w:drawing>
      </w:r>
    </w:p>
    <w:p w14:paraId="06A97946"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Spectrum Group</w:t>
      </w:r>
    </w:p>
    <w:p w14:paraId="2E9E32DF" w14:textId="5B53BB5E" w:rsidR="005D7BAF" w:rsidRDefault="00000000">
      <w:pPr>
        <w:pStyle w:val="aa"/>
        <w:widowControl/>
        <w:spacing w:after="156"/>
        <w:rPr>
          <w:rStyle w:val="ae"/>
          <w:sz w:val="21"/>
          <w:szCs w:val="21"/>
        </w:rPr>
      </w:pPr>
      <w:bookmarkStart w:id="18" w:name="_Ref31452"/>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7</w:t>
      </w:r>
      <w:r>
        <w:rPr>
          <w:rStyle w:val="ae"/>
          <w:sz w:val="21"/>
          <w:szCs w:val="21"/>
        </w:rPr>
        <w:fldChar w:fldCharType="end"/>
      </w:r>
      <w:bookmarkEnd w:id="18"/>
      <w:r>
        <w:rPr>
          <w:rStyle w:val="ae"/>
          <w:sz w:val="21"/>
          <w:szCs w:val="21"/>
        </w:rPr>
        <w:t xml:space="preserve"> Yes/No Recommendation Frequencies by Inherent Role,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06125095" w14:textId="77777777" w:rsidR="005D7BAF" w:rsidRDefault="00000000">
      <w:pPr>
        <w:pStyle w:val="aa"/>
        <w:spacing w:after="156"/>
        <w:rPr>
          <w:rFonts w:ascii="Times New Roman" w:hAnsi="Times New Roman"/>
        </w:rPr>
      </w:pPr>
      <w:r>
        <w:rPr>
          <w:rFonts w:ascii="Times New Roman" w:hAnsi="Times New Roman"/>
          <w:noProof/>
        </w:rPr>
        <w:drawing>
          <wp:inline distT="0" distB="0" distL="114300" distR="114300" wp14:anchorId="12839466" wp14:editId="5CE0B537">
            <wp:extent cx="5179060" cy="2589530"/>
            <wp:effectExtent l="0" t="0" r="254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179060" cy="2589530"/>
                    </a:xfrm>
                    <a:prstGeom prst="rect">
                      <a:avLst/>
                    </a:prstGeom>
                    <a:noFill/>
                    <a:ln>
                      <a:noFill/>
                    </a:ln>
                  </pic:spPr>
                </pic:pic>
              </a:graphicData>
            </a:graphic>
          </wp:inline>
        </w:drawing>
      </w:r>
    </w:p>
    <w:p w14:paraId="07AA271E" w14:textId="77777777" w:rsidR="005D7BAF" w:rsidRDefault="00000000">
      <w:pPr>
        <w:pStyle w:val="a5"/>
        <w:tabs>
          <w:tab w:val="center" w:pos="4558"/>
        </w:tabs>
        <w:spacing w:after="156"/>
        <w:rPr>
          <w:rFonts w:ascii="Times New Roman" w:hAnsi="Times New Roman" w:cs="Times New Roman"/>
          <w:i/>
          <w:iCs/>
          <w:sz w:val="18"/>
          <w:szCs w:val="18"/>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5AB6C36" w14:textId="006A48C1" w:rsidR="005D7BAF" w:rsidRDefault="00000000">
      <w:pPr>
        <w:pStyle w:val="aa"/>
        <w:widowControl/>
        <w:spacing w:after="156"/>
        <w:rPr>
          <w:rStyle w:val="ae"/>
          <w:sz w:val="21"/>
          <w:szCs w:val="21"/>
        </w:rPr>
      </w:pPr>
      <w:bookmarkStart w:id="19" w:name="_Ref84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8</w:t>
      </w:r>
      <w:r>
        <w:rPr>
          <w:rStyle w:val="ae"/>
          <w:sz w:val="21"/>
          <w:szCs w:val="21"/>
        </w:rPr>
        <w:fldChar w:fldCharType="end"/>
      </w:r>
      <w:bookmarkEnd w:id="19"/>
      <w:r>
        <w:rPr>
          <w:rStyle w:val="ae"/>
          <w:sz w:val="21"/>
          <w:szCs w:val="21"/>
        </w:rPr>
        <w:t xml:space="preserve">  Relationship Between Investment Scores and Investment Percentage,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3C6323F1" w14:textId="0875D588"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3394E69B" wp14:editId="725FAA2A">
            <wp:extent cx="5778500" cy="55473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5778500" cy="5547360"/>
                    </a:xfrm>
                    <a:prstGeom prst="rect">
                      <a:avLst/>
                    </a:prstGeom>
                    <a:noFill/>
                    <a:ln>
                      <a:noFill/>
                    </a:ln>
                  </pic:spPr>
                </pic:pic>
              </a:graphicData>
            </a:graphic>
          </wp:inline>
        </w:drawing>
      </w: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4266A39A" w14:textId="1D8695FF" w:rsidR="005D7BAF" w:rsidRDefault="00000000">
      <w:pPr>
        <w:pStyle w:val="aa"/>
        <w:widowControl/>
        <w:spacing w:after="156"/>
        <w:rPr>
          <w:rStyle w:val="ae"/>
          <w:sz w:val="21"/>
          <w:szCs w:val="21"/>
        </w:rPr>
      </w:pPr>
      <w:bookmarkStart w:id="20" w:name="_Ref859"/>
      <w:r>
        <w:rPr>
          <w:rStyle w:val="ae"/>
          <w:sz w:val="21"/>
          <w:szCs w:val="21"/>
        </w:rPr>
        <w:t xml:space="preserve">Figure </w:t>
      </w:r>
      <w:r>
        <w:rPr>
          <w:rStyle w:val="ae"/>
          <w:sz w:val="21"/>
          <w:szCs w:val="21"/>
        </w:rPr>
        <w:fldChar w:fldCharType="begin"/>
      </w:r>
      <w:r>
        <w:rPr>
          <w:rStyle w:val="ae"/>
          <w:sz w:val="21"/>
          <w:szCs w:val="21"/>
        </w:rPr>
        <w:instrText xml:space="preserve"> SEQ Figure \* ARABIC </w:instrText>
      </w:r>
      <w:r>
        <w:rPr>
          <w:rStyle w:val="ae"/>
          <w:sz w:val="21"/>
          <w:szCs w:val="21"/>
        </w:rPr>
        <w:fldChar w:fldCharType="separate"/>
      </w:r>
      <w:r w:rsidR="00A4037F">
        <w:rPr>
          <w:rStyle w:val="ae"/>
          <w:noProof/>
          <w:sz w:val="21"/>
          <w:szCs w:val="21"/>
        </w:rPr>
        <w:t>9</w:t>
      </w:r>
      <w:r>
        <w:rPr>
          <w:rStyle w:val="ae"/>
          <w:sz w:val="21"/>
          <w:szCs w:val="21"/>
        </w:rPr>
        <w:fldChar w:fldCharType="end"/>
      </w:r>
      <w:bookmarkEnd w:id="20"/>
      <w:r>
        <w:rPr>
          <w:rStyle w:val="ae"/>
          <w:sz w:val="21"/>
          <w:szCs w:val="21"/>
        </w:rPr>
        <w:t xml:space="preserve"> Relationship Between Investment Scores and Age,</w:t>
      </w:r>
      <w:r w:rsidR="00B5097E">
        <w:rPr>
          <w:rStyle w:val="ae"/>
          <w:rFonts w:hint="eastAsia"/>
          <w:sz w:val="21"/>
          <w:szCs w:val="21"/>
        </w:rPr>
        <w:t xml:space="preserve"> </w:t>
      </w:r>
      <w:r>
        <w:rPr>
          <w:rStyle w:val="ae"/>
          <w:sz w:val="21"/>
          <w:szCs w:val="21"/>
        </w:rPr>
        <w:t>model=</w:t>
      </w:r>
      <w:proofErr w:type="spellStart"/>
      <w:r>
        <w:rPr>
          <w:rStyle w:val="ae"/>
          <w:sz w:val="21"/>
          <w:szCs w:val="21"/>
        </w:rPr>
        <w:t>deepseek</w:t>
      </w:r>
      <w:proofErr w:type="spellEnd"/>
      <w:r>
        <w:rPr>
          <w:rStyle w:val="ae"/>
          <w:sz w:val="21"/>
          <w:szCs w:val="21"/>
        </w:rPr>
        <w:t>-chat</w:t>
      </w:r>
    </w:p>
    <w:p w14:paraId="769F169F" w14:textId="77777777" w:rsidR="005D7BAF" w:rsidRDefault="00000000">
      <w:pPr>
        <w:pStyle w:val="aa"/>
        <w:widowControl/>
        <w:spacing w:after="156"/>
        <w:rPr>
          <w:rStyle w:val="ae"/>
          <w:sz w:val="21"/>
          <w:szCs w:val="21"/>
        </w:rPr>
      </w:pPr>
      <w:r>
        <w:rPr>
          <w:rFonts w:ascii="Times New Roman" w:hAnsi="Times New Roman"/>
          <w:noProof/>
        </w:rPr>
        <w:lastRenderedPageBreak/>
        <w:drawing>
          <wp:inline distT="0" distB="0" distL="114300" distR="114300" wp14:anchorId="5B0FEFA3" wp14:editId="0D692D17">
            <wp:extent cx="5778500" cy="27736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778500" cy="2773680"/>
                    </a:xfrm>
                    <a:prstGeom prst="rect">
                      <a:avLst/>
                    </a:prstGeom>
                    <a:noFill/>
                    <a:ln>
                      <a:noFill/>
                    </a:ln>
                  </pic:spPr>
                </pic:pic>
              </a:graphicData>
            </a:graphic>
          </wp:inline>
        </w:drawing>
      </w:r>
    </w:p>
    <w:p w14:paraId="5033BD22" w14:textId="4F3516CD" w:rsidR="005D7BAF" w:rsidRDefault="00000000">
      <w:pPr>
        <w:pStyle w:val="aa"/>
        <w:widowControl/>
        <w:spacing w:after="156"/>
        <w:rPr>
          <w:rFonts w:ascii="Times New Roman" w:hAnsi="Times New Roman"/>
          <w:i/>
          <w:iCs/>
          <w:sz w:val="18"/>
          <w:szCs w:val="18"/>
        </w:rPr>
      </w:pP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6BEBA66D" w14:textId="513BCC45" w:rsidR="005D7BAF" w:rsidRDefault="00000000">
      <w:pPr>
        <w:pStyle w:val="1"/>
        <w:spacing w:before="156"/>
        <w:rPr>
          <w:rFonts w:cs="Times New Roman"/>
        </w:rPr>
      </w:pPr>
      <w:r>
        <w:rPr>
          <w:rFonts w:cs="Times New Roman"/>
        </w:rPr>
        <w:t>Implication</w:t>
      </w:r>
      <w:r w:rsidR="007F0537">
        <w:rPr>
          <w:rFonts w:cs="Times New Roman" w:hint="eastAsia"/>
        </w:rPr>
        <w:t>s</w:t>
      </w:r>
      <w:r>
        <w:rPr>
          <w:rFonts w:cs="Times New Roman"/>
        </w:rPr>
        <w:t xml:space="preserve"> and Future work</w:t>
      </w:r>
    </w:p>
    <w:p w14:paraId="4A5CA513" w14:textId="77777777" w:rsidR="005D7BAF" w:rsidRDefault="00000000">
      <w:pPr>
        <w:pStyle w:val="aa"/>
        <w:widowControl/>
        <w:spacing w:after="156"/>
        <w:rPr>
          <w:rFonts w:ascii="Times New Roman" w:hAnsi="Times New Roman"/>
        </w:rPr>
      </w:pPr>
      <w:r>
        <w:rPr>
          <w:rFonts w:ascii="Times New Roman" w:hAnsi="Times New Roman"/>
        </w:rPr>
        <w:t>The findings of this study highlight significant implications for the practical deployment of large language models (LLMs) in uncertainty decision-making scenarios, particularly within regulated industries like finance.</w:t>
      </w:r>
    </w:p>
    <w:p w14:paraId="5F359EF2" w14:textId="77777777" w:rsidR="005D7BAF" w:rsidRDefault="00000000">
      <w:pPr>
        <w:pStyle w:val="aa"/>
        <w:widowControl/>
        <w:spacing w:after="156"/>
        <w:rPr>
          <w:rFonts w:ascii="Times New Roman" w:hAnsi="Times New Roman"/>
        </w:rPr>
      </w:pPr>
      <w:r>
        <w:rPr>
          <w:rFonts w:ascii="Times New Roman" w:hAnsi="Times New Roman"/>
        </w:rPr>
        <w:t>Firstly, the demonstrated biases in LLM recommendations, influenced merely by role framing, underscore a substantial regulatory and ethical challenge. Financial institutions employing these models must manage the potential biases embedded within AI-driven advisory roles. Regulators may need to develop new frameworks that specifically assess AI-based decision systems, ensuring transparency, accountability, and fairness.</w:t>
      </w:r>
    </w:p>
    <w:p w14:paraId="271F89F9" w14:textId="77777777" w:rsidR="005D7BAF" w:rsidRDefault="00000000">
      <w:pPr>
        <w:pStyle w:val="aa"/>
        <w:widowControl/>
        <w:spacing w:after="156"/>
        <w:rPr>
          <w:rFonts w:ascii="Times New Roman" w:hAnsi="Times New Roman"/>
        </w:rPr>
      </w:pPr>
      <w:r>
        <w:rPr>
          <w:rFonts w:ascii="Times New Roman" w:hAnsi="Times New Roman"/>
        </w:rPr>
        <w:t>Secondly, the ease with which subtle prompt modifications can systematically induce misleading behavior poses risks of significant ethical and financial and legal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7FFCEA0C" w14:textId="77777777" w:rsidR="005D7BAF" w:rsidRDefault="00000000">
      <w:pPr>
        <w:pStyle w:val="aa"/>
        <w:widowControl/>
        <w:spacing w:after="156"/>
        <w:rPr>
          <w:rFonts w:ascii="Times New Roman" w:hAnsi="Times New Roman"/>
        </w:rPr>
      </w:pPr>
      <w:r>
        <w:rPr>
          <w:rFonts w:ascii="Times New Roman" w:hAnsi="Times New Roman"/>
        </w:rPr>
        <w:t xml:space="preserve">Thirdly, the inconsistency observed in the logical coherence of LLM outputs under uncertain conditions poses a reliability challenge. Such erratic behavior makes it difficult for human decision-makers or automated downstream processes to trust and effectively integrate LLM-generated recommendations. Consequently, stakeholders must prioritize the development and </w:t>
      </w:r>
      <w:r>
        <w:rPr>
          <w:rFonts w:ascii="Times New Roman" w:hAnsi="Times New Roman"/>
        </w:rPr>
        <w:lastRenderedPageBreak/>
        <w:t>integration of methods that enforce logical consistency, such as monotonic neural network architectures and other interpretability-enhancing techniques.</w:t>
      </w:r>
    </w:p>
    <w:p w14:paraId="24ABD156" w14:textId="77777777" w:rsidR="005D7BAF" w:rsidRDefault="00000000">
      <w:pPr>
        <w:pStyle w:val="aa"/>
        <w:widowControl/>
        <w:spacing w:after="156"/>
        <w:rPr>
          <w:rFonts w:ascii="Times New Roman" w:hAnsi="Times New Roman"/>
        </w:rPr>
      </w:pPr>
      <w:r>
        <w:rPr>
          <w:rFonts w:ascii="Times New Roman" w:hAnsi="Times New Roman"/>
        </w:rPr>
        <w:t>Additionally, we observed that different models display distinct levels of risk appetite, which can materially affect recommendation patterns and can be considered as a model level bias; model selection should therefore align with an organization’s risk metrics and deployment context.</w:t>
      </w:r>
    </w:p>
    <w:p w14:paraId="6E8A9732" w14:textId="339FAF77" w:rsidR="005D7BAF" w:rsidRDefault="00000000">
      <w:pPr>
        <w:pStyle w:val="aa"/>
        <w:widowControl/>
        <w:spacing w:after="156"/>
        <w:rPr>
          <w:rFonts w:ascii="Times New Roman" w:hAnsi="Times New Roman"/>
        </w:rPr>
      </w:pPr>
      <w:r>
        <w:rPr>
          <w:rFonts w:ascii="Times New Roman" w:hAnsi="Times New Roman"/>
        </w:rPr>
        <w:t xml:space="preserve">Future research should focus on developing effective methods to detect and reduce biases and misleading </w:t>
      </w:r>
      <w:r w:rsidR="00E11ACB">
        <w:rPr>
          <w:rFonts w:ascii="Times New Roman" w:hAnsi="Times New Roman"/>
        </w:rPr>
        <w:t>behaviors</w:t>
      </w:r>
      <w:r>
        <w:rPr>
          <w:rFonts w:ascii="Times New Roman" w:hAnsi="Times New Roman"/>
        </w:rPr>
        <w:t xml:space="preserve"> from prompt variations, creating new techniques to enhance the consistency of LLM outputs in network architecture level, and establishing clear regulatory guidelines tailored for AI-driven advisory systems in uncertainty context. </w:t>
      </w:r>
    </w:p>
    <w:p w14:paraId="55D759E4" w14:textId="77777777" w:rsidR="005D7BAF" w:rsidRDefault="005D7BAF">
      <w:pPr>
        <w:pStyle w:val="3"/>
        <w:numPr>
          <w:ilvl w:val="2"/>
          <w:numId w:val="0"/>
        </w:numPr>
        <w:rPr>
          <w:rFonts w:ascii="Times New Roman" w:hAnsi="Times New Roman" w:cs="Times New Roman"/>
        </w:rPr>
      </w:pPr>
    </w:p>
    <w:p w14:paraId="41A05C11" w14:textId="77777777" w:rsidR="005D7BAF" w:rsidRDefault="00000000">
      <w:pPr>
        <w:pStyle w:val="3"/>
        <w:numPr>
          <w:ilvl w:val="2"/>
          <w:numId w:val="0"/>
        </w:numPr>
        <w:rPr>
          <w:rFonts w:ascii="Times New Roman" w:hAnsi="Times New Roman" w:cs="Times New Roman"/>
        </w:rPr>
      </w:pPr>
      <w:r>
        <w:rPr>
          <w:rFonts w:ascii="Times New Roman" w:hAnsi="Times New Roman" w:cs="Times New Roman"/>
        </w:rPr>
        <w:t>References</w:t>
      </w:r>
    </w:p>
    <w:p w14:paraId="3FF8C2A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Bender, E. M., Gebru, T., McMillan-Major, A., &amp; Mitchell, M. (2021). On the dangers of stochastic parrots: Can language models be too big? </w:t>
      </w:r>
      <w:r>
        <w:rPr>
          <w:rFonts w:ascii="Times New Roman" w:hAnsi="Times New Roman" w:cs="Times New Roman"/>
          <w:i/>
          <w:iCs/>
        </w:rPr>
        <w:t>Proceedings of the 2021 ACM Conference on Fairness, Accountability, and Transparency</w:t>
      </w:r>
      <w:r>
        <w:rPr>
          <w:rFonts w:ascii="Times New Roman" w:hAnsi="Times New Roman" w:cs="Times New Roman"/>
        </w:rPr>
        <w:t>, 610–623.</w:t>
      </w:r>
    </w:p>
    <w:p w14:paraId="45506FA3"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Bommasani</w:t>
      </w:r>
      <w:proofErr w:type="spellEnd"/>
      <w:r>
        <w:rPr>
          <w:rFonts w:ascii="Times New Roman" w:hAnsi="Times New Roman" w:cs="Times New Roman"/>
        </w:rPr>
        <w:t xml:space="preserve">, R., Hudson, D. A., Adeli, E., et al. (2021). On the opportunities and risks of foundation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arXiv:2108.07258</w:t>
      </w:r>
      <w:r>
        <w:rPr>
          <w:rFonts w:ascii="Times New Roman" w:hAnsi="Times New Roman" w:cs="Times New Roman"/>
        </w:rPr>
        <w:t>.</w:t>
      </w:r>
    </w:p>
    <w:p w14:paraId="39D79A6E"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Chen, A., Phang, J., Parrish, A., Padmakumar, V., Zhao, C., Bowman, S. R., &amp; Cho, K. (2023). Two Failures of Self-Consistency in the Multi-Step Reasoning of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arXiv:2305.14279</w:t>
      </w:r>
      <w:r>
        <w:rPr>
          <w:rFonts w:ascii="Times New Roman" w:hAnsi="Times New Roman" w:cs="Times New Roman"/>
        </w:rPr>
        <w:t>.</w:t>
      </w:r>
    </w:p>
    <w:p w14:paraId="1F4C3C1D"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Curvo</w:t>
      </w:r>
      <w:proofErr w:type="spellEnd"/>
      <w:r>
        <w:rPr>
          <w:rFonts w:ascii="Times New Roman" w:hAnsi="Times New Roman" w:cs="Times New Roman"/>
        </w:rPr>
        <w:t xml:space="preserve">, P. M. P. (2025). The Traitors: Deception and Trust in Multi-Agent Language Model Simulations.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arXiv:2505.12923</w:t>
      </w:r>
      <w:r>
        <w:rPr>
          <w:rFonts w:ascii="Times New Roman" w:hAnsi="Times New Roman" w:cs="Times New Roman"/>
        </w:rPr>
        <w:t>.</w:t>
      </w:r>
    </w:p>
    <w:p w14:paraId="4AAAE952"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Dhuliawala</w:t>
      </w:r>
      <w:proofErr w:type="spellEnd"/>
      <w:r>
        <w:rPr>
          <w:rFonts w:ascii="Times New Roman" w:hAnsi="Times New Roman" w:cs="Times New Roman"/>
        </w:rPr>
        <w:t xml:space="preserve">, S., </w:t>
      </w:r>
      <w:proofErr w:type="spellStart"/>
      <w:r>
        <w:rPr>
          <w:rFonts w:ascii="Times New Roman" w:hAnsi="Times New Roman" w:cs="Times New Roman"/>
        </w:rPr>
        <w:t>Komeili</w:t>
      </w:r>
      <w:proofErr w:type="spellEnd"/>
      <w:r>
        <w:rPr>
          <w:rFonts w:ascii="Times New Roman" w:hAnsi="Times New Roman" w:cs="Times New Roman"/>
        </w:rPr>
        <w:t xml:space="preserve">, M., Xu, J., Raileanu, R., Li, X., </w:t>
      </w:r>
      <w:proofErr w:type="spellStart"/>
      <w:r>
        <w:rPr>
          <w:rFonts w:ascii="Times New Roman" w:hAnsi="Times New Roman" w:cs="Times New Roman"/>
        </w:rPr>
        <w:t>Celikyilmaz</w:t>
      </w:r>
      <w:proofErr w:type="spellEnd"/>
      <w:r>
        <w:rPr>
          <w:rFonts w:ascii="Times New Roman" w:hAnsi="Times New Roman" w:cs="Times New Roman"/>
        </w:rPr>
        <w:t xml:space="preserve">, A., &amp; Weston, J. (2024). Chain-of-Verification Reduces Hallucination in Large Language Models. </w:t>
      </w:r>
      <w:r>
        <w:rPr>
          <w:rFonts w:ascii="Times New Roman" w:hAnsi="Times New Roman" w:cs="Times New Roman"/>
          <w:i/>
          <w:iCs/>
        </w:rPr>
        <w:t>Findings of the Association for Computational Linguistics: ACL 2024</w:t>
      </w:r>
      <w:r>
        <w:rPr>
          <w:rFonts w:ascii="Times New Roman" w:hAnsi="Times New Roman" w:cs="Times New Roman"/>
        </w:rPr>
        <w:t>, 3563–3578.</w:t>
      </w:r>
    </w:p>
    <w:p w14:paraId="19C5BEE4"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 Z., Lee, N., </w:t>
      </w:r>
      <w:proofErr w:type="spellStart"/>
      <w:r>
        <w:rPr>
          <w:rFonts w:ascii="Times New Roman" w:hAnsi="Times New Roman" w:cs="Times New Roman"/>
        </w:rPr>
        <w:t>Frieske</w:t>
      </w:r>
      <w:proofErr w:type="spellEnd"/>
      <w:r>
        <w:rPr>
          <w:rFonts w:ascii="Times New Roman" w:hAnsi="Times New Roman" w:cs="Times New Roman"/>
        </w:rPr>
        <w:t xml:space="preserve">, R., Yu, T., Su, D., Xu, Y., &amp; Fung, P. (2023). Survey of hallucination in natural language generation. </w:t>
      </w:r>
      <w:r>
        <w:rPr>
          <w:rFonts w:ascii="Times New Roman" w:hAnsi="Times New Roman" w:cs="Times New Roman"/>
          <w:i/>
          <w:iCs/>
        </w:rPr>
        <w:t>ACM Computing Surveys</w:t>
      </w:r>
      <w:r>
        <w:rPr>
          <w:rFonts w:ascii="Times New Roman" w:hAnsi="Times New Roman" w:cs="Times New Roman"/>
        </w:rPr>
        <w:t>, 55(12), 1–38.</w:t>
      </w:r>
    </w:p>
    <w:p w14:paraId="5238EAF9"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Jia, J., Yuan, Z., Pan, J., McNamara, P., &amp; Chen, D. (2024). Decision-making behavior evaluation framework for LLMs under uncertain context.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arXiv:2406.05972</w:t>
      </w:r>
      <w:r>
        <w:rPr>
          <w:rFonts w:ascii="Times New Roman" w:hAnsi="Times New Roman" w:cs="Times New Roman"/>
        </w:rPr>
        <w:t>.</w:t>
      </w:r>
    </w:p>
    <w:p w14:paraId="6C9B2A7F"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Liu, Y., Guo, Z., Liang, T., </w:t>
      </w:r>
      <w:proofErr w:type="spellStart"/>
      <w:r>
        <w:rPr>
          <w:rFonts w:ascii="Times New Roman" w:hAnsi="Times New Roman" w:cs="Times New Roman"/>
        </w:rPr>
        <w:t>Shareghi</w:t>
      </w:r>
      <w:proofErr w:type="spellEnd"/>
      <w:r>
        <w:rPr>
          <w:rFonts w:ascii="Times New Roman" w:hAnsi="Times New Roman" w:cs="Times New Roman"/>
        </w:rPr>
        <w:t xml:space="preserve">, E., Vulić, I., &amp; Collier, N. (2024). Aligning with Logic: Measuring, Evaluating and Improving Logical Preference Consistency in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arXiv:2410.02205</w:t>
      </w:r>
      <w:r>
        <w:rPr>
          <w:rFonts w:ascii="Times New Roman" w:hAnsi="Times New Roman" w:cs="Times New Roman"/>
        </w:rPr>
        <w:t>.</w:t>
      </w:r>
    </w:p>
    <w:p w14:paraId="17BA3463"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Lin, S., Hilton, J., &amp; Evans, O. (2022). </w:t>
      </w:r>
      <w:proofErr w:type="spellStart"/>
      <w:r>
        <w:rPr>
          <w:rFonts w:ascii="Times New Roman" w:hAnsi="Times New Roman" w:cs="Times New Roman"/>
        </w:rPr>
        <w:t>TruthfulQA</w:t>
      </w:r>
      <w:proofErr w:type="spellEnd"/>
      <w:r>
        <w:rPr>
          <w:rFonts w:ascii="Times New Roman" w:hAnsi="Times New Roman" w:cs="Times New Roman"/>
        </w:rPr>
        <w:t xml:space="preserve">: Measuring how models mimic human falsehoods. </w:t>
      </w:r>
      <w:r>
        <w:rPr>
          <w:rFonts w:ascii="Times New Roman" w:hAnsi="Times New Roman" w:cs="Times New Roman"/>
          <w:i/>
          <w:iCs/>
        </w:rPr>
        <w:t>Proceedings of the 60th Annual Meeting of the Association for Computational Linguistics</w:t>
      </w:r>
      <w:r>
        <w:rPr>
          <w:rFonts w:ascii="Times New Roman" w:hAnsi="Times New Roman" w:cs="Times New Roman"/>
        </w:rPr>
        <w:t>, 3214–3229.</w:t>
      </w:r>
    </w:p>
    <w:p w14:paraId="5D78835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OpenAI. (2023). GPT-4 technical report.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arXiv:2303.08774</w:t>
      </w:r>
      <w:r>
        <w:rPr>
          <w:rFonts w:ascii="Times New Roman" w:hAnsi="Times New Roman" w:cs="Times New Roman"/>
        </w:rPr>
        <w:t>.</w:t>
      </w:r>
    </w:p>
    <w:p w14:paraId="7352B3F5"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Park, J. S., O’Brien, J. C., Cai, C. J., Morris, M. R., Liang, P., &amp; Bernstein, M. S. (2023). Generative </w:t>
      </w:r>
      <w:r>
        <w:rPr>
          <w:rFonts w:ascii="Times New Roman" w:hAnsi="Times New Roman" w:cs="Times New Roman"/>
        </w:rPr>
        <w:lastRenderedPageBreak/>
        <w:t xml:space="preserve">agents: Interactive simulacra of human behavior. </w:t>
      </w:r>
      <w:r>
        <w:rPr>
          <w:rFonts w:ascii="Times New Roman" w:hAnsi="Times New Roman" w:cs="Times New Roman"/>
          <w:i/>
          <w:iCs/>
        </w:rPr>
        <w:t>Proceedings of the 2023 CHI Conference on Human Factors in Computing Systems</w:t>
      </w:r>
      <w:r>
        <w:rPr>
          <w:rFonts w:ascii="Times New Roman" w:hAnsi="Times New Roman" w:cs="Times New Roman"/>
        </w:rPr>
        <w:t>, 1–17.</w:t>
      </w:r>
    </w:p>
    <w:p w14:paraId="46CEAFAC"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Runje, D., &amp; </w:t>
      </w:r>
      <w:proofErr w:type="spellStart"/>
      <w:r>
        <w:rPr>
          <w:rFonts w:ascii="Times New Roman" w:hAnsi="Times New Roman" w:cs="Times New Roman"/>
        </w:rPr>
        <w:t>Shankaranarayana</w:t>
      </w:r>
      <w:proofErr w:type="spellEnd"/>
      <w:r>
        <w:rPr>
          <w:rFonts w:ascii="Times New Roman" w:hAnsi="Times New Roman" w:cs="Times New Roman"/>
        </w:rPr>
        <w:t xml:space="preserve">, S. M. (2023). Constrained Monotonic Neural Networks. In </w:t>
      </w:r>
      <w:r>
        <w:rPr>
          <w:rFonts w:ascii="Times New Roman" w:hAnsi="Times New Roman" w:cs="Times New Roman"/>
          <w:i/>
          <w:iCs/>
        </w:rPr>
        <w:t>Proceedings of the 40th International Conference on Machine Learning</w:t>
      </w:r>
      <w:r>
        <w:rPr>
          <w:rFonts w:ascii="Times New Roman" w:hAnsi="Times New Roman" w:cs="Times New Roman"/>
        </w:rPr>
        <w:t xml:space="preserve"> (pp. 29338–29353). PMLR.</w:t>
      </w:r>
    </w:p>
    <w:p w14:paraId="0236221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Sartor, D., </w:t>
      </w:r>
      <w:proofErr w:type="spellStart"/>
      <w:r>
        <w:rPr>
          <w:rFonts w:ascii="Times New Roman" w:hAnsi="Times New Roman" w:cs="Times New Roman"/>
        </w:rPr>
        <w:t>Sinigaglia</w:t>
      </w:r>
      <w:proofErr w:type="spellEnd"/>
      <w:r>
        <w:rPr>
          <w:rFonts w:ascii="Times New Roman" w:hAnsi="Times New Roman" w:cs="Times New Roman"/>
        </w:rPr>
        <w:t xml:space="preserve">, A., &amp; </w:t>
      </w:r>
      <w:proofErr w:type="spellStart"/>
      <w:r>
        <w:rPr>
          <w:rFonts w:ascii="Times New Roman" w:hAnsi="Times New Roman" w:cs="Times New Roman"/>
        </w:rPr>
        <w:t>Susto</w:t>
      </w:r>
      <w:proofErr w:type="spellEnd"/>
      <w:r>
        <w:rPr>
          <w:rFonts w:ascii="Times New Roman" w:hAnsi="Times New Roman" w:cs="Times New Roman"/>
        </w:rPr>
        <w:t xml:space="preserve">, G. A. (2025). Advancing Constrained Monotonic Neural Networks: Achieving Universal Approximation Beyond Bounded Activations.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arXiv:2505.02537</w:t>
      </w:r>
      <w:r>
        <w:rPr>
          <w:rFonts w:ascii="Times New Roman" w:hAnsi="Times New Roman" w:cs="Times New Roman"/>
        </w:rPr>
        <w:t>.</w:t>
      </w:r>
    </w:p>
    <w:p w14:paraId="71C6A69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Sivaraman, A., Khandelwal, K., &amp; Ravikumar, P. (2020). Counterexample-Guided Learning of Monotonic Neural Networks. In </w:t>
      </w:r>
      <w:r>
        <w:rPr>
          <w:rFonts w:ascii="Times New Roman" w:hAnsi="Times New Roman" w:cs="Times New Roman"/>
          <w:i/>
          <w:iCs/>
        </w:rPr>
        <w:t>Proceedings of the 8th Workshop on Explainable AI at International Conference on Learning Representations (ICLR)</w:t>
      </w:r>
      <w:r>
        <w:rPr>
          <w:rFonts w:ascii="Times New Roman" w:hAnsi="Times New Roman" w:cs="Times New Roman"/>
        </w:rPr>
        <w:t>.</w:t>
      </w:r>
    </w:p>
    <w:p w14:paraId="6CF0FD30"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Turpin, M., Michael, J., Perez, E., &amp; Bowman, S. R. (2023). Language Models Don’t Always Say What They Think: Unfaithful Explanations in Chain-of-Thought Prompting. </w:t>
      </w:r>
      <w:r>
        <w:rPr>
          <w:rFonts w:ascii="Times New Roman" w:hAnsi="Times New Roman" w:cs="Times New Roman"/>
          <w:i/>
          <w:iCs/>
        </w:rPr>
        <w:t>Advances in Neural Information Processing Systems</w:t>
      </w:r>
      <w:r>
        <w:rPr>
          <w:rFonts w:ascii="Times New Roman" w:hAnsi="Times New Roman" w:cs="Times New Roman"/>
        </w:rPr>
        <w:t>, 36, 74952–74962.</w:t>
      </w:r>
    </w:p>
    <w:p w14:paraId="742E1C96"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Yao, Z., Liu, Y., Chen, Y., Chen, J., Fang, J., Hou, L., Li, J., &amp; Chua, T.-S. (2025). Are Reasoning Models More Prone to Hallucination?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arXiv:2505.23646</w:t>
      </w:r>
      <w:r>
        <w:rPr>
          <w:rFonts w:ascii="Times New Roman" w:hAnsi="Times New Roman" w:cs="Times New Roman"/>
        </w:rPr>
        <w:t>.</w:t>
      </w:r>
    </w:p>
    <w:p w14:paraId="280B93F7" w14:textId="77777777" w:rsidR="005D7BAF" w:rsidRDefault="005D7BAF">
      <w:pPr>
        <w:pStyle w:val="aa"/>
        <w:spacing w:after="156"/>
        <w:rPr>
          <w:rFonts w:ascii="Times New Roman" w:hAnsi="Times New Roman"/>
        </w:rPr>
      </w:pPr>
    </w:p>
    <w:p w14:paraId="5F382CBE" w14:textId="77777777" w:rsidR="005D7BAF" w:rsidRDefault="005D7BAF">
      <w:pPr>
        <w:pStyle w:val="aa"/>
        <w:widowControl/>
        <w:spacing w:after="156"/>
        <w:rPr>
          <w:rFonts w:ascii="Times New Roman" w:hAnsi="Times New Roman"/>
        </w:rPr>
      </w:pPr>
    </w:p>
    <w:p w14:paraId="09194FD7" w14:textId="77777777" w:rsidR="005D7BAF" w:rsidRDefault="005D7BAF">
      <w:pPr>
        <w:pStyle w:val="aa"/>
        <w:widowControl/>
        <w:spacing w:after="156"/>
        <w:rPr>
          <w:rFonts w:ascii="Times New Roman" w:hAnsi="Times New Roman"/>
        </w:rPr>
      </w:pPr>
    </w:p>
    <w:p w14:paraId="2B18A447" w14:textId="77777777" w:rsidR="005D7BAF" w:rsidRDefault="005D7BAF">
      <w:pPr>
        <w:pStyle w:val="a5"/>
        <w:spacing w:after="156"/>
        <w:rPr>
          <w:rFonts w:ascii="Times New Roman" w:eastAsia="宋体" w:hAnsi="Times New Roman" w:cs="Times New Roman"/>
          <w:sz w:val="24"/>
        </w:rPr>
      </w:pPr>
    </w:p>
    <w:sectPr w:rsidR="005D7BAF">
      <w:headerReference w:type="even" r:id="rId23"/>
      <w:headerReference w:type="default" r:id="rId24"/>
      <w:footerReference w:type="even" r:id="rId25"/>
      <w:footerReference w:type="default" r:id="rId26"/>
      <w:headerReference w:type="first" r:id="rId27"/>
      <w:footerReference w:type="first" r:id="rId28"/>
      <w:pgSz w:w="11906" w:h="16838"/>
      <w:pgMar w:top="1440" w:right="1395" w:bottom="1440" w:left="1395"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CC975" w14:textId="77777777" w:rsidR="00ED43D3" w:rsidRDefault="00ED43D3">
      <w:pPr>
        <w:spacing w:after="120" w:line="240" w:lineRule="auto"/>
        <w:rPr>
          <w:rFonts w:hint="eastAsia"/>
        </w:rPr>
      </w:pPr>
      <w:r>
        <w:separator/>
      </w:r>
    </w:p>
  </w:endnote>
  <w:endnote w:type="continuationSeparator" w:id="0">
    <w:p w14:paraId="4403B001" w14:textId="77777777" w:rsidR="00ED43D3" w:rsidRDefault="00ED43D3">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AF237" w14:textId="77777777" w:rsidR="00524B65" w:rsidRDefault="00524B65">
    <w:pPr>
      <w:pStyle w:val="a7"/>
      <w:spacing w:after="12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BF00A" w14:textId="77777777" w:rsidR="005D7BAF" w:rsidRDefault="00000000">
    <w:pPr>
      <w:pStyle w:val="a7"/>
      <w:spacing w:after="120"/>
      <w:rPr>
        <w:rFonts w:hint="eastAsia"/>
      </w:rPr>
    </w:pPr>
    <w:r>
      <w:rPr>
        <w:noProof/>
      </w:rPr>
      <mc:AlternateContent>
        <mc:Choice Requires="wps">
          <w:drawing>
            <wp:anchor distT="0" distB="0" distL="114300" distR="114300" simplePos="0" relativeHeight="251659264" behindDoc="0" locked="0" layoutInCell="1" allowOverlap="1" wp14:anchorId="5609647C" wp14:editId="4160C8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9647C"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B0FB5" w14:textId="77777777" w:rsidR="00524B65" w:rsidRDefault="00524B65">
    <w:pPr>
      <w:pStyle w:val="a7"/>
      <w:spacing w:after="12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CE730" w14:textId="77777777" w:rsidR="00ED43D3" w:rsidRDefault="00ED43D3">
      <w:pPr>
        <w:spacing w:after="120"/>
        <w:rPr>
          <w:rFonts w:hint="eastAsia"/>
        </w:rPr>
      </w:pPr>
      <w:r>
        <w:separator/>
      </w:r>
    </w:p>
  </w:footnote>
  <w:footnote w:type="continuationSeparator" w:id="0">
    <w:p w14:paraId="1C86B98C" w14:textId="77777777" w:rsidR="00ED43D3" w:rsidRDefault="00ED43D3">
      <w:pPr>
        <w:spacing w:after="1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3F46B" w14:textId="77777777" w:rsidR="00524B65" w:rsidRDefault="00524B65">
    <w:pPr>
      <w:pStyle w:val="a8"/>
      <w:spacing w:after="12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1A7FD" w14:textId="77777777" w:rsidR="00524B65" w:rsidRDefault="00524B65">
    <w:pPr>
      <w:pStyle w:val="a8"/>
      <w:spacing w:after="12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411B3" w14:textId="77777777" w:rsidR="00524B65" w:rsidRDefault="00524B65">
    <w:pPr>
      <w:pStyle w:val="a8"/>
      <w:spacing w:after="12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B4AD10"/>
    <w:multiLevelType w:val="singleLevel"/>
    <w:tmpl w:val="89B4AD1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00A99411"/>
    <w:multiLevelType w:val="multilevel"/>
    <w:tmpl w:val="00A99411"/>
    <w:lvl w:ilvl="0">
      <w:start w:val="1"/>
      <w:numFmt w:val="decimal"/>
      <w:lvlText w:val="%1."/>
      <w:lvlJc w:val="left"/>
      <w:pPr>
        <w:tabs>
          <w:tab w:val="left" w:pos="-840"/>
        </w:tabs>
        <w:ind w:left="-120" w:hanging="360"/>
      </w:pPr>
    </w:lvl>
    <w:lvl w:ilvl="1">
      <w:start w:val="1"/>
      <w:numFmt w:val="decimal"/>
      <w:lvlText w:val="%2."/>
      <w:lvlJc w:val="left"/>
      <w:pPr>
        <w:tabs>
          <w:tab w:val="left" w:pos="-840"/>
        </w:tabs>
        <w:ind w:left="600" w:hanging="360"/>
      </w:pPr>
    </w:lvl>
    <w:lvl w:ilvl="2">
      <w:start w:val="1"/>
      <w:numFmt w:val="decimal"/>
      <w:lvlText w:val="%3."/>
      <w:lvlJc w:val="left"/>
      <w:pPr>
        <w:tabs>
          <w:tab w:val="left" w:pos="-840"/>
        </w:tabs>
        <w:ind w:left="1320" w:hanging="360"/>
      </w:pPr>
    </w:lvl>
    <w:lvl w:ilvl="3">
      <w:start w:val="1"/>
      <w:numFmt w:val="decimal"/>
      <w:lvlText w:val="%4."/>
      <w:lvlJc w:val="left"/>
      <w:pPr>
        <w:tabs>
          <w:tab w:val="left" w:pos="-840"/>
        </w:tabs>
        <w:ind w:left="2040" w:hanging="360"/>
      </w:pPr>
    </w:lvl>
    <w:lvl w:ilvl="4">
      <w:start w:val="1"/>
      <w:numFmt w:val="decimal"/>
      <w:lvlText w:val="%5."/>
      <w:lvlJc w:val="left"/>
      <w:pPr>
        <w:tabs>
          <w:tab w:val="left" w:pos="-840"/>
        </w:tabs>
        <w:ind w:left="2760" w:hanging="360"/>
      </w:pPr>
    </w:lvl>
    <w:lvl w:ilvl="5">
      <w:start w:val="1"/>
      <w:numFmt w:val="decimal"/>
      <w:lvlText w:val="%6."/>
      <w:lvlJc w:val="left"/>
      <w:pPr>
        <w:tabs>
          <w:tab w:val="left" w:pos="-840"/>
        </w:tabs>
        <w:ind w:left="3480" w:hanging="360"/>
      </w:pPr>
    </w:lvl>
    <w:lvl w:ilvl="6">
      <w:start w:val="1"/>
      <w:numFmt w:val="decimal"/>
      <w:lvlText w:val="%7."/>
      <w:lvlJc w:val="left"/>
      <w:pPr>
        <w:tabs>
          <w:tab w:val="left" w:pos="-840"/>
        </w:tabs>
        <w:ind w:left="4200" w:hanging="360"/>
      </w:pPr>
    </w:lvl>
    <w:lvl w:ilvl="7">
      <w:start w:val="1"/>
      <w:numFmt w:val="decimal"/>
      <w:lvlText w:val="%8."/>
      <w:lvlJc w:val="left"/>
      <w:pPr>
        <w:tabs>
          <w:tab w:val="left" w:pos="-840"/>
        </w:tabs>
        <w:ind w:left="4920" w:hanging="360"/>
      </w:pPr>
    </w:lvl>
    <w:lvl w:ilvl="8">
      <w:start w:val="1"/>
      <w:numFmt w:val="decimal"/>
      <w:lvlText w:val="%9."/>
      <w:lvlJc w:val="left"/>
      <w:pPr>
        <w:tabs>
          <w:tab w:val="left" w:pos="-840"/>
        </w:tabs>
        <w:ind w:left="5640" w:hanging="360"/>
      </w:pPr>
    </w:lvl>
  </w:abstractNum>
  <w:num w:numId="1" w16cid:durableId="42339523">
    <w:abstractNumId w:val="1"/>
  </w:num>
  <w:num w:numId="2" w16cid:durableId="2062559184">
    <w:abstractNumId w:val="0"/>
  </w:num>
  <w:num w:numId="3" w16cid:durableId="1907835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A0"/>
    <w:rsid w:val="00080141"/>
    <w:rsid w:val="001609A0"/>
    <w:rsid w:val="00164A29"/>
    <w:rsid w:val="001940F7"/>
    <w:rsid w:val="001A69F6"/>
    <w:rsid w:val="001D043A"/>
    <w:rsid w:val="001D7E69"/>
    <w:rsid w:val="002D0681"/>
    <w:rsid w:val="002D4ADB"/>
    <w:rsid w:val="00367C17"/>
    <w:rsid w:val="003F4CC6"/>
    <w:rsid w:val="00412D1B"/>
    <w:rsid w:val="004329AD"/>
    <w:rsid w:val="004E5341"/>
    <w:rsid w:val="00524B65"/>
    <w:rsid w:val="00527655"/>
    <w:rsid w:val="005D7BAF"/>
    <w:rsid w:val="00615499"/>
    <w:rsid w:val="0066360A"/>
    <w:rsid w:val="0067479A"/>
    <w:rsid w:val="006E7D25"/>
    <w:rsid w:val="00763105"/>
    <w:rsid w:val="007F0537"/>
    <w:rsid w:val="007F5F68"/>
    <w:rsid w:val="00806505"/>
    <w:rsid w:val="008A6B5E"/>
    <w:rsid w:val="008D180F"/>
    <w:rsid w:val="008E3CD5"/>
    <w:rsid w:val="00923B59"/>
    <w:rsid w:val="00937647"/>
    <w:rsid w:val="00990116"/>
    <w:rsid w:val="009915D0"/>
    <w:rsid w:val="009952B5"/>
    <w:rsid w:val="009A2E6C"/>
    <w:rsid w:val="009A783E"/>
    <w:rsid w:val="00A4037F"/>
    <w:rsid w:val="00A957FC"/>
    <w:rsid w:val="00B5097E"/>
    <w:rsid w:val="00C552BB"/>
    <w:rsid w:val="00CB508F"/>
    <w:rsid w:val="00CE7308"/>
    <w:rsid w:val="00D50087"/>
    <w:rsid w:val="00DD5DDB"/>
    <w:rsid w:val="00E0588F"/>
    <w:rsid w:val="00E11ACB"/>
    <w:rsid w:val="00E255C8"/>
    <w:rsid w:val="00E466A0"/>
    <w:rsid w:val="00E90EA7"/>
    <w:rsid w:val="00ED43D3"/>
    <w:rsid w:val="00EE41B4"/>
    <w:rsid w:val="00F1790E"/>
    <w:rsid w:val="00F43363"/>
    <w:rsid w:val="00F633DD"/>
    <w:rsid w:val="00F649D0"/>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8C35F6"/>
    <w:rsid w:val="0DA10233"/>
    <w:rsid w:val="0E0432C2"/>
    <w:rsid w:val="0E9106ED"/>
    <w:rsid w:val="0EBE057B"/>
    <w:rsid w:val="0EE35FCD"/>
    <w:rsid w:val="104B58C6"/>
    <w:rsid w:val="110A3A4A"/>
    <w:rsid w:val="1144482A"/>
    <w:rsid w:val="11F56119"/>
    <w:rsid w:val="120F1072"/>
    <w:rsid w:val="13427DB4"/>
    <w:rsid w:val="135550E1"/>
    <w:rsid w:val="14472AFD"/>
    <w:rsid w:val="147A17CF"/>
    <w:rsid w:val="16A046F2"/>
    <w:rsid w:val="17B423BF"/>
    <w:rsid w:val="18C66D91"/>
    <w:rsid w:val="18E56AD5"/>
    <w:rsid w:val="1B2F1FB1"/>
    <w:rsid w:val="1B745C72"/>
    <w:rsid w:val="1BC16219"/>
    <w:rsid w:val="1C033F79"/>
    <w:rsid w:val="1D054AB6"/>
    <w:rsid w:val="1DDE09C8"/>
    <w:rsid w:val="1E0351E1"/>
    <w:rsid w:val="1E1B5826"/>
    <w:rsid w:val="1F880A4A"/>
    <w:rsid w:val="1FFB1928"/>
    <w:rsid w:val="21CE6CB6"/>
    <w:rsid w:val="23950796"/>
    <w:rsid w:val="24C40B15"/>
    <w:rsid w:val="24F45E24"/>
    <w:rsid w:val="250E5D48"/>
    <w:rsid w:val="263F2A1F"/>
    <w:rsid w:val="265D0C6A"/>
    <w:rsid w:val="273864DE"/>
    <w:rsid w:val="27932534"/>
    <w:rsid w:val="28DF135B"/>
    <w:rsid w:val="28F434A6"/>
    <w:rsid w:val="290D1266"/>
    <w:rsid w:val="2B6D12EE"/>
    <w:rsid w:val="2B6D57B0"/>
    <w:rsid w:val="2B946C1B"/>
    <w:rsid w:val="2C541F4A"/>
    <w:rsid w:val="2D373AE7"/>
    <w:rsid w:val="2F17479C"/>
    <w:rsid w:val="2FA75D06"/>
    <w:rsid w:val="3003685A"/>
    <w:rsid w:val="31280667"/>
    <w:rsid w:val="313F1892"/>
    <w:rsid w:val="3154410D"/>
    <w:rsid w:val="32943787"/>
    <w:rsid w:val="334C0C77"/>
    <w:rsid w:val="35895362"/>
    <w:rsid w:val="35E14DB3"/>
    <w:rsid w:val="365B39B9"/>
    <w:rsid w:val="38931BAE"/>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5771A7"/>
    <w:rsid w:val="4AA70671"/>
    <w:rsid w:val="4AF931B7"/>
    <w:rsid w:val="4B2D2BE6"/>
    <w:rsid w:val="4E695D36"/>
    <w:rsid w:val="4F5759C5"/>
    <w:rsid w:val="50666C7A"/>
    <w:rsid w:val="51281690"/>
    <w:rsid w:val="51293151"/>
    <w:rsid w:val="514C5CFA"/>
    <w:rsid w:val="51CC2B30"/>
    <w:rsid w:val="51E6045F"/>
    <w:rsid w:val="52D80BED"/>
    <w:rsid w:val="53B83393"/>
    <w:rsid w:val="53D02297"/>
    <w:rsid w:val="54990346"/>
    <w:rsid w:val="56BB7056"/>
    <w:rsid w:val="57996E43"/>
    <w:rsid w:val="57B52515"/>
    <w:rsid w:val="588D4BFA"/>
    <w:rsid w:val="5B1A21B1"/>
    <w:rsid w:val="5C524213"/>
    <w:rsid w:val="5D0A04B4"/>
    <w:rsid w:val="5D8939A4"/>
    <w:rsid w:val="5EC21376"/>
    <w:rsid w:val="5F994C9B"/>
    <w:rsid w:val="5FCC4B7B"/>
    <w:rsid w:val="607025C3"/>
    <w:rsid w:val="61A01B01"/>
    <w:rsid w:val="625E373B"/>
    <w:rsid w:val="62F805F2"/>
    <w:rsid w:val="63AD4931"/>
    <w:rsid w:val="645A125A"/>
    <w:rsid w:val="66434C5E"/>
    <w:rsid w:val="68713546"/>
    <w:rsid w:val="68997F4C"/>
    <w:rsid w:val="690D458B"/>
    <w:rsid w:val="69E86F83"/>
    <w:rsid w:val="6A061878"/>
    <w:rsid w:val="6B34165C"/>
    <w:rsid w:val="6BAB0D1A"/>
    <w:rsid w:val="6C384A25"/>
    <w:rsid w:val="6D5A5058"/>
    <w:rsid w:val="6DBA0880"/>
    <w:rsid w:val="6EFC7CCF"/>
    <w:rsid w:val="70987EE1"/>
    <w:rsid w:val="74C60D4D"/>
    <w:rsid w:val="74F073C7"/>
    <w:rsid w:val="756B594D"/>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9EDF3"/>
  <w15:docId w15:val="{AC032F92-A034-422B-860A-9FBEFDEC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next w:val="a"/>
    <w:uiPriority w:val="9"/>
    <w:qFormat/>
    <w:pPr>
      <w:keepNext/>
      <w:keepLines/>
      <w:numPr>
        <w:numId w:val="1"/>
      </w:numPr>
      <w:tabs>
        <w:tab w:val="left" w:pos="0"/>
      </w:tabs>
      <w:spacing w:beforeLines="50" w:before="50" w:line="288" w:lineRule="auto"/>
      <w:outlineLvl w:val="0"/>
    </w:pPr>
    <w:rPr>
      <w:rFonts w:eastAsia="微软雅黑" w:cstheme="minorBidi"/>
      <w:b/>
      <w:bCs/>
      <w:kern w:val="44"/>
      <w:sz w:val="28"/>
    </w:rPr>
  </w:style>
  <w:style w:type="paragraph" w:styleId="2">
    <w:name w:val="heading 2"/>
    <w:next w:val="a"/>
    <w:uiPriority w:val="9"/>
    <w:unhideWhenUsed/>
    <w:qFormat/>
    <w:pPr>
      <w:numPr>
        <w:ilvl w:val="1"/>
        <w:numId w:val="1"/>
      </w:numPr>
      <w:tabs>
        <w:tab w:val="left" w:pos="0"/>
      </w:tabs>
      <w:spacing w:before="50" w:after="50"/>
      <w:outlineLvl w:val="1"/>
    </w:pPr>
    <w:rPr>
      <w:rFonts w:ascii="Arial" w:eastAsia="微软雅黑" w:hAnsi="Arial" w:cstheme="minorBidi"/>
      <w:b/>
      <w:kern w:val="2"/>
      <w:sz w:val="24"/>
    </w:rPr>
  </w:style>
  <w:style w:type="paragraph" w:styleId="3">
    <w:name w:val="heading 3"/>
    <w:next w:val="a"/>
    <w:uiPriority w:val="9"/>
    <w:unhideWhenUsed/>
    <w:qFormat/>
    <w:pPr>
      <w:numPr>
        <w:ilvl w:val="2"/>
        <w:numId w:val="1"/>
      </w:numPr>
      <w:tabs>
        <w:tab w:val="left" w:pos="312"/>
      </w:tabs>
      <w:outlineLvl w:val="2"/>
    </w:pPr>
    <w:rPr>
      <w:rFonts w:ascii="Arial" w:eastAsia="微软雅黑" w:hAnsi="Arial" w:cstheme="minorBidi"/>
      <w:b/>
      <w:kern w:val="2"/>
      <w:sz w:val="30"/>
      <w:szCs w:val="30"/>
    </w:rPr>
  </w:style>
  <w:style w:type="paragraph" w:styleId="4">
    <w:name w:val="heading 4"/>
    <w:next w:val="a"/>
    <w:uiPriority w:val="9"/>
    <w:unhideWhenUsed/>
    <w:qFormat/>
    <w:pPr>
      <w:numPr>
        <w:ilvl w:val="3"/>
        <w:numId w:val="1"/>
      </w:numPr>
      <w:outlineLvl w:val="3"/>
    </w:pPr>
    <w:rPr>
      <w:rFonts w:ascii="Arial" w:eastAsia="微软雅黑" w:hAnsi="Arial" w:cstheme="minorBidi"/>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qFormat/>
    <w:pPr>
      <w:spacing w:before="100" w:afterLines="0" w:after="100"/>
      <w:ind w:firstLineChars="200" w:firstLine="1041"/>
    </w:pPr>
  </w:style>
  <w:style w:type="paragraph" w:styleId="a5">
    <w:name w:val="Plain Text"/>
    <w:basedOn w:val="a"/>
    <w:link w:val="a6"/>
    <w:qFormat/>
    <w:rPr>
      <w:rFonts w:ascii="宋体" w:hAnsi="Courier New"/>
    </w:rPr>
  </w:style>
  <w:style w:type="paragraph" w:styleId="a7">
    <w:name w:val="footer"/>
    <w:basedOn w:val="a"/>
    <w:uiPriority w:val="99"/>
    <w:unhideWhenUsed/>
    <w:pPr>
      <w:tabs>
        <w:tab w:val="center" w:pos="4153"/>
        <w:tab w:val="right" w:pos="8306"/>
      </w:tabs>
      <w:jc w:val="left"/>
    </w:pPr>
    <w:rPr>
      <w:sz w:val="18"/>
    </w:rPr>
  </w:style>
  <w:style w:type="paragraph" w:styleId="a8">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a9">
    <w:name w:val="Subtitle"/>
    <w:basedOn w:val="a"/>
    <w:qFormat/>
    <w:pPr>
      <w:spacing w:afterLines="0" w:line="240" w:lineRule="auto"/>
      <w:jc w:val="center"/>
    </w:pPr>
    <w:rPr>
      <w:rFonts w:ascii="Arial" w:hAnsi="Arial"/>
      <w:b/>
      <w:kern w:val="28"/>
      <w:sz w:val="4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a">
    <w:name w:val="Normal (Web)"/>
    <w:basedOn w:val="a"/>
    <w:link w:val="ab"/>
    <w:qFormat/>
    <w:pPr>
      <w:spacing w:beforeAutospacing="1" w:after="0" w:afterAutospacing="1"/>
      <w:jc w:val="left"/>
    </w:pPr>
    <w:rPr>
      <w:rFonts w:cs="Times New Roman"/>
      <w:kern w:val="0"/>
      <w:sz w:val="24"/>
    </w:rPr>
  </w:style>
  <w:style w:type="paragraph" w:styleId="ac">
    <w:name w:val="Title"/>
    <w:basedOn w:val="a"/>
    <w:uiPriority w:val="10"/>
    <w:qFormat/>
    <w:pPr>
      <w:spacing w:line="240" w:lineRule="auto"/>
      <w:jc w:val="center"/>
    </w:pPr>
    <w:rPr>
      <w:rFonts w:ascii="Arial" w:hAnsi="Arial"/>
      <w:b/>
      <w:sz w:val="48"/>
      <w:szCs w:val="40"/>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rFonts w:ascii="Times New Roman" w:eastAsia="微软雅黑" w:hAnsi="Times New Roman"/>
      <w:b/>
      <w:color w:val="auto"/>
      <w:sz w:val="24"/>
      <w:u w:val="single"/>
    </w:rPr>
  </w:style>
  <w:style w:type="character" w:styleId="af">
    <w:name w:val="Emphasis"/>
    <w:basedOn w:val="a0"/>
    <w:uiPriority w:val="20"/>
    <w:qFormat/>
    <w:rPr>
      <w:rFonts w:ascii="Arial" w:eastAsia="微软雅黑" w:hAnsi="Arial"/>
      <w:b/>
      <w:bCs/>
      <w:i/>
      <w:color w:val="auto"/>
      <w:sz w:val="24"/>
      <w:szCs w:val="22"/>
    </w:rPr>
  </w:style>
  <w:style w:type="character" w:styleId="af0">
    <w:name w:val="Hyperlink"/>
    <w:basedOn w:val="a0"/>
    <w:uiPriority w:val="99"/>
    <w:semiHidden/>
    <w:unhideWhenUsed/>
    <w:qFormat/>
    <w:rPr>
      <w:color w:val="0000FF"/>
      <w:u w:val="single"/>
    </w:rPr>
  </w:style>
  <w:style w:type="character" w:styleId="HTML0">
    <w:name w:val="HTML Code"/>
    <w:basedOn w:val="a0"/>
    <w:qFormat/>
    <w:rPr>
      <w:rFonts w:ascii="Courier New" w:hAnsi="Courier New"/>
      <w:sz w:val="20"/>
    </w:rPr>
  </w:style>
  <w:style w:type="character" w:customStyle="1" w:styleId="a6">
    <w:name w:val="纯文本 字符"/>
    <w:link w:val="a5"/>
    <w:uiPriority w:val="99"/>
    <w:qFormat/>
    <w:rPr>
      <w:rFonts w:ascii="宋体" w:hAnsi="Courier New"/>
    </w:rPr>
  </w:style>
  <w:style w:type="character" w:customStyle="1" w:styleId="ab">
    <w:name w:val="普通(网站) 字符"/>
    <w:link w:val="aa"/>
    <w:qFormat/>
    <w:rPr>
      <w:kern w:val="0"/>
      <w:sz w:val="24"/>
      <w:lang w:val="en-US" w:eastAsia="zh-CN" w:bidi="ar"/>
    </w:rPr>
  </w:style>
  <w:style w:type="paragraph" w:customStyle="1" w:styleId="Compact">
    <w:name w:val="Compact"/>
    <w:basedOn w:val="a4"/>
    <w:qFormat/>
    <w:pPr>
      <w:spacing w:before="36" w:after="36"/>
    </w:pPr>
  </w:style>
  <w:style w:type="character" w:styleId="af1">
    <w:name w:val="Placeholder Text"/>
    <w:basedOn w:val="a0"/>
    <w:uiPriority w:val="99"/>
    <w:unhideWhenUsed/>
    <w:rsid w:val="008E3C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A7CB96-CA48-4DD0-999A-714B5D3F4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20</Pages>
  <Words>4535</Words>
  <Characters>27531</Characters>
  <Application>Microsoft Office Word</Application>
  <DocSecurity>0</DocSecurity>
  <Lines>458</Lines>
  <Paragraphs>186</Paragraphs>
  <ScaleCrop>false</ScaleCrop>
  <Company/>
  <LinksUpToDate>false</LinksUpToDate>
  <CharactersWithSpaces>31880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TIMOTHY</dc:creator>
  <cp:lastModifiedBy>TIMOTHY</cp:lastModifiedBy>
  <cp:revision>42</cp:revision>
  <cp:lastPrinted>2025-07-05T04:39:00Z</cp:lastPrinted>
  <dcterms:created xsi:type="dcterms:W3CDTF">2025-07-05T04:09:00Z</dcterms:created>
  <dcterms:modified xsi:type="dcterms:W3CDTF">2025-07-05T14:45:00Z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