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updated-references"/>
    <w:p>
      <w:pPr>
        <w:pStyle w:val="Heading2"/>
      </w:pPr>
      <w:r>
        <w:t xml:space="preserve">Updated References</w:t>
      </w:r>
    </w:p>
    <w:p>
      <w:pPr>
        <w:pStyle w:val="Compact"/>
        <w:numPr>
          <w:ilvl w:val="0"/>
          <w:numId w:val="1001"/>
        </w:numPr>
      </w:pPr>
      <w:r>
        <w:t xml:space="preserve">Bender, E. M., Gebru, T., McMillan-Major, A., &amp; Mitchell, M. (2021). On the dangers of stochastic parrots: Can language models be too big?</w:t>
      </w:r>
      <w:r>
        <w:t xml:space="preserve"> </w:t>
      </w:r>
      <w:r>
        <w:rPr>
          <w:i/>
          <w:iCs/>
        </w:rPr>
        <w:t xml:space="preserve">Proceedings of the 2021 ACM Conference on Fairness, Accountability, and Transparency</w:t>
      </w:r>
      <w:r>
        <w:t xml:space="preserve">, 610–623.</w:t>
      </w:r>
    </w:p>
    <w:p>
      <w:pPr>
        <w:pStyle w:val="Compact"/>
        <w:numPr>
          <w:ilvl w:val="0"/>
          <w:numId w:val="1001"/>
        </w:numPr>
      </w:pPr>
      <w:r>
        <w:t xml:space="preserve">Bommasani, R., Hudson, D. A., Adeli, E., et al. (2021). On the opportunities and risks of foundation models.</w:t>
      </w:r>
      <w:r>
        <w:t xml:space="preserve"> </w:t>
      </w:r>
      <w:r>
        <w:rPr>
          <w:i/>
          <w:iCs/>
        </w:rPr>
        <w:t xml:space="preserve">arXiv preprint arXiv:2108.07258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Chen, A., Phang, J., Parrish, A., Padmakumar, V., Zhao, C., Bowman, S. R., &amp; Cho, K. (2023). Two Failures of Self-Consistency in the Multi-Step Reasoning of Large Language Models.</w:t>
      </w:r>
      <w:r>
        <w:t xml:space="preserve"> </w:t>
      </w:r>
      <w:r>
        <w:rPr>
          <w:i/>
          <w:iCs/>
        </w:rPr>
        <w:t xml:space="preserve">arXiv preprint arXiv:2305.14279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Curvo, P. M. P. (2025). The Traitors: Deception and Trust in Multi-Agent Language Model Simulations.</w:t>
      </w:r>
      <w:r>
        <w:t xml:space="preserve"> </w:t>
      </w:r>
      <w:r>
        <w:rPr>
          <w:i/>
          <w:iCs/>
        </w:rPr>
        <w:t xml:space="preserve">arXiv preprint arXiv:2505.12923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Dhuliawala, S., Komeili, M., Xu, J., Raileanu, R., Li, X., Celikyilmaz, A., &amp; Weston, J. (2024). Chain-of-Verification Reduces Hallucination in Large Language Models.</w:t>
      </w:r>
      <w:r>
        <w:t xml:space="preserve"> </w:t>
      </w:r>
      <w:r>
        <w:rPr>
          <w:i/>
          <w:iCs/>
        </w:rPr>
        <w:t xml:space="preserve">Findings of the Association for Computational Linguistics: ACL 2024</w:t>
      </w:r>
      <w:r>
        <w:t xml:space="preserve">, 3563–3578.</w:t>
      </w:r>
    </w:p>
    <w:p>
      <w:pPr>
        <w:pStyle w:val="Compact"/>
        <w:numPr>
          <w:ilvl w:val="0"/>
          <w:numId w:val="1001"/>
        </w:numPr>
      </w:pPr>
      <w:r>
        <w:t xml:space="preserve">Ji, Z., Lee, N., Frieske, R., Yu, T., Su, D., Xu, Y., &amp; Fung, P. (2023). Survey of hallucination in natural language generation.</w:t>
      </w:r>
      <w:r>
        <w:t xml:space="preserve"> </w:t>
      </w:r>
      <w:r>
        <w:rPr>
          <w:i/>
          <w:iCs/>
        </w:rPr>
        <w:t xml:space="preserve">ACM Computing Surveys</w:t>
      </w:r>
      <w:r>
        <w:t xml:space="preserve">, 55(12), 1–38.</w:t>
      </w:r>
    </w:p>
    <w:p>
      <w:pPr>
        <w:pStyle w:val="Compact"/>
        <w:numPr>
          <w:ilvl w:val="0"/>
          <w:numId w:val="1001"/>
        </w:numPr>
      </w:pPr>
      <w:r>
        <w:t xml:space="preserve">Jia, J., Yuan, Z., Pan, J., McNamara, P., &amp; Chen, D. (2024). Decision-making behavior evaluation framework for LLMs under uncertain context.</w:t>
      </w:r>
      <w:r>
        <w:t xml:space="preserve"> </w:t>
      </w:r>
      <w:r>
        <w:rPr>
          <w:i/>
          <w:iCs/>
        </w:rPr>
        <w:t xml:space="preserve">arXiv preprint arXiv:2406.05972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Liu, Y., Guo, Z., Liang, T., Shareghi, E., Vulić, I., &amp; Collier, N. (2024). Aligning with Logic: Measuring, Evaluating and Improving Logical Preference Consistency in Large Language Models.</w:t>
      </w:r>
      <w:r>
        <w:t xml:space="preserve"> </w:t>
      </w:r>
      <w:r>
        <w:rPr>
          <w:i/>
          <w:iCs/>
        </w:rPr>
        <w:t xml:space="preserve">arXiv preprint arXiv:2410.02205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Lin, S., Hilton, J., &amp; Evans, O. (2022). TruthfulQA: Measuring how models mimic human falsehoods.</w:t>
      </w:r>
      <w:r>
        <w:t xml:space="preserve"> </w:t>
      </w:r>
      <w:r>
        <w:rPr>
          <w:i/>
          <w:iCs/>
        </w:rPr>
        <w:t xml:space="preserve">Proceedings of the 60th Annual Meeting of the Association for Computational Linguistics</w:t>
      </w:r>
      <w:r>
        <w:t xml:space="preserve">, 3214–3229.</w:t>
      </w:r>
    </w:p>
    <w:p>
      <w:pPr>
        <w:pStyle w:val="Compact"/>
        <w:numPr>
          <w:ilvl w:val="0"/>
          <w:numId w:val="1001"/>
        </w:numPr>
      </w:pPr>
      <w:r>
        <w:t xml:space="preserve">OpenAI. (2023). GPT-4 technical report.</w:t>
      </w:r>
      <w:r>
        <w:t xml:space="preserve"> </w:t>
      </w:r>
      <w:r>
        <w:rPr>
          <w:i/>
          <w:iCs/>
        </w:rPr>
        <w:t xml:space="preserve">arXiv preprint arXiv:2303.08774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Park, J. S., O’Brien, J. C., Cai, C. J., Morris, M. R., Liang, P., &amp; Bernstein, M. S. (2023). Generative agents: Interactive simulacra of human behavior.</w:t>
      </w:r>
      <w:r>
        <w:t xml:space="preserve"> </w:t>
      </w:r>
      <w:r>
        <w:rPr>
          <w:i/>
          <w:iCs/>
        </w:rPr>
        <w:t xml:space="preserve">Proceedings of the 2023 CHI Conference on Human Factors in Computing Systems</w:t>
      </w:r>
      <w:r>
        <w:t xml:space="preserve">, 1–17.</w:t>
      </w:r>
    </w:p>
    <w:p>
      <w:pPr>
        <w:pStyle w:val="Compact"/>
        <w:numPr>
          <w:ilvl w:val="0"/>
          <w:numId w:val="1001"/>
        </w:numPr>
      </w:pPr>
      <w:r>
        <w:t xml:space="preserve">Runje, D., &amp; Shankaranarayana, S. M. (2023). Constrained Monotonic Neural Networks. In</w:t>
      </w:r>
      <w:r>
        <w:t xml:space="preserve"> </w:t>
      </w:r>
      <w:r>
        <w:rPr>
          <w:i/>
          <w:iCs/>
        </w:rPr>
        <w:t xml:space="preserve">Proceedings of the 40th International Conference on Machine Learning</w:t>
      </w:r>
      <w:r>
        <w:t xml:space="preserve"> </w:t>
      </w:r>
      <w:r>
        <w:t xml:space="preserve">(pp. 29338–29353). PMLR.</w:t>
      </w:r>
    </w:p>
    <w:p>
      <w:pPr>
        <w:pStyle w:val="Compact"/>
        <w:numPr>
          <w:ilvl w:val="0"/>
          <w:numId w:val="1001"/>
        </w:numPr>
      </w:pPr>
      <w:r>
        <w:t xml:space="preserve">Sartor, D., Sinigaglia, A., &amp; Susto, G. A. (2025). Advancing Constrained Monotonic Neural Networks: Achieving Universal Approximation Beyond Bounded Activations.</w:t>
      </w:r>
      <w:r>
        <w:t xml:space="preserve"> </w:t>
      </w:r>
      <w:r>
        <w:rPr>
          <w:i/>
          <w:iCs/>
        </w:rPr>
        <w:t xml:space="preserve">arXiv preprint arXiv:2505.02537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Sivaraman, A., Khandelwal, K., &amp; Ravikumar, P. (2020). Counterexample-Guided Learning of Monotonic Neural Networks. In</w:t>
      </w:r>
      <w:r>
        <w:t xml:space="preserve"> </w:t>
      </w:r>
      <w:r>
        <w:rPr>
          <w:i/>
          <w:iCs/>
        </w:rPr>
        <w:t xml:space="preserve">Proceedings of the 8th Workshop on Explainable AI at International Conference on Learning Representations (ICLR)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Turpin, M., Michael, J., Perez, E., &amp; Bowman, S. R. (2023). Language Models Don’t Always Say What They Think: Unfaithful Explanations in Chain-of-Thought Prompting.</w:t>
      </w:r>
      <w:r>
        <w:t xml:space="preserve"> </w:t>
      </w:r>
      <w:r>
        <w:rPr>
          <w:i/>
          <w:iCs/>
        </w:rPr>
        <w:t xml:space="preserve">Advances in Neural Information Processing Systems</w:t>
      </w:r>
      <w:r>
        <w:t xml:space="preserve">, 36, 74952–74962.</w:t>
      </w:r>
    </w:p>
    <w:p>
      <w:pPr>
        <w:pStyle w:val="Compact"/>
        <w:numPr>
          <w:ilvl w:val="0"/>
          <w:numId w:val="1001"/>
        </w:numPr>
      </w:pPr>
      <w:r>
        <w:t xml:space="preserve">Yao, Z., Liu, Y., Chen, Y., Chen, J., Fang, J., Hou, L., Li, J., &amp; Chua, T.-S. (2025). Are Reasoning Models More Prone to Hallucination?</w:t>
      </w:r>
      <w:r>
        <w:t xml:space="preserve"> </w:t>
      </w:r>
      <w:r>
        <w:rPr>
          <w:i/>
          <w:iCs/>
        </w:rPr>
        <w:t xml:space="preserve">arXiv preprint arXiv:2505.23646</w:t>
      </w:r>
      <w:r>
        <w:t xml:space="preserve">.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2025-06-21T13:47:32Z</dcterms:created>
  <dcterms:modified xsi:type="dcterms:W3CDTF">2025-06-21T13:47:32Z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