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0" w:line="360" w:lineRule="auto"/>
        <w:jc w:val="center"/>
      </w:pPr>
      <w:r>
        <w:rPr>
          <w:rFonts w:ascii="Garamond" w:hAnsi="Garamond" w:eastAsia="Garamond" w:cs="Garamond"/>
          <w:b/>
          <w:i w:val="0"/>
          <w:sz w:val="24"/>
          <w:lang w:val="en-GB"/>
        </w:rPr>
        <w:t>CONTRACT FOR LEGAL SERVICES</w:t>
      </w:r>
    </w:p>
    <w:p>
      <w:pPr>
        <w:keepNext/>
        <w:spacing w:after="360" w:before="0" w:line="360" w:lineRule="auto"/>
        <w:jc w:val="center"/>
      </w:pPr>
      <w:r>
        <w:rPr>
          <w:rFonts w:ascii="Garamond" w:hAnsi="Garamond" w:eastAsia="Garamond" w:cs="Garamond"/>
          <w:b/>
          <w:i w:val="0"/>
          <w:sz w:val="24"/>
          <w:lang w:val="en-GB"/>
        </w:rPr>
        <w:t>(Assignment of a Portuguese Tax Identification Number — NIF)</w:t>
      </w:r>
    </w:p>
    <w:p>
      <w:pPr>
        <w:spacing w:after="240" w:before="0" w:line="360" w:lineRule="auto"/>
        <w:jc w:val="both"/>
      </w:pPr>
      <w:r>
        <w:rPr>
          <w:rFonts w:ascii="Garamond" w:hAnsi="Garamond" w:eastAsia="Garamond" w:cs="Garamond"/>
          <w:b w:val="0"/>
          <w:i w:val="0"/>
          <w:sz w:val="24"/>
          <w:lang w:val="en-GB"/>
        </w:rPr>
        <w:t>Between:</w:t>
      </w:r>
    </w:p>
    <w:p>
      <w:pPr>
        <w:spacing w:after="240" w:before="0" w:line="360" w:lineRule="auto"/>
        <w:jc w:val="both"/>
      </w:pPr>
      <w:r>
        <w:rPr>
          <w:rFonts w:ascii="Garamond" w:hAnsi="Garamond" w:eastAsia="Garamond" w:cs="Garamond"/>
          <w:b/>
          <w:i w:val="0"/>
          <w:sz w:val="24"/>
          <w:lang w:val="en-GB"/>
        </w:rPr>
        <w:t>[FULL NAME]</w:t>
      </w:r>
      <w:r>
        <w:rPr>
          <w:rFonts w:ascii="Garamond" w:hAnsi="Garamond" w:eastAsia="Garamond" w:cs="Garamond"/>
          <w:b w:val="0"/>
          <w:i w:val="0"/>
          <w:sz w:val="24"/>
          <w:lang w:val="en-GB"/>
        </w:rPr>
        <w:t>, born in [PLACE OF BIRTH], on [DATE OF BIRTH], of legal age, holder of passport no. [PASSPORT NO.], issued by [PASSPORT ISSUING AUTHORITY] on [DATE OF ISSUE], valid until [EXPIRY DATE], tax resident at [TAX RESIDENCE ADDRESS], with email address [EMAIL], hereinafter referred to as the First Party or Client;</w:t>
      </w:r>
    </w:p>
    <w:p>
      <w:pPr>
        <w:spacing w:after="240" w:before="0" w:line="360" w:lineRule="auto"/>
        <w:jc w:val="both"/>
      </w:pPr>
      <w:r>
        <w:rPr>
          <w:rFonts w:ascii="Garamond" w:hAnsi="Garamond" w:eastAsia="Garamond" w:cs="Garamond"/>
          <w:b w:val="0"/>
          <w:i w:val="0"/>
          <w:sz w:val="24"/>
          <w:lang w:val="en-GB"/>
        </w:rPr>
        <w:t>and</w:t>
      </w:r>
    </w:p>
    <w:p>
      <w:pPr>
        <w:spacing w:after="240" w:before="0" w:line="360" w:lineRule="auto"/>
        <w:jc w:val="both"/>
      </w:pPr>
      <w:r>
        <w:rPr>
          <w:rFonts w:ascii="Garamond" w:hAnsi="Garamond" w:eastAsia="Garamond" w:cs="Garamond"/>
          <w:b/>
          <w:i w:val="0"/>
          <w:sz w:val="24"/>
          <w:lang w:val="en-GB"/>
        </w:rPr>
        <w:t>ALTTAVIA RELOCATION, Unipessoal Lda.</w:t>
      </w:r>
      <w:r>
        <w:rPr>
          <w:rFonts w:ascii="Garamond" w:hAnsi="Garamond" w:eastAsia="Garamond" w:cs="Garamond"/>
          <w:b w:val="0"/>
          <w:i w:val="0"/>
          <w:sz w:val="24"/>
          <w:lang w:val="en-GB"/>
        </w:rPr>
        <w:t>, a Portuguese company (NIPC 518856984), with registered office at Av. Elias Garcia, 123-A, 1050-098 Lisbon, Portugal, duly represented by Patrícia Soares Viana, Attorney-at-Law, registered with the Portuguese Bar Association under no. 65755L, taxpayer no. 295970677, hereinafter referred to as the Second Party.</w:t>
      </w:r>
    </w:p>
    <w:p>
      <w:pPr>
        <w:spacing w:after="240" w:before="0" w:line="360" w:lineRule="auto"/>
        <w:jc w:val="both"/>
      </w:pPr>
      <w:r>
        <w:rPr>
          <w:rFonts w:ascii="Garamond" w:hAnsi="Garamond" w:eastAsia="Garamond" w:cs="Garamond"/>
          <w:b w:val="0"/>
          <w:i w:val="0"/>
          <w:sz w:val="24"/>
          <w:lang w:val="en-GB"/>
        </w:rPr>
        <w:t>This contract is entered into freely and in good faith and shall be governed by the following clauses:</w:t>
      </w:r>
    </w:p>
    <w:p>
      <w:pPr>
        <w:keepNext/>
        <w:spacing w:after="0" w:before="200" w:line="360" w:lineRule="auto"/>
        <w:jc w:val="center"/>
      </w:pPr>
      <w:r>
        <w:rPr>
          <w:rFonts w:ascii="Garamond" w:hAnsi="Garamond" w:eastAsia="Garamond" w:cs="Garamond"/>
          <w:b/>
          <w:i w:val="0"/>
          <w:sz w:val="24"/>
          <w:lang w:val="en-GB"/>
        </w:rPr>
        <w:t>FIRST CLAUSE</w:t>
      </w:r>
    </w:p>
    <w:p>
      <w:pPr>
        <w:keepNext/>
        <w:spacing w:after="200" w:before="0" w:line="360" w:lineRule="auto"/>
        <w:jc w:val="center"/>
      </w:pPr>
      <w:r>
        <w:rPr>
          <w:rFonts w:ascii="Garamond" w:hAnsi="Garamond" w:eastAsia="Garamond" w:cs="Garamond"/>
          <w:b/>
          <w:i w:val="0"/>
          <w:sz w:val="24"/>
          <w:lang w:val="en-GB"/>
        </w:rPr>
        <w:t>Nature of the Services — Obligation of Means</w:t>
      </w:r>
    </w:p>
    <w:p>
      <w:pPr>
        <w:spacing w:after="240" w:before="0" w:line="360" w:lineRule="auto"/>
        <w:jc w:val="both"/>
      </w:pPr>
      <w:r>
        <w:rPr>
          <w:rFonts w:ascii="Garamond" w:hAnsi="Garamond" w:eastAsia="Garamond" w:cs="Garamond"/>
          <w:b w:val="0"/>
          <w:i w:val="0"/>
          <w:sz w:val="24"/>
          <w:lang w:val="en-GB"/>
        </w:rPr>
        <w:t>1. The Second Party undertakes to provide the Client, who accepts, with legal, documentary, strategic and administrative coordination services, within the limits and conditions set out in this contract, in full respect of the ethical and deontological principles governing the legal profession in Portugal.</w:t>
      </w:r>
    </w:p>
    <w:p>
      <w:pPr>
        <w:spacing w:after="240" w:before="0" w:line="360" w:lineRule="auto"/>
        <w:jc w:val="both"/>
      </w:pPr>
      <w:r>
        <w:rPr>
          <w:rFonts w:ascii="Garamond" w:hAnsi="Garamond" w:eastAsia="Garamond" w:cs="Garamond"/>
          <w:b w:val="0"/>
          <w:i w:val="0"/>
          <w:sz w:val="24"/>
          <w:lang w:val="en-GB"/>
        </w:rPr>
        <w:t>2. The legal services shall be rendered by Attorney Patrícia Soares Viana through the Second Party, on an independent, non-subordinate basis.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acknowledges and accepts that the services under this contract constitute an obligation of means and not an obligation of result.</w:t>
      </w:r>
      <w:r>
        <w:rPr>
          <w:rFonts w:ascii="Garamond" w:hAnsi="Garamond" w:eastAsia="Garamond" w:cs="Garamond"/>
          <w:b w:val="0"/>
          <w:i w:val="0"/>
          <w:sz w:val="24"/>
          <w:lang w:val="en-GB"/>
        </w:rPr>
        <w:t xml:space="preserve"> The Second Party undertakes to employ the diligence, technical competence and reasonable efforts required of a professional in the exercise of this activity, but does not undertake, and could not undertake, to achieve any particular outcome, which depends on decisions of third parties beyond its will and control.</w:t>
      </w:r>
    </w:p>
    <w:p>
      <w:pPr>
        <w:spacing w:after="240" w:before="0" w:line="360" w:lineRule="auto"/>
        <w:jc w:val="both"/>
      </w:pPr>
      <w:r>
        <w:rPr>
          <w:rFonts w:ascii="Garamond" w:hAnsi="Garamond" w:eastAsia="Garamond" w:cs="Garamond"/>
          <w:b w:val="0"/>
          <w:i w:val="0"/>
          <w:sz w:val="24"/>
          <w:lang w:val="en-GB"/>
        </w:rPr>
        <w:t xml:space="preserve">4. In particular, and without prejudice to the illustrative nature of this list, the Second Party </w:t>
      </w:r>
      <w:r>
        <w:rPr>
          <w:rFonts w:ascii="Garamond" w:hAnsi="Garamond" w:eastAsia="Garamond" w:cs="Garamond"/>
          <w:b/>
          <w:i w:val="0"/>
          <w:sz w:val="24"/>
          <w:lang w:val="en-GB"/>
        </w:rPr>
        <w:t>does not guarantee and cannot guarantee</w:t>
      </w:r>
      <w:r>
        <w:rPr>
          <w:rFonts w:ascii="Garamond" w:hAnsi="Garamond" w:eastAsia="Garamond" w:cs="Garamond"/>
          <w:b w:val="0"/>
          <w:i w:val="0"/>
          <w:sz w:val="24"/>
          <w:lang w:val="en-GB"/>
        </w:rPr>
        <w:t xml:space="preserve"> the assignment of the NIF, the timeframe for its assignment, the acceptance of the documents submitted, the issuance of the access credentials to the Portal das Finanças, the absence of requests for additional documents, the availability of the services, systems or offices of the Tax and Customs Authority, or any decision dependent on that Authority or on any other public entity.</w:t>
      </w:r>
    </w:p>
    <w:p>
      <w:pPr>
        <w:spacing w:after="240" w:before="0" w:line="360" w:lineRule="auto"/>
        <w:jc w:val="both"/>
      </w:pPr>
      <w:r>
        <w:rPr>
          <w:rFonts w:ascii="Garamond" w:hAnsi="Garamond" w:eastAsia="Garamond" w:cs="Garamond"/>
          <w:b w:val="0"/>
          <w:i w:val="0"/>
          <w:sz w:val="24"/>
          <w:lang w:val="en-GB"/>
        </w:rPr>
        <w:t>5. Any refusal, delay, request for additional documents, administrative silence, unavailability of systems or appointments, change of requirements or unfavourable decision shall not, by itself, constitute breach of contract by the Second Party and shall not entitle the Client to a refund of any fee already paid.</w:t>
      </w:r>
    </w:p>
    <w:p>
      <w:pPr>
        <w:spacing w:after="240" w:before="0" w:line="360" w:lineRule="auto"/>
        <w:jc w:val="both"/>
      </w:pPr>
      <w:r>
        <w:rPr>
          <w:rFonts w:ascii="Garamond" w:hAnsi="Garamond" w:eastAsia="Garamond" w:cs="Garamond"/>
          <w:b w:val="0"/>
          <w:i w:val="0"/>
          <w:sz w:val="24"/>
          <w:lang w:val="en-GB"/>
        </w:rPr>
        <w:t xml:space="preserve">6. The Client further acknowledges that the fees remunerate the professional work actually performed, including analysis, strategy, preparation, document review, coordination, communications, submissions and follow-up, and </w:t>
      </w:r>
      <w:r>
        <w:rPr>
          <w:rFonts w:ascii="Garamond" w:hAnsi="Garamond" w:eastAsia="Garamond" w:cs="Garamond"/>
          <w:b/>
          <w:i w:val="0"/>
          <w:sz w:val="24"/>
          <w:lang w:val="en-GB"/>
        </w:rPr>
        <w:t>are in no event conditional upon the success, approval or outcome of the process</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SECOND CLAUSE</w:t>
      </w:r>
    </w:p>
    <w:p>
      <w:pPr>
        <w:keepNext/>
        <w:spacing w:after="200" w:before="0" w:line="360" w:lineRule="auto"/>
        <w:jc w:val="center"/>
      </w:pPr>
      <w:r>
        <w:rPr>
          <w:rFonts w:ascii="Garamond" w:hAnsi="Garamond" w:eastAsia="Garamond" w:cs="Garamond"/>
          <w:b/>
          <w:i w:val="0"/>
          <w:sz w:val="24"/>
          <w:lang w:val="en-GB"/>
        </w:rPr>
        <w:t>Object and Scope of Services</w:t>
      </w:r>
    </w:p>
    <w:p>
      <w:pPr>
        <w:spacing w:after="240" w:before="0" w:line="360" w:lineRule="auto"/>
        <w:jc w:val="both"/>
      </w:pPr>
      <w:r>
        <w:rPr>
          <w:rFonts w:ascii="Garamond" w:hAnsi="Garamond" w:eastAsia="Garamond" w:cs="Garamond"/>
          <w:b w:val="0"/>
          <w:i w:val="0"/>
          <w:sz w:val="24"/>
          <w:lang w:val="en-GB"/>
        </w:rPr>
        <w:t xml:space="preserve">1. This contract has as its object the provision, by the Second Party to the Client, of legal, documentary and administrative coordination services for the purpose of </w:t>
      </w:r>
      <w:r>
        <w:rPr>
          <w:rFonts w:ascii="Garamond" w:hAnsi="Garamond" w:eastAsia="Garamond" w:cs="Garamond"/>
          <w:b/>
          <w:i w:val="0"/>
          <w:sz w:val="24"/>
          <w:lang w:val="en-GB"/>
        </w:rPr>
        <w:t>applying for the assignment of a Portuguese Tax Identification Number (NIF)</w:t>
      </w:r>
      <w:r>
        <w:rPr>
          <w:rFonts w:ascii="Garamond" w:hAnsi="Garamond" w:eastAsia="Garamond" w:cs="Garamond"/>
          <w:b w:val="0"/>
          <w:i w:val="0"/>
          <w:sz w:val="24"/>
          <w:lang w:val="en-GB"/>
        </w:rPr>
        <w:t xml:space="preserve"> before the Tax and Customs Authority (Autoridade Tributária e Aduaneira), including the appointment of a tax representative where legally required.</w:t>
      </w:r>
    </w:p>
    <w:p>
      <w:pPr>
        <w:spacing w:after="240" w:before="0" w:line="360" w:lineRule="auto"/>
        <w:jc w:val="both"/>
      </w:pPr>
      <w:r>
        <w:rPr>
          <w:rFonts w:ascii="Garamond" w:hAnsi="Garamond" w:eastAsia="Garamond" w:cs="Garamond"/>
          <w:b w:val="0"/>
          <w:i w:val="0"/>
          <w:sz w:val="24"/>
          <w:lang w:val="en-GB"/>
        </w:rPr>
        <w:t>2. Unless otherwise stated in writing, the contracted services include:</w:t>
      </w:r>
    </w:p>
    <w:p>
      <w:pPr>
        <w:spacing w:after="160" w:before="0" w:line="360" w:lineRule="auto"/>
        <w:ind w:left="504" w:hanging="504"/>
        <w:jc w:val="both"/>
      </w:pPr>
      <w:r>
        <w:rPr>
          <w:rFonts w:ascii="Garamond" w:hAnsi="Garamond" w:eastAsia="Garamond" w:cs="Garamond"/>
          <w:b w:val="0"/>
          <w:i w:val="0"/>
          <w:sz w:val="24"/>
          <w:lang w:val="en-GB"/>
        </w:rPr>
        <w:t>a) Legal assessment of the Client’s situation and confirmation of the documents required for the assignment of a Portuguese Tax Identification Number (NIF);</w:t>
      </w:r>
    </w:p>
    <w:p>
      <w:pPr>
        <w:spacing w:after="160" w:before="0" w:line="360" w:lineRule="auto"/>
        <w:ind w:left="504" w:hanging="504"/>
        <w:jc w:val="both"/>
      </w:pPr>
      <w:r>
        <w:rPr>
          <w:rFonts w:ascii="Garamond" w:hAnsi="Garamond" w:eastAsia="Garamond" w:cs="Garamond"/>
          <w:b w:val="0"/>
          <w:i w:val="0"/>
          <w:sz w:val="24"/>
          <w:lang w:val="en-GB"/>
        </w:rPr>
        <w:t>b) Preparation of the power of attorney and of the supporting documentation required by the Tax and Customs Authority (Autoridade Tributária e Aduaneira);</w:t>
      </w:r>
    </w:p>
    <w:p>
      <w:pPr>
        <w:spacing w:after="160" w:before="0" w:line="360" w:lineRule="auto"/>
        <w:ind w:left="504" w:hanging="504"/>
        <w:jc w:val="both"/>
      </w:pPr>
      <w:r>
        <w:rPr>
          <w:rFonts w:ascii="Garamond" w:hAnsi="Garamond" w:eastAsia="Garamond" w:cs="Garamond"/>
          <w:b w:val="0"/>
          <w:i w:val="0"/>
          <w:sz w:val="24"/>
          <w:lang w:val="en-GB"/>
        </w:rPr>
        <w:t>c) Review of the Client’s identification documents and of any proof of address required by the Tax and Customs Authority;</w:t>
      </w:r>
    </w:p>
    <w:p>
      <w:pPr>
        <w:spacing w:after="160" w:before="0" w:line="360" w:lineRule="auto"/>
        <w:ind w:left="504" w:hanging="504"/>
        <w:jc w:val="both"/>
      </w:pPr>
      <w:r>
        <w:rPr>
          <w:rFonts w:ascii="Garamond" w:hAnsi="Garamond" w:eastAsia="Garamond" w:cs="Garamond"/>
          <w:b w:val="0"/>
          <w:i w:val="0"/>
          <w:sz w:val="24"/>
          <w:lang w:val="en-GB"/>
        </w:rPr>
        <w:t>d) Submission of the application for the assignment of the NIF before the Tax and Customs Authority,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e) Acceptance of the role of tax representative of the Client before the Tax and Customs Authority for the period expressly agreed in the Fourth Clause, strictly for the purposes of receiving notifications, it being expressly agreed that the Second Party shall not act as manager of the Client’s assets or rights;</w:t>
      </w:r>
    </w:p>
    <w:p>
      <w:pPr>
        <w:spacing w:after="160" w:before="0" w:line="360" w:lineRule="auto"/>
        <w:ind w:left="504" w:hanging="504"/>
        <w:jc w:val="both"/>
      </w:pPr>
      <w:r>
        <w:rPr>
          <w:rFonts w:ascii="Garamond" w:hAnsi="Garamond" w:eastAsia="Garamond" w:cs="Garamond"/>
          <w:b w:val="0"/>
          <w:i w:val="0"/>
          <w:sz w:val="24"/>
          <w:lang w:val="en-GB"/>
        </w:rPr>
        <w:t>f) Request for the access credentials to the Portal das Finanças and delivery of such credentials to the Client;</w:t>
      </w:r>
    </w:p>
    <w:p>
      <w:pPr>
        <w:spacing w:after="160" w:before="0" w:line="360" w:lineRule="auto"/>
        <w:ind w:left="504" w:hanging="504"/>
        <w:jc w:val="both"/>
      </w:pPr>
      <w:r>
        <w:rPr>
          <w:rFonts w:ascii="Garamond" w:hAnsi="Garamond" w:eastAsia="Garamond" w:cs="Garamond"/>
          <w:b w:val="0"/>
          <w:i w:val="0"/>
          <w:sz w:val="24"/>
          <w:lang w:val="en-GB"/>
        </w:rPr>
        <w:t>g) Delivery to the Client of the document evidencing the assignment of the NIF, in the form issued by the Tax and Customs Authority;</w:t>
      </w:r>
    </w:p>
    <w:p>
      <w:pPr>
        <w:spacing w:after="160" w:before="0" w:line="360" w:lineRule="auto"/>
        <w:ind w:left="504" w:hanging="504"/>
        <w:jc w:val="both"/>
      </w:pPr>
      <w:r>
        <w:rPr>
          <w:rFonts w:ascii="Garamond" w:hAnsi="Garamond" w:eastAsia="Garamond" w:cs="Garamond"/>
          <w:b w:val="0"/>
          <w:i w:val="0"/>
          <w:sz w:val="24"/>
          <w:lang w:val="en-GB"/>
        </w:rPr>
        <w:t>h) Reasonable clarification of questions falling within the contractual scope.</w:t>
      </w:r>
    </w:p>
    <w:p>
      <w:pPr>
        <w:spacing w:after="240" w:before="0" w:line="360" w:lineRule="auto"/>
        <w:jc w:val="both"/>
      </w:pPr>
      <w:r>
        <w:rPr>
          <w:rFonts w:ascii="Garamond" w:hAnsi="Garamond" w:eastAsia="Garamond" w:cs="Garamond"/>
          <w:b w:val="0"/>
          <w:i w:val="0"/>
          <w:sz w:val="24"/>
          <w:lang w:val="en-GB"/>
        </w:rPr>
        <w:t>3. The Second Party shall not be bound by deadlines that fall under the responsibility of the Public Administration, the Tax and Customs Authority, banking institutions, courier services or any other third-party entity, and there is no guarantee of processing times or of a final favourable decision where such matters depend on third parties.</w:t>
      </w:r>
    </w:p>
    <w:p>
      <w:pPr>
        <w:keepNext/>
        <w:spacing w:after="0" w:before="200" w:line="360" w:lineRule="auto"/>
        <w:jc w:val="center"/>
      </w:pPr>
      <w:r>
        <w:rPr>
          <w:rFonts w:ascii="Garamond" w:hAnsi="Garamond" w:eastAsia="Garamond" w:cs="Garamond"/>
          <w:b/>
          <w:i w:val="0"/>
          <w:sz w:val="24"/>
          <w:lang w:val="en-GB"/>
        </w:rPr>
        <w:t>THIRD CLAUSE</w:t>
      </w:r>
    </w:p>
    <w:p>
      <w:pPr>
        <w:keepNext/>
        <w:spacing w:after="200" w:before="0" w:line="360" w:lineRule="auto"/>
        <w:jc w:val="center"/>
      </w:pPr>
      <w:r>
        <w:rPr>
          <w:rFonts w:ascii="Garamond" w:hAnsi="Garamond" w:eastAsia="Garamond" w:cs="Garamond"/>
          <w:b/>
          <w:i w:val="0"/>
          <w:sz w:val="24"/>
          <w:lang w:val="en-GB"/>
        </w:rPr>
        <w:t>Exclusions from the Scope of Services</w:t>
      </w:r>
    </w:p>
    <w:p>
      <w:pPr>
        <w:spacing w:after="240" w:before="0" w:line="360" w:lineRule="auto"/>
        <w:jc w:val="both"/>
      </w:pPr>
      <w:r>
        <w:rPr>
          <w:rFonts w:ascii="Garamond" w:hAnsi="Garamond" w:eastAsia="Garamond" w:cs="Garamond"/>
          <w:b w:val="0"/>
          <w:i w:val="0"/>
          <w:sz w:val="24"/>
          <w:lang w:val="en-GB"/>
        </w:rPr>
        <w:t>1. The following are expressly excluded from this contract, unless otherwise agreed in writing:</w:t>
      </w:r>
    </w:p>
    <w:p>
      <w:pPr>
        <w:spacing w:after="160" w:before="0" w:line="360" w:lineRule="auto"/>
        <w:ind w:left="504" w:hanging="504"/>
        <w:jc w:val="both"/>
      </w:pPr>
      <w:r>
        <w:rPr>
          <w:rFonts w:ascii="Garamond" w:hAnsi="Garamond" w:eastAsia="Garamond" w:cs="Garamond"/>
          <w:b w:val="0"/>
          <w:i w:val="0"/>
          <w:sz w:val="24"/>
          <w:lang w:val="en-GB"/>
        </w:rPr>
        <w:t>a) Tax advisory services, tax planning, determination of tax residence, submission of tax returns, or any act of tax compliance on behalf of the Client;</w:t>
      </w:r>
    </w:p>
    <w:p>
      <w:pPr>
        <w:spacing w:after="160" w:before="0" w:line="360" w:lineRule="auto"/>
        <w:ind w:left="504" w:hanging="504"/>
        <w:jc w:val="both"/>
      </w:pPr>
      <w:r>
        <w:rPr>
          <w:rFonts w:ascii="Garamond" w:hAnsi="Garamond" w:eastAsia="Garamond" w:cs="Garamond"/>
          <w:b w:val="0"/>
          <w:i w:val="0"/>
          <w:sz w:val="24"/>
          <w:lang w:val="en-GB"/>
        </w:rPr>
        <w:t>b) Continuation of the tax representation beyond the period expressly agreed in the Fourth Clause;</w:t>
      </w:r>
    </w:p>
    <w:p>
      <w:pPr>
        <w:spacing w:after="160" w:before="0" w:line="360" w:lineRule="auto"/>
        <w:ind w:left="504" w:hanging="504"/>
        <w:jc w:val="both"/>
      </w:pPr>
      <w:r>
        <w:rPr>
          <w:rFonts w:ascii="Garamond" w:hAnsi="Garamond" w:eastAsia="Garamond" w:cs="Garamond"/>
          <w:b w:val="0"/>
          <w:i w:val="0"/>
          <w:sz w:val="24"/>
          <w:lang w:val="en-GB"/>
        </w:rPr>
        <w:t>c) Any act of administration, disposal or management of the Client’s assets or rights in Portuguese territory;</w:t>
      </w:r>
    </w:p>
    <w:p>
      <w:pPr>
        <w:spacing w:after="160" w:before="0" w:line="360" w:lineRule="auto"/>
        <w:ind w:left="504" w:hanging="504"/>
        <w:jc w:val="both"/>
      </w:pPr>
      <w:r>
        <w:rPr>
          <w:rFonts w:ascii="Garamond" w:hAnsi="Garamond" w:eastAsia="Garamond" w:cs="Garamond"/>
          <w:b w:val="0"/>
          <w:i w:val="0"/>
          <w:sz w:val="24"/>
          <w:lang w:val="en-GB"/>
        </w:rPr>
        <w:t>d) Any government fees, official charges, taxes, stamp duties or charges due to the Tax and Customs Authority, to banking institutions or to any other public or private entity;</w:t>
      </w:r>
    </w:p>
    <w:p>
      <w:pPr>
        <w:spacing w:after="160" w:before="0" w:line="360" w:lineRule="auto"/>
        <w:ind w:left="504" w:hanging="504"/>
        <w:jc w:val="both"/>
      </w:pPr>
      <w:r>
        <w:rPr>
          <w:rFonts w:ascii="Garamond" w:hAnsi="Garamond" w:eastAsia="Garamond" w:cs="Garamond"/>
          <w:b w:val="0"/>
          <w:i w:val="0"/>
          <w:sz w:val="24"/>
          <w:lang w:val="en-GB"/>
        </w:rPr>
        <w:t>e) Notarial costs, acknowledgment of signatures, certification of copies, apostilles and legalisations;</w:t>
      </w:r>
    </w:p>
    <w:p>
      <w:pPr>
        <w:spacing w:after="160" w:before="0" w:line="360" w:lineRule="auto"/>
        <w:ind w:left="504" w:hanging="504"/>
        <w:jc w:val="both"/>
      </w:pPr>
      <w:r>
        <w:rPr>
          <w:rFonts w:ascii="Garamond" w:hAnsi="Garamond" w:eastAsia="Garamond" w:cs="Garamond"/>
          <w:b w:val="0"/>
          <w:i w:val="0"/>
          <w:sz w:val="24"/>
          <w:lang w:val="en-GB"/>
        </w:rPr>
        <w:t>f) Certified, sworn or reviewed translations;</w:t>
      </w:r>
    </w:p>
    <w:p>
      <w:pPr>
        <w:spacing w:after="160" w:before="0" w:line="360" w:lineRule="auto"/>
        <w:ind w:left="504" w:hanging="504"/>
        <w:jc w:val="both"/>
      </w:pPr>
      <w:r>
        <w:rPr>
          <w:rFonts w:ascii="Garamond" w:hAnsi="Garamond" w:eastAsia="Garamond" w:cs="Garamond"/>
          <w:b w:val="0"/>
          <w:i w:val="0"/>
          <w:sz w:val="24"/>
          <w:lang w:val="en-GB"/>
        </w:rPr>
        <w:t>g) Postal, courier or shipping costs;</w:t>
      </w:r>
    </w:p>
    <w:p>
      <w:pPr>
        <w:spacing w:after="160" w:before="0" w:line="360" w:lineRule="auto"/>
        <w:ind w:left="504" w:hanging="504"/>
        <w:jc w:val="both"/>
      </w:pPr>
      <w:r>
        <w:rPr>
          <w:rFonts w:ascii="Garamond" w:hAnsi="Garamond" w:eastAsia="Garamond" w:cs="Garamond"/>
          <w:b w:val="0"/>
          <w:i w:val="0"/>
          <w:sz w:val="24"/>
          <w:lang w:val="en-GB"/>
        </w:rPr>
        <w:t>h) Travel expenses or personal attendance before authorities beyond what is expressly included in the Second Clause;</w:t>
      </w:r>
    </w:p>
    <w:p>
      <w:pPr>
        <w:spacing w:after="160" w:before="0" w:line="360" w:lineRule="auto"/>
        <w:ind w:left="504" w:hanging="504"/>
        <w:jc w:val="both"/>
      </w:pPr>
      <w:r>
        <w:rPr>
          <w:rFonts w:ascii="Garamond" w:hAnsi="Garamond" w:eastAsia="Garamond" w:cs="Garamond"/>
          <w:b w:val="0"/>
          <w:i w:val="0"/>
          <w:sz w:val="24"/>
          <w:lang w:val="en-GB"/>
        </w:rPr>
        <w:t>i) The obtaining, correction or issuance of documents by foreign authorities, consulates, registries, employers or banks of the Client’s country of origin or residence;</w:t>
      </w:r>
    </w:p>
    <w:p>
      <w:pPr>
        <w:spacing w:after="160" w:before="0" w:line="360" w:lineRule="auto"/>
        <w:ind w:left="504" w:hanging="504"/>
        <w:jc w:val="both"/>
      </w:pPr>
      <w:r>
        <w:rPr>
          <w:rFonts w:ascii="Garamond" w:hAnsi="Garamond" w:eastAsia="Garamond" w:cs="Garamond"/>
          <w:b w:val="0"/>
          <w:i w:val="0"/>
          <w:sz w:val="24"/>
          <w:lang w:val="en-GB"/>
        </w:rPr>
        <w:t>j) Any liability of the Second Party arising from false, incorrect, inconsistent, incomplete, outdated or misleading data or documents provided by the Client;</w:t>
      </w:r>
    </w:p>
    <w:p>
      <w:pPr>
        <w:spacing w:after="160" w:before="0" w:line="360" w:lineRule="auto"/>
        <w:ind w:left="504" w:hanging="504"/>
        <w:jc w:val="both"/>
      </w:pPr>
      <w:r>
        <w:rPr>
          <w:rFonts w:ascii="Garamond" w:hAnsi="Garamond" w:eastAsia="Garamond" w:cs="Garamond"/>
          <w:b w:val="0"/>
          <w:i w:val="0"/>
          <w:sz w:val="24"/>
          <w:lang w:val="en-GB"/>
        </w:rPr>
        <w:t>k) Appeals, administrative complaints, judicial proceedings, new applications, resubmissions or any substantial additional work following a refusal, rejection, unfavourable decision or administrative silence.</w:t>
      </w:r>
    </w:p>
    <w:p>
      <w:pPr>
        <w:spacing w:after="240" w:before="0" w:line="360" w:lineRule="auto"/>
        <w:jc w:val="both"/>
      </w:pPr>
      <w:r>
        <w:rPr>
          <w:rFonts w:ascii="Garamond" w:hAnsi="Garamond" w:eastAsia="Garamond" w:cs="Garamond"/>
          <w:b w:val="0"/>
          <w:i w:val="0"/>
          <w:sz w:val="24"/>
          <w:lang w:val="en-GB"/>
        </w:rPr>
        <w:t>2. Any work requested by the Client beyond the agreed scope shall require prior approval by the Second Party and may be subject to additional fees, to be formalised by written addendum or new proposal.</w:t>
      </w:r>
    </w:p>
    <w:p>
      <w:pPr>
        <w:keepNext/>
        <w:spacing w:after="0" w:before="200" w:line="360" w:lineRule="auto"/>
        <w:jc w:val="center"/>
      </w:pPr>
      <w:r>
        <w:rPr>
          <w:rFonts w:ascii="Garamond" w:hAnsi="Garamond" w:eastAsia="Garamond" w:cs="Garamond"/>
          <w:b/>
          <w:i w:val="0"/>
          <w:sz w:val="24"/>
          <w:lang w:val="en-GB"/>
        </w:rPr>
        <w:t>FOURTH CLAUSE</w:t>
      </w:r>
    </w:p>
    <w:p>
      <w:pPr>
        <w:keepNext/>
        <w:spacing w:after="200" w:before="0" w:line="360" w:lineRule="auto"/>
        <w:jc w:val="center"/>
      </w:pPr>
      <w:r>
        <w:rPr>
          <w:rFonts w:ascii="Garamond" w:hAnsi="Garamond" w:eastAsia="Garamond" w:cs="Garamond"/>
          <w:b/>
          <w:i w:val="0"/>
          <w:sz w:val="24"/>
          <w:lang w:val="en-GB"/>
        </w:rPr>
        <w:t>Fees and Payment Terms</w:t>
      </w:r>
    </w:p>
    <w:p>
      <w:pPr>
        <w:spacing w:after="240" w:before="0" w:line="360" w:lineRule="auto"/>
        <w:jc w:val="both"/>
      </w:pPr>
      <w:r>
        <w:rPr>
          <w:rFonts w:ascii="Garamond" w:hAnsi="Garamond" w:eastAsia="Garamond" w:cs="Garamond"/>
          <w:b w:val="0"/>
          <w:i w:val="0"/>
          <w:sz w:val="24"/>
          <w:lang w:val="en-GB"/>
        </w:rPr>
        <w:t xml:space="preserve">1. The total fee for the services described in this contract is </w:t>
      </w:r>
      <w:r>
        <w:rPr>
          <w:rFonts w:ascii="Garamond" w:hAnsi="Garamond" w:eastAsia="Garamond" w:cs="Garamond"/>
          <w:b/>
          <w:i w:val="0"/>
          <w:sz w:val="24"/>
          <w:lang w:val="en-GB"/>
        </w:rPr>
        <w:t>€[TOTAL FEE] ([FEE IN WORDS] euros)</w:t>
      </w:r>
      <w:r>
        <w:rPr>
          <w:rFonts w:ascii="Garamond" w:hAnsi="Garamond" w:eastAsia="Garamond" w:cs="Garamond"/>
          <w:b w:val="0"/>
          <w:i w:val="0"/>
          <w:sz w:val="24"/>
          <w:lang w:val="en-GB"/>
        </w:rPr>
        <w:t>, plus VAT at the legal rate where applicable under Portuguese tax law.</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fee is payable in full, in advance, upon engagement and before the commencement of any work by the Second Party.</w:t>
      </w:r>
      <w:r>
        <w:rPr>
          <w:rFonts w:ascii="Garamond" w:hAnsi="Garamond" w:eastAsia="Garamond" w:cs="Garamond"/>
          <w:b w:val="0"/>
          <w:i w:val="0"/>
          <w:sz w:val="24"/>
          <w:lang w:val="en-GB"/>
        </w:rPr>
        <w:t xml:space="preserve"> This contract shall only enter into force upon confirmation of the cleared payment.</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fee is due for the professional work performed and not for the outcome obtained</w:t>
      </w:r>
      <w:r>
        <w:rPr>
          <w:rFonts w:ascii="Garamond" w:hAnsi="Garamond" w:eastAsia="Garamond" w:cs="Garamond"/>
          <w:b w:val="0"/>
          <w:i w:val="0"/>
          <w:sz w:val="24"/>
          <w:lang w:val="en-GB"/>
        </w:rPr>
        <w:t>, and is due in full even if the application is refused, delayed, or if additional documents are required by the competent entity.</w:t>
      </w:r>
    </w:p>
    <w:p>
      <w:pPr>
        <w:spacing w:after="240" w:before="0" w:line="360" w:lineRule="auto"/>
        <w:jc w:val="both"/>
      </w:pPr>
      <w:r>
        <w:rPr>
          <w:rFonts w:ascii="Garamond" w:hAnsi="Garamond" w:eastAsia="Garamond" w:cs="Garamond"/>
          <w:b w:val="0"/>
          <w:i w:val="0"/>
          <w:sz w:val="24"/>
          <w:lang w:val="en-GB"/>
        </w:rPr>
        <w:t>4. The amount referred to above covers exclusively the services expressly included in the Second Clause. It does not include any of the costs listed in the Third Clause, which shall be borne separately by the Client.</w:t>
      </w:r>
    </w:p>
    <w:p>
      <w:pPr>
        <w:spacing w:after="240" w:before="0" w:line="360" w:lineRule="auto"/>
        <w:jc w:val="both"/>
      </w:pPr>
      <w:r>
        <w:rPr>
          <w:rFonts w:ascii="Garamond" w:hAnsi="Garamond" w:eastAsia="Garamond" w:cs="Garamond"/>
          <w:b w:val="0"/>
          <w:i w:val="0"/>
          <w:sz w:val="24"/>
          <w:lang w:val="en-GB"/>
        </w:rPr>
        <w:t>5. Where the Second Party acts as tax representative, such representation is included for a period of [REPRESENTATION PERIOD] as from the assignment of the NIF. Its renewal is subject to a separate fee and to the express agreement of both parties.</w:t>
      </w:r>
    </w:p>
    <w:p>
      <w:pPr>
        <w:spacing w:after="240" w:before="0" w:line="360" w:lineRule="auto"/>
        <w:jc w:val="both"/>
      </w:pPr>
      <w:r>
        <w:rPr>
          <w:rFonts w:ascii="Garamond" w:hAnsi="Garamond" w:eastAsia="Garamond" w:cs="Garamond"/>
          <w:b w:val="0"/>
          <w:i w:val="0"/>
          <w:sz w:val="24"/>
          <w:lang w:val="en-GB"/>
        </w:rPr>
        <w:t>6. The Second Party shall not be required to commence or continue the provision of services, prepare documents, submit applications or coordinate with third parties before the corresponding payment has been received in full and cleared.</w:t>
      </w:r>
    </w:p>
    <w:p>
      <w:pPr>
        <w:spacing w:after="240" w:before="0" w:line="360" w:lineRule="auto"/>
        <w:jc w:val="both"/>
      </w:pPr>
      <w:r>
        <w:rPr>
          <w:rFonts w:ascii="Garamond" w:hAnsi="Garamond" w:eastAsia="Garamond" w:cs="Garamond"/>
          <w:b w:val="0"/>
          <w:i w:val="0"/>
          <w:sz w:val="24"/>
          <w:lang w:val="en-GB"/>
        </w:rPr>
        <w:t>7. Where there are international bank transfers, currency conversion costs, bank charges or remittance fees, such costs shall be borne exclusively by the Client, and the net amount received by the Second Party must correspond in full to the agreed fee.</w:t>
      </w:r>
    </w:p>
    <w:p>
      <w:pPr>
        <w:keepNext/>
        <w:spacing w:after="0" w:before="200" w:line="360" w:lineRule="auto"/>
        <w:jc w:val="center"/>
      </w:pPr>
      <w:r>
        <w:rPr>
          <w:rFonts w:ascii="Garamond" w:hAnsi="Garamond" w:eastAsia="Garamond" w:cs="Garamond"/>
          <w:b/>
          <w:i w:val="0"/>
          <w:sz w:val="24"/>
          <w:lang w:val="en-GB"/>
        </w:rPr>
        <w:t>FIFTH CLAUSE</w:t>
      </w:r>
    </w:p>
    <w:p>
      <w:pPr>
        <w:keepNext/>
        <w:spacing w:after="200" w:before="0" w:line="360" w:lineRule="auto"/>
        <w:jc w:val="center"/>
      </w:pPr>
      <w:r>
        <w:rPr>
          <w:rFonts w:ascii="Garamond" w:hAnsi="Garamond" w:eastAsia="Garamond" w:cs="Garamond"/>
          <w:b/>
          <w:i w:val="0"/>
          <w:sz w:val="24"/>
          <w:lang w:val="en-GB"/>
        </w:rPr>
        <w:t>Right of Withdrawal, Immediate Commencement and Proportional Payment</w:t>
      </w:r>
    </w:p>
    <w:p>
      <w:pPr>
        <w:spacing w:after="240" w:before="0" w:line="360" w:lineRule="auto"/>
        <w:jc w:val="both"/>
      </w:pPr>
      <w:r>
        <w:rPr>
          <w:rFonts w:ascii="Garamond" w:hAnsi="Garamond" w:eastAsia="Garamond" w:cs="Garamond"/>
          <w:b w:val="0"/>
          <w:i w:val="0"/>
          <w:sz w:val="24"/>
          <w:lang w:val="en-GB"/>
        </w:rPr>
        <w:t xml:space="preserve">1. Where the Client is a consumer within the meaning of Article 3(c) of Decree-Law no. 24/2014, of 14 February, and this contract is concluded at a distance or away from business premises, the Client has the right to withdraw from this contract within </w:t>
      </w:r>
      <w:r>
        <w:rPr>
          <w:rFonts w:ascii="Garamond" w:hAnsi="Garamond" w:eastAsia="Garamond" w:cs="Garamond"/>
          <w:b/>
          <w:i w:val="0"/>
          <w:sz w:val="24"/>
          <w:lang w:val="en-GB"/>
        </w:rPr>
        <w:t>14 (fourteen) days</w:t>
      </w:r>
      <w:r>
        <w:rPr>
          <w:rFonts w:ascii="Garamond" w:hAnsi="Garamond" w:eastAsia="Garamond" w:cs="Garamond"/>
          <w:b w:val="0"/>
          <w:i w:val="0"/>
          <w:sz w:val="24"/>
          <w:lang w:val="en-GB"/>
        </w:rPr>
        <w:t xml:space="preserve"> from the date of its conclusion, under Article 10(1)(a) of that Decree-Law, without need to state any reason.</w:t>
      </w:r>
    </w:p>
    <w:p>
      <w:pPr>
        <w:spacing w:after="240" w:before="0" w:line="360" w:lineRule="auto"/>
        <w:jc w:val="both"/>
      </w:pPr>
      <w:r>
        <w:rPr>
          <w:rFonts w:ascii="Garamond" w:hAnsi="Garamond" w:eastAsia="Garamond" w:cs="Garamond"/>
          <w:b w:val="0"/>
          <w:i w:val="0"/>
          <w:sz w:val="24"/>
          <w:lang w:val="en-GB"/>
        </w:rPr>
        <w:t>2. To exercise that right, the Client must inform the Second Party of the decision to withdraw by an unequivocal statement sent to the email address indicated in this contract, and may use the withdrawal form set out in Part C of Annex I, which forms an integral part of this contract. It is sufficient that the communication be sent before the end of the 14-day period.</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requests the Second Party to commence the provision of the contracted services immediately, before the end of the withdrawal period.</w:t>
      </w:r>
      <w:r>
        <w:rPr>
          <w:rFonts w:ascii="Garamond" w:hAnsi="Garamond" w:eastAsia="Garamond" w:cs="Garamond"/>
          <w:b w:val="0"/>
          <w:i w:val="0"/>
          <w:sz w:val="24"/>
          <w:lang w:val="en-GB"/>
        </w:rPr>
        <w:t xml:space="preserve"> That request is made in a durable medium, in the terms required by Article 15(1) of Decree-Law no. 24/2014, by signing Part A of Annex I.</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expressly acknowledges that, having made that request, if the Client withdraws from the contract after the services have begun, the Client shall pay an amount proportional to the services actually provided</w:t>
      </w:r>
      <w:r>
        <w:rPr>
          <w:rFonts w:ascii="Garamond" w:hAnsi="Garamond" w:eastAsia="Garamond" w:cs="Garamond"/>
          <w:b w:val="0"/>
          <w:i w:val="0"/>
          <w:sz w:val="24"/>
          <w:lang w:val="en-GB"/>
        </w:rPr>
        <w:t xml:space="preserve"> up to the moment the withdrawal is communicated, under Article 15(2) of Decree-Law no. 24/2014. That amount shall be calculated by reference to the phases initiated or completed and to the percentages allocated to them in the Eleventh Clause, which the parties agree reflect the actual distribution of the work involved.</w:t>
      </w:r>
    </w:p>
    <w:p>
      <w:pPr>
        <w:spacing w:after="240" w:before="0" w:line="360" w:lineRule="auto"/>
        <w:jc w:val="both"/>
      </w:pPr>
      <w:r>
        <w:rPr>
          <w:rFonts w:ascii="Garamond" w:hAnsi="Garamond" w:eastAsia="Garamond" w:cs="Garamond"/>
          <w:b w:val="0"/>
          <w:i w:val="0"/>
          <w:sz w:val="24"/>
          <w:lang w:val="en-GB"/>
        </w:rPr>
        <w:t xml:space="preserve">5. </w:t>
      </w:r>
      <w:r>
        <w:rPr>
          <w:rFonts w:ascii="Garamond" w:hAnsi="Garamond" w:eastAsia="Garamond" w:cs="Garamond"/>
          <w:b/>
          <w:i w:val="0"/>
          <w:sz w:val="24"/>
          <w:lang w:val="en-GB"/>
        </w:rPr>
        <w:t>The Client further expressly acknowledges that, once the contracted services have been fully performed with the Client’s prior express consent, the Client loses the right of withdrawal</w:t>
      </w:r>
      <w:r>
        <w:rPr>
          <w:rFonts w:ascii="Garamond" w:hAnsi="Garamond" w:eastAsia="Garamond" w:cs="Garamond"/>
          <w:b w:val="0"/>
          <w:i w:val="0"/>
          <w:sz w:val="24"/>
          <w:lang w:val="en-GB"/>
        </w:rPr>
        <w:t>, under Article 17(1)(a) of Decree-Law no. 24/2014. That consent and that acknowledgement are given by signing Part A of Annex I, before the commencement of the services.</w:t>
      </w:r>
    </w:p>
    <w:p>
      <w:pPr>
        <w:spacing w:after="240" w:before="0" w:line="360" w:lineRule="auto"/>
        <w:jc w:val="both"/>
      </w:pPr>
      <w:r>
        <w:rPr>
          <w:rFonts w:ascii="Garamond" w:hAnsi="Garamond" w:eastAsia="Garamond" w:cs="Garamond"/>
          <w:b w:val="0"/>
          <w:i w:val="0"/>
          <w:sz w:val="24"/>
          <w:lang w:val="en-GB"/>
        </w:rPr>
        <w:t>6. For the purposes of the preceding paragraph, the services are deemed fully performed upon the delivery to the Client, by email, of the document evidencing the assignment of the NIF and of the access credentials to the Portal das Finanças, and the date of that communication shall be recorded by the Second Party.</w:t>
      </w:r>
    </w:p>
    <w:p>
      <w:pPr>
        <w:spacing w:after="240" w:before="0" w:line="360" w:lineRule="auto"/>
        <w:jc w:val="both"/>
      </w:pPr>
      <w:r>
        <w:rPr>
          <w:rFonts w:ascii="Garamond" w:hAnsi="Garamond" w:eastAsia="Garamond" w:cs="Garamond"/>
          <w:b w:val="0"/>
          <w:i w:val="0"/>
          <w:sz w:val="24"/>
          <w:lang w:val="en-GB"/>
        </w:rPr>
        <w:t xml:space="preserve">7. The right of withdrawal set out in this clause </w:t>
      </w:r>
      <w:r>
        <w:rPr>
          <w:rFonts w:ascii="Garamond" w:hAnsi="Garamond" w:eastAsia="Garamond" w:cs="Garamond"/>
          <w:b/>
          <w:i w:val="0"/>
          <w:sz w:val="24"/>
          <w:lang w:val="en-GB"/>
        </w:rPr>
        <w:t>does not apply</w:t>
      </w:r>
      <w:r>
        <w:rPr>
          <w:rFonts w:ascii="Garamond" w:hAnsi="Garamond" w:eastAsia="Garamond" w:cs="Garamond"/>
          <w:b w:val="0"/>
          <w:i w:val="0"/>
          <w:sz w:val="24"/>
          <w:lang w:val="en-GB"/>
        </w:rPr>
        <w:t xml:space="preserve"> where the Client is not a consumer, namely where the Client acts within the scope of a commercial, industrial, artisanal or professional activity, or where this contract is signed in person at the premises of the Second Party. In such cases the remaining clauses of this contract apply in full.</w:t>
      </w:r>
    </w:p>
    <w:p>
      <w:pPr>
        <w:spacing w:after="240" w:before="0" w:line="360" w:lineRule="auto"/>
        <w:jc w:val="both"/>
      </w:pPr>
      <w:r>
        <w:rPr>
          <w:rFonts w:ascii="Garamond" w:hAnsi="Garamond" w:eastAsia="Garamond" w:cs="Garamond"/>
          <w:b w:val="0"/>
          <w:i w:val="0"/>
          <w:sz w:val="24"/>
          <w:lang w:val="en-GB"/>
        </w:rPr>
        <w:t>8. From the moment this contract enters into force, the Second Party may begin work immediately, including internal case analysis, legal review, checklist preparation, client onboarding, preparation of the power of attorney and of the forms, communication and coordination with third parties, submission attempts, administrative preparation and strategic planning.</w:t>
      </w:r>
    </w:p>
    <w:p>
      <w:pPr>
        <w:spacing w:after="240" w:before="0" w:line="360" w:lineRule="auto"/>
        <w:jc w:val="both"/>
      </w:pPr>
      <w:r>
        <w:rPr>
          <w:rFonts w:ascii="Garamond" w:hAnsi="Garamond" w:eastAsia="Garamond" w:cs="Garamond"/>
          <w:b w:val="0"/>
          <w:i w:val="0"/>
          <w:sz w:val="24"/>
          <w:lang w:val="en-GB"/>
        </w:rPr>
        <w:t>9. The Client acknowledges that these initial steps constitute effective performance of the contracted services and generate professional work, internal allocation of time and administrative action from the outset.</w:t>
      </w:r>
    </w:p>
    <w:p>
      <w:pPr>
        <w:keepNext/>
        <w:spacing w:after="0" w:before="200" w:line="360" w:lineRule="auto"/>
        <w:jc w:val="center"/>
      </w:pPr>
      <w:r>
        <w:rPr>
          <w:rFonts w:ascii="Garamond" w:hAnsi="Garamond" w:eastAsia="Garamond" w:cs="Garamond"/>
          <w:b/>
          <w:i w:val="0"/>
          <w:sz w:val="24"/>
          <w:lang w:val="en-GB"/>
        </w:rPr>
        <w:t>SIXTH CLAUSE</w:t>
      </w:r>
    </w:p>
    <w:p>
      <w:pPr>
        <w:keepNext/>
        <w:spacing w:after="200" w:before="0" w:line="360" w:lineRule="auto"/>
        <w:jc w:val="center"/>
      </w:pPr>
      <w:r>
        <w:rPr>
          <w:rFonts w:ascii="Garamond" w:hAnsi="Garamond" w:eastAsia="Garamond" w:cs="Garamond"/>
          <w:b/>
          <w:i w:val="0"/>
          <w:sz w:val="24"/>
          <w:lang w:val="en-GB"/>
        </w:rPr>
        <w:t>Client Cooperation, Documentation and Delays</w:t>
      </w:r>
    </w:p>
    <w:p>
      <w:pPr>
        <w:spacing w:after="240" w:before="0" w:line="360" w:lineRule="auto"/>
        <w:jc w:val="both"/>
      </w:pPr>
      <w:r>
        <w:rPr>
          <w:rFonts w:ascii="Garamond" w:hAnsi="Garamond" w:eastAsia="Garamond" w:cs="Garamond"/>
          <w:b w:val="0"/>
          <w:i w:val="0"/>
          <w:sz w:val="24"/>
          <w:lang w:val="en-GB"/>
        </w:rPr>
        <w:t>1. The Client undertakes to cooperate actively, diligently and in good faith throughout the entire process, and is solely responsible for providing complete, accurate, truthful, updated and properly formatted documents and information within the deadlines indicated by the Second Party.</w:t>
      </w:r>
    </w:p>
    <w:p>
      <w:pPr>
        <w:spacing w:after="240" w:before="0" w:line="360" w:lineRule="auto"/>
        <w:jc w:val="both"/>
      </w:pPr>
      <w:r>
        <w:rPr>
          <w:rFonts w:ascii="Garamond" w:hAnsi="Garamond" w:eastAsia="Garamond" w:cs="Garamond"/>
          <w:b w:val="0"/>
          <w:i w:val="0"/>
          <w:sz w:val="24"/>
          <w:lang w:val="en-GB"/>
        </w:rPr>
        <w:t>2. The Client acknowledges that the progress of the services depends directly on the timely provision of documents, information, signatures, payments, confirmations and authorisations, including the signature and, where required, the notarisation or apostille of the power of attorney.</w:t>
      </w:r>
    </w:p>
    <w:p>
      <w:pPr>
        <w:spacing w:after="240" w:before="0" w:line="360" w:lineRule="auto"/>
        <w:jc w:val="both"/>
      </w:pPr>
      <w:r>
        <w:rPr>
          <w:rFonts w:ascii="Garamond" w:hAnsi="Garamond" w:eastAsia="Garamond" w:cs="Garamond"/>
          <w:b w:val="0"/>
          <w:i w:val="0"/>
          <w:sz w:val="24"/>
          <w:lang w:val="en-GB"/>
        </w:rPr>
        <w:t>3. Any delay, refusal, omission, incomplete submission, illegible document, inconsistent information or lack of cooperation by the Client may delay, suspend or prevent the continuation of the process, without any liability being attributed to the Second Party.</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reduction of fees or compensation</w:t>
      </w:r>
      <w:r>
        <w:rPr>
          <w:rFonts w:ascii="Garamond" w:hAnsi="Garamond" w:eastAsia="Garamond" w:cs="Garamond"/>
          <w:b w:val="0"/>
          <w:i w:val="0"/>
          <w:sz w:val="24"/>
          <w:lang w:val="en-GB"/>
        </w:rPr>
        <w:t xml:space="preserve"> where the delay or impossibility of progress results from the Client’s failure to provide documents, information, signatures, confirmations or cooperation required for the proper performance of the services.</w:t>
      </w:r>
    </w:p>
    <w:p>
      <w:pPr>
        <w:spacing w:after="240" w:before="0" w:line="360" w:lineRule="auto"/>
        <w:jc w:val="both"/>
      </w:pPr>
      <w:r>
        <w:rPr>
          <w:rFonts w:ascii="Garamond" w:hAnsi="Garamond" w:eastAsia="Garamond" w:cs="Garamond"/>
          <w:b w:val="0"/>
          <w:i w:val="0"/>
          <w:sz w:val="24"/>
          <w:lang w:val="en-GB"/>
        </w:rPr>
        <w:t xml:space="preserve">5. If the Client fails to provide the requested documents or information for more than 30 (thirty) consecutive days, the Second Party may suspend the services until the required cooperation is provided. If such lack of cooperation continues for more than 60 (sixty) consecutive days, </w:t>
      </w:r>
      <w:r>
        <w:rPr>
          <w:rFonts w:ascii="Garamond" w:hAnsi="Garamond" w:eastAsia="Garamond" w:cs="Garamond"/>
          <w:b/>
          <w:i w:val="0"/>
          <w:sz w:val="24"/>
          <w:lang w:val="en-GB"/>
        </w:rPr>
        <w:t>the Second Party may consider this contract terminated due to non-cooperation, without any obligation to refund the fees paid</w:t>
      </w:r>
      <w:r>
        <w:rPr>
          <w:rFonts w:ascii="Garamond" w:hAnsi="Garamond" w:eastAsia="Garamond" w:cs="Garamond"/>
          <w:b w:val="0"/>
          <w:i w:val="0"/>
          <w:sz w:val="24"/>
          <w:lang w:val="en-GB"/>
        </w:rPr>
        <w:t xml:space="preserve"> in respect of work already commenced or performed.</w:t>
      </w:r>
    </w:p>
    <w:p>
      <w:pPr>
        <w:keepNext/>
        <w:spacing w:after="0" w:before="200" w:line="360" w:lineRule="auto"/>
        <w:jc w:val="center"/>
      </w:pPr>
      <w:r>
        <w:rPr>
          <w:rFonts w:ascii="Garamond" w:hAnsi="Garamond" w:eastAsia="Garamond" w:cs="Garamond"/>
          <w:b/>
          <w:i w:val="0"/>
          <w:sz w:val="24"/>
          <w:lang w:val="en-GB"/>
        </w:rPr>
        <w:t>SEVENTH CLAUSE</w:t>
      </w:r>
    </w:p>
    <w:p>
      <w:pPr>
        <w:keepNext/>
        <w:spacing w:after="200" w:before="0" w:line="360" w:lineRule="auto"/>
        <w:jc w:val="center"/>
      </w:pPr>
      <w:r>
        <w:rPr>
          <w:rFonts w:ascii="Garamond" w:hAnsi="Garamond" w:eastAsia="Garamond" w:cs="Garamond"/>
          <w:b/>
          <w:i w:val="0"/>
          <w:sz w:val="24"/>
          <w:lang w:val="en-GB"/>
        </w:rPr>
        <w:t>Third-Party Availability, Systems and Compliance</w:t>
      </w:r>
    </w:p>
    <w:p>
      <w:pPr>
        <w:spacing w:after="240" w:before="0" w:line="360" w:lineRule="auto"/>
        <w:jc w:val="both"/>
      </w:pPr>
      <w:r>
        <w:rPr>
          <w:rFonts w:ascii="Garamond" w:hAnsi="Garamond" w:eastAsia="Garamond" w:cs="Garamond"/>
          <w:b w:val="0"/>
          <w:i w:val="0"/>
          <w:sz w:val="24"/>
          <w:lang w:val="en-GB"/>
        </w:rPr>
        <w:t>1. The Client acknowledges that the availability of acts, electronic platforms, appointment slots, offices and procedures at the Tax and Customs Authority, banking institutions and any other public or private entity is entirely outside the control of the Second Party.</w:t>
      </w:r>
    </w:p>
    <w:p>
      <w:pPr>
        <w:spacing w:after="240" w:before="0" w:line="360" w:lineRule="auto"/>
        <w:jc w:val="both"/>
      </w:pPr>
      <w:r>
        <w:rPr>
          <w:rFonts w:ascii="Garamond" w:hAnsi="Garamond" w:eastAsia="Garamond" w:cs="Garamond"/>
          <w:b w:val="0"/>
          <w:i w:val="0"/>
          <w:sz w:val="24"/>
          <w:lang w:val="en-GB"/>
        </w:rPr>
        <w:t>2. The Client acknowledges that the Tax and Customs Authority may require additional documents, certifications or clarifications, and that such requirements are imposed by that Authority and not by the Second Party.</w:t>
      </w:r>
    </w:p>
    <w:p>
      <w:pPr>
        <w:spacing w:after="240" w:before="0" w:line="360" w:lineRule="auto"/>
        <w:jc w:val="both"/>
      </w:pPr>
      <w:r>
        <w:rPr>
          <w:rFonts w:ascii="Garamond" w:hAnsi="Garamond" w:eastAsia="Garamond" w:cs="Garamond"/>
          <w:b w:val="0"/>
          <w:i w:val="0"/>
          <w:sz w:val="24"/>
          <w:lang w:val="en-GB"/>
        </w:rPr>
        <w:t xml:space="preserve">4. The inability to conclude the procedure within a timeframe desired by the Client, the unavailability of slots or systems, delays by third parties, compliance requirements, requests for additional documentation or a refusal by any entity </w:t>
      </w:r>
      <w:r>
        <w:rPr>
          <w:rFonts w:ascii="Garamond" w:hAnsi="Garamond" w:eastAsia="Garamond" w:cs="Garamond"/>
          <w:b/>
          <w:i w:val="0"/>
          <w:sz w:val="24"/>
          <w:lang w:val="en-GB"/>
        </w:rPr>
        <w:t>shall not constitute breach of contract by the Second Party and shall not entitle the Client to a refund</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EIGHTH CLAUSE</w:t>
      </w:r>
    </w:p>
    <w:p>
      <w:pPr>
        <w:keepNext/>
        <w:spacing w:after="200" w:before="0" w:line="360" w:lineRule="auto"/>
        <w:jc w:val="center"/>
      </w:pPr>
      <w:r>
        <w:rPr>
          <w:rFonts w:ascii="Garamond" w:hAnsi="Garamond" w:eastAsia="Garamond" w:cs="Garamond"/>
          <w:b/>
          <w:i w:val="0"/>
          <w:sz w:val="24"/>
          <w:lang w:val="en-GB"/>
        </w:rPr>
        <w:t>Communication, Updates and Follow-Up</w:t>
      </w:r>
    </w:p>
    <w:p>
      <w:pPr>
        <w:spacing w:after="240" w:before="0" w:line="360" w:lineRule="auto"/>
        <w:jc w:val="both"/>
      </w:pPr>
      <w:r>
        <w:rPr>
          <w:rFonts w:ascii="Garamond" w:hAnsi="Garamond" w:eastAsia="Garamond" w:cs="Garamond"/>
          <w:b w:val="0"/>
          <w:i w:val="0"/>
          <w:sz w:val="24"/>
          <w:lang w:val="en-GB"/>
        </w:rPr>
        <w:t>1. The Second Party shall communicate with the Client in a professional and timely manner, providing updates at the relevant stages of the process, by email and/or other channels designated by the Second Party, on business days and during business hours.</w:t>
      </w:r>
    </w:p>
    <w:p>
      <w:pPr>
        <w:spacing w:after="240" w:before="0" w:line="360" w:lineRule="auto"/>
        <w:jc w:val="both"/>
      </w:pPr>
      <w:r>
        <w:rPr>
          <w:rFonts w:ascii="Garamond" w:hAnsi="Garamond" w:eastAsia="Garamond" w:cs="Garamond"/>
          <w:b w:val="0"/>
          <w:i w:val="0"/>
          <w:sz w:val="24"/>
          <w:lang w:val="en-GB"/>
        </w:rPr>
        <w:t>2. The Client acknowledges that the contracted services do not include unlimited calls, unlimited follow-up meetings, permanent instant-messaging availability, daily updates where there is no substantive development, or repeated explanations of matters already clarified in writing or during a meeting.</w:t>
      </w:r>
    </w:p>
    <w:p>
      <w:pPr>
        <w:spacing w:after="240" w:before="0" w:line="360" w:lineRule="auto"/>
        <w:jc w:val="both"/>
      </w:pPr>
      <w:r>
        <w:rPr>
          <w:rFonts w:ascii="Garamond" w:hAnsi="Garamond" w:eastAsia="Garamond" w:cs="Garamond"/>
          <w:b w:val="0"/>
          <w:i w:val="0"/>
          <w:sz w:val="24"/>
          <w:lang w:val="en-GB"/>
        </w:rPr>
        <w:t>3. Reasonable clarifications within the contractual scope are included. Excessive, repetitive or abusive communications, or requests for additional meetings beyond what is reasonably required, may be treated as additional work and charged separately.</w:t>
      </w:r>
    </w:p>
    <w:p>
      <w:pPr>
        <w:spacing w:after="240" w:before="0" w:line="360" w:lineRule="auto"/>
        <w:jc w:val="both"/>
      </w:pPr>
      <w:r>
        <w:rPr>
          <w:rFonts w:ascii="Garamond" w:hAnsi="Garamond" w:eastAsia="Garamond" w:cs="Garamond"/>
          <w:b w:val="0"/>
          <w:i w:val="0"/>
          <w:sz w:val="24"/>
          <w:lang w:val="en-GB"/>
        </w:rPr>
        <w:t>4. The absence of daily communication does not mean that the process is not being monitored or worked on.</w:t>
      </w:r>
    </w:p>
    <w:p>
      <w:pPr>
        <w:keepNext/>
        <w:spacing w:after="0" w:before="200" w:line="360" w:lineRule="auto"/>
        <w:jc w:val="center"/>
      </w:pPr>
      <w:r>
        <w:rPr>
          <w:rFonts w:ascii="Garamond" w:hAnsi="Garamond" w:eastAsia="Garamond" w:cs="Garamond"/>
          <w:b/>
          <w:i w:val="0"/>
          <w:sz w:val="24"/>
          <w:lang w:val="en-GB"/>
        </w:rPr>
        <w:t>NINTH CLAUSE</w:t>
      </w:r>
    </w:p>
    <w:p>
      <w:pPr>
        <w:keepNext/>
        <w:spacing w:after="200" w:before="0" w:line="360" w:lineRule="auto"/>
        <w:jc w:val="center"/>
      </w:pPr>
      <w:r>
        <w:rPr>
          <w:rFonts w:ascii="Garamond" w:hAnsi="Garamond" w:eastAsia="Garamond" w:cs="Garamond"/>
          <w:b/>
          <w:i w:val="0"/>
          <w:sz w:val="24"/>
          <w:lang w:val="en-GB"/>
        </w:rPr>
        <w:t>Power of Attorney and Limits of Representation</w:t>
      </w:r>
    </w:p>
    <w:p>
      <w:pPr>
        <w:spacing w:after="240" w:before="0" w:line="360" w:lineRule="auto"/>
        <w:jc w:val="both"/>
      </w:pPr>
      <w:r>
        <w:rPr>
          <w:rFonts w:ascii="Garamond" w:hAnsi="Garamond" w:eastAsia="Garamond" w:cs="Garamond"/>
          <w:b w:val="0"/>
          <w:i w:val="0"/>
          <w:sz w:val="24"/>
          <w:lang w:val="en-GB"/>
        </w:rPr>
        <w:t>1. The performance of this contract requires the Client to grant a power of attorney in the form provided by the Second Party, and, where required by the competent entity, duly signed, notarised and/or apostilled at the Client’s expense.</w:t>
      </w:r>
    </w:p>
    <w:p>
      <w:pPr>
        <w:spacing w:after="240" w:before="0" w:line="360" w:lineRule="auto"/>
        <w:jc w:val="both"/>
      </w:pPr>
      <w:r>
        <w:rPr>
          <w:rFonts w:ascii="Garamond" w:hAnsi="Garamond" w:eastAsia="Garamond" w:cs="Garamond"/>
          <w:b w:val="0"/>
          <w:i w:val="0"/>
          <w:sz w:val="24"/>
          <w:lang w:val="en-GB"/>
        </w:rPr>
        <w:t xml:space="preserve">2. Where the Second Party is appointed tax representative, </w:t>
      </w:r>
      <w:r>
        <w:rPr>
          <w:rFonts w:ascii="Garamond" w:hAnsi="Garamond" w:eastAsia="Garamond" w:cs="Garamond"/>
          <w:b/>
          <w:i w:val="0"/>
          <w:sz w:val="24"/>
          <w:lang w:val="en-GB"/>
        </w:rPr>
        <w:t>it shall act exclusively for the purpose of receiving notifications from the Tax and Customs Authority, and shall not act as manager of the Client’s assets or rights</w:t>
      </w:r>
      <w:r>
        <w:rPr>
          <w:rFonts w:ascii="Garamond" w:hAnsi="Garamond" w:eastAsia="Garamond" w:cs="Garamond"/>
          <w:b w:val="0"/>
          <w:i w:val="0"/>
          <w:sz w:val="24"/>
          <w:lang w:val="en-GB"/>
        </w:rPr>
        <w:t>, nor assume, in any way, functions of administration, disposal or asset management.</w:t>
      </w:r>
    </w:p>
    <w:p>
      <w:pPr>
        <w:spacing w:after="240" w:before="0" w:line="360" w:lineRule="auto"/>
        <w:jc w:val="both"/>
      </w:pPr>
      <w:r>
        <w:rPr>
          <w:rFonts w:ascii="Garamond" w:hAnsi="Garamond" w:eastAsia="Garamond" w:cs="Garamond"/>
          <w:b w:val="0"/>
          <w:i w:val="0"/>
          <w:sz w:val="24"/>
          <w:lang w:val="en-GB"/>
        </w:rPr>
        <w:t xml:space="preserve">4. The Client may revoke the power of attorney at any time. </w:t>
      </w:r>
      <w:r>
        <w:rPr>
          <w:rFonts w:ascii="Garamond" w:hAnsi="Garamond" w:eastAsia="Garamond" w:cs="Garamond"/>
          <w:b/>
          <w:i w:val="0"/>
          <w:sz w:val="24"/>
          <w:lang w:val="en-GB"/>
        </w:rPr>
        <w:t>Such revocation terminates the possibility of further performance by the Second Party but does not entitle the Client to a refund</w:t>
      </w:r>
      <w:r>
        <w:rPr>
          <w:rFonts w:ascii="Garamond" w:hAnsi="Garamond" w:eastAsia="Garamond" w:cs="Garamond"/>
          <w:b w:val="0"/>
          <w:i w:val="0"/>
          <w:sz w:val="24"/>
          <w:lang w:val="en-GB"/>
        </w:rPr>
        <w:t xml:space="preserve"> of fees corresponding to work already commenced or performed.</w:t>
      </w:r>
    </w:p>
    <w:p>
      <w:pPr>
        <w:keepNext/>
        <w:spacing w:after="0" w:before="200" w:line="360" w:lineRule="auto"/>
        <w:jc w:val="center"/>
      </w:pPr>
      <w:r>
        <w:rPr>
          <w:rFonts w:ascii="Garamond" w:hAnsi="Garamond" w:eastAsia="Garamond" w:cs="Garamond"/>
          <w:b/>
          <w:i w:val="0"/>
          <w:sz w:val="24"/>
          <w:lang w:val="en-GB"/>
        </w:rPr>
        <w:t>TENTH CLAUSE</w:t>
      </w:r>
    </w:p>
    <w:p>
      <w:pPr>
        <w:keepNext/>
        <w:spacing w:after="200" w:before="0" w:line="360" w:lineRule="auto"/>
        <w:jc w:val="center"/>
      </w:pPr>
      <w:r>
        <w:rPr>
          <w:rFonts w:ascii="Garamond" w:hAnsi="Garamond" w:eastAsia="Garamond" w:cs="Garamond"/>
          <w:b/>
          <w:i w:val="0"/>
          <w:sz w:val="24"/>
          <w:lang w:val="en-GB"/>
        </w:rPr>
        <w:t>Efficiency of the Process and Repeated Requests</w:t>
      </w:r>
    </w:p>
    <w:p>
      <w:pPr>
        <w:spacing w:after="240" w:before="0" w:line="360" w:lineRule="auto"/>
        <w:jc w:val="both"/>
      </w:pPr>
      <w:r>
        <w:rPr>
          <w:rFonts w:ascii="Garamond" w:hAnsi="Garamond" w:eastAsia="Garamond" w:cs="Garamond"/>
          <w:b w:val="0"/>
          <w:i w:val="0"/>
          <w:sz w:val="24"/>
          <w:lang w:val="en-GB"/>
        </w:rPr>
        <w:t>1. The Client acknowledges that the efficient performance of the services requires organised communication, timely document submission and trust in the professional strategy defined by the Second Party.</w:t>
      </w:r>
    </w:p>
    <w:p>
      <w:pPr>
        <w:spacing w:after="240" w:before="0" w:line="360" w:lineRule="auto"/>
        <w:jc w:val="both"/>
      </w:pPr>
      <w:r>
        <w:rPr>
          <w:rFonts w:ascii="Garamond" w:hAnsi="Garamond" w:eastAsia="Garamond" w:cs="Garamond"/>
          <w:b w:val="0"/>
          <w:i w:val="0"/>
          <w:sz w:val="24"/>
          <w:lang w:val="en-GB"/>
        </w:rPr>
        <w:t>2. Repeated questioning of the same matters, refusal to follow reasonable instructions, repeated changes of direction or persistent requests for reassessment of matters already analysed may delay the process and may constitute additional work.</w:t>
      </w:r>
    </w:p>
    <w:p>
      <w:pPr>
        <w:spacing w:after="240" w:before="0" w:line="360" w:lineRule="auto"/>
        <w:jc w:val="both"/>
      </w:pPr>
      <w:r>
        <w:rPr>
          <w:rFonts w:ascii="Garamond" w:hAnsi="Garamond" w:eastAsia="Garamond" w:cs="Garamond"/>
          <w:b w:val="0"/>
          <w:i w:val="0"/>
          <w:sz w:val="24"/>
          <w:lang w:val="en-GB"/>
        </w:rPr>
        <w:t>3. Where the Client requests repeated reviews, additional explanations, new calls, revised strategies or work beyond the agreed scope, the Second Party may require payment of additional fees before continuing.</w:t>
      </w:r>
    </w:p>
    <w:p>
      <w:pPr>
        <w:keepNext/>
        <w:spacing w:after="0" w:before="200" w:line="360" w:lineRule="auto"/>
        <w:jc w:val="center"/>
      </w:pPr>
      <w:r>
        <w:rPr>
          <w:rFonts w:ascii="Garamond" w:hAnsi="Garamond" w:eastAsia="Garamond" w:cs="Garamond"/>
          <w:b/>
          <w:i w:val="0"/>
          <w:sz w:val="24"/>
          <w:lang w:val="en-GB"/>
        </w:rPr>
        <w:t>ELEVENTH CLAUSE</w:t>
      </w:r>
    </w:p>
    <w:p>
      <w:pPr>
        <w:keepNext/>
        <w:spacing w:after="200" w:before="0" w:line="360" w:lineRule="auto"/>
        <w:jc w:val="center"/>
      </w:pPr>
      <w:r>
        <w:rPr>
          <w:rFonts w:ascii="Garamond" w:hAnsi="Garamond" w:eastAsia="Garamond" w:cs="Garamond"/>
          <w:b/>
          <w:i w:val="0"/>
          <w:sz w:val="24"/>
          <w:lang w:val="en-GB"/>
        </w:rPr>
        <w:t>Phases of Service and Allocation of Fees</w:t>
      </w:r>
    </w:p>
    <w:p>
      <w:pPr>
        <w:spacing w:after="240" w:before="0" w:line="360" w:lineRule="auto"/>
        <w:jc w:val="both"/>
      </w:pPr>
      <w:r>
        <w:rPr>
          <w:rFonts w:ascii="Garamond" w:hAnsi="Garamond" w:eastAsia="Garamond" w:cs="Garamond"/>
          <w:b w:val="0"/>
          <w:i w:val="0"/>
          <w:sz w:val="24"/>
          <w:lang w:val="en-GB"/>
        </w:rPr>
        <w:t>1. For the purposes of fee allocation and of any withdrawal or termination under the Fifth Clause, the Client acknowledges that the contracted services are divided into the following phases, to which the parties allocate the following proportions of the total fee, agreed as reflecting the actual distribution of the work involved:</w:t>
      </w:r>
    </w:p>
    <w:p>
      <w:pPr>
        <w:spacing w:after="160" w:before="0" w:line="360" w:lineRule="auto"/>
        <w:ind w:left="504" w:hanging="504"/>
        <w:jc w:val="both"/>
      </w:pPr>
      <w:r>
        <w:rPr>
          <w:rFonts w:ascii="Garamond" w:hAnsi="Garamond" w:eastAsia="Garamond" w:cs="Garamond"/>
          <w:b w:val="0"/>
          <w:i w:val="0"/>
          <w:sz w:val="24"/>
          <w:lang w:val="en-GB"/>
        </w:rPr>
        <w:t xml:space="preserve">a) Onboarding, case opening, internal review and initial strategy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b) Preparation of the power of attorney and documentary checklist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c) Review of the documents provided and identification of gaps or corrections required — </w:t>
      </w:r>
      <w:r>
        <w:rPr>
          <w:rFonts w:ascii="Garamond" w:hAnsi="Garamond" w:eastAsia="Garamond" w:cs="Garamond"/>
          <w:b/>
          <w:i w:val="0"/>
          <w:sz w:val="24"/>
          <w:lang w:val="en-GB"/>
        </w:rPr>
        <w:t>20%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d) Submission of the application before the Tax and Customs Authority — </w:t>
      </w:r>
      <w:r>
        <w:rPr>
          <w:rFonts w:ascii="Garamond" w:hAnsi="Garamond" w:eastAsia="Garamond" w:cs="Garamond"/>
          <w:b/>
          <w:i w:val="0"/>
          <w:sz w:val="24"/>
          <w:lang w:val="en-GB"/>
        </w:rPr>
        <w:t>25%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e) Request and delivery of the access credentials and of the NIF document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f) Tax representation during the agreed period, where included — </w:t>
      </w:r>
      <w:r>
        <w:rPr>
          <w:rFonts w:ascii="Garamond" w:hAnsi="Garamond" w:eastAsia="Garamond" w:cs="Garamond"/>
          <w:b/>
          <w:i w:val="0"/>
          <w:sz w:val="24"/>
          <w:lang w:val="en-GB"/>
        </w:rPr>
        <w:t>5%</w:t>
      </w:r>
      <w:r>
        <w:rPr>
          <w:rFonts w:ascii="Garamond" w:hAnsi="Garamond" w:eastAsia="Garamond" w:cs="Garamond"/>
          <w:b w:val="0"/>
          <w:i w:val="0"/>
          <w:sz w:val="24"/>
          <w:lang w:val="en-GB"/>
        </w:rPr>
        <w:t>.</w:t>
      </w:r>
    </w:p>
    <w:p>
      <w:pPr>
        <w:spacing w:after="240" w:before="0" w:line="360" w:lineRule="auto"/>
        <w:jc w:val="both"/>
      </w:pPr>
      <w:r>
        <w:rPr>
          <w:rFonts w:ascii="Garamond" w:hAnsi="Garamond" w:eastAsia="Garamond" w:cs="Garamond"/>
          <w:b w:val="0"/>
          <w:i w:val="0"/>
          <w:sz w:val="24"/>
          <w:lang w:val="en-GB"/>
        </w:rPr>
        <w:t>2. Each phase shall be considered initiated once the Second Party begins internal or external work related to it, including analysis, communications, document review, preparation, coordination, submission attempts or correspondence with third parties.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Fees corresponding to phases initiated or completed shall not be refundable.</w:t>
      </w:r>
    </w:p>
    <w:p>
      <w:pPr>
        <w:keepNext/>
        <w:spacing w:after="0" w:before="200" w:line="360" w:lineRule="auto"/>
        <w:jc w:val="center"/>
      </w:pPr>
      <w:r>
        <w:rPr>
          <w:rFonts w:ascii="Garamond" w:hAnsi="Garamond" w:eastAsia="Garamond" w:cs="Garamond"/>
          <w:b/>
          <w:i w:val="0"/>
          <w:sz w:val="24"/>
          <w:lang w:val="en-GB"/>
        </w:rPr>
        <w:t>TWELFTH CLAUSE</w:t>
      </w:r>
    </w:p>
    <w:p>
      <w:pPr>
        <w:keepNext/>
        <w:spacing w:after="200" w:before="0" w:line="360" w:lineRule="auto"/>
        <w:jc w:val="center"/>
      </w:pPr>
      <w:r>
        <w:rPr>
          <w:rFonts w:ascii="Garamond" w:hAnsi="Garamond" w:eastAsia="Garamond" w:cs="Garamond"/>
          <w:b/>
          <w:i w:val="0"/>
          <w:sz w:val="24"/>
          <w:lang w:val="en-GB"/>
        </w:rPr>
        <w:t>Refusals, Resubmissions and Additional Work</w:t>
      </w:r>
    </w:p>
    <w:p>
      <w:pPr>
        <w:spacing w:after="240" w:before="0" w:line="360" w:lineRule="auto"/>
        <w:jc w:val="both"/>
      </w:pPr>
      <w:r>
        <w:rPr>
          <w:rFonts w:ascii="Garamond" w:hAnsi="Garamond" w:eastAsia="Garamond" w:cs="Garamond"/>
          <w:b w:val="0"/>
          <w:i w:val="0"/>
          <w:sz w:val="24"/>
          <w:lang w:val="en-GB"/>
        </w:rPr>
        <w:t>1. In the event of a refusal, rejection, request for resubmission, need for an appeal, administrative complaint, judicial action, new application or additional strategy following an unfavourable decision, such work shall not be included in the original fee unless expressly stated in this contract.</w:t>
      </w:r>
    </w:p>
    <w:p>
      <w:pPr>
        <w:spacing w:after="240" w:before="0" w:line="360" w:lineRule="auto"/>
        <w:jc w:val="both"/>
      </w:pPr>
      <w:r>
        <w:rPr>
          <w:rFonts w:ascii="Garamond" w:hAnsi="Garamond" w:eastAsia="Garamond" w:cs="Garamond"/>
          <w:b w:val="0"/>
          <w:i w:val="0"/>
          <w:sz w:val="24"/>
          <w:lang w:val="en-GB"/>
        </w:rPr>
        <w:t>2. Any such additional work shall be subject to a separate quotation and separate engagement.</w:t>
      </w:r>
    </w:p>
    <w:p>
      <w:pPr>
        <w:spacing w:after="240" w:before="0" w:line="360" w:lineRule="auto"/>
        <w:jc w:val="both"/>
      </w:pPr>
      <w:r>
        <w:rPr>
          <w:rFonts w:ascii="Garamond" w:hAnsi="Garamond" w:eastAsia="Garamond" w:cs="Garamond"/>
          <w:b w:val="0"/>
          <w:i w:val="0"/>
          <w:sz w:val="24"/>
          <w:lang w:val="en-GB"/>
        </w:rPr>
        <w:t>3. The Second Party shall not be required to submit a new application, repeat the process or carry out additional work free of charge merely because the Client is dissatisfied with the outcome, the processing time, the decision of the competent entity or the requirements imposed by third parties.</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A refusal or unfavourable decision shall not, by itself, constitute evidence that the Second Party failed to perform the services with diligence</w:t>
      </w:r>
      <w:r>
        <w:rPr>
          <w:rFonts w:ascii="Garamond" w:hAnsi="Garamond" w:eastAsia="Garamond" w:cs="Garamond"/>
          <w:b w:val="0"/>
          <w:i w:val="0"/>
          <w:sz w:val="24"/>
          <w:lang w:val="en-GB"/>
        </w:rPr>
        <w:t>, given the obligation of means assumed.</w:t>
      </w:r>
    </w:p>
    <w:p>
      <w:pPr>
        <w:spacing w:after="240" w:before="0" w:line="360" w:lineRule="auto"/>
        <w:jc w:val="both"/>
      </w:pPr>
      <w:r>
        <w:rPr>
          <w:rFonts w:ascii="Garamond" w:hAnsi="Garamond" w:eastAsia="Garamond" w:cs="Garamond"/>
          <w:b w:val="0"/>
          <w:i w:val="0"/>
          <w:sz w:val="24"/>
          <w:lang w:val="en-GB"/>
        </w:rPr>
        <w:t>5. Nothing in this clause excludes liability where a refusal or damage is caused exclusively and directly by proven wilful misconduct or gross negligence of the Second Party, in accordance with applicable law.</w:t>
      </w:r>
    </w:p>
    <w:p>
      <w:pPr>
        <w:keepNext/>
        <w:spacing w:after="0" w:before="200" w:line="360" w:lineRule="auto"/>
        <w:jc w:val="center"/>
      </w:pPr>
      <w:r>
        <w:rPr>
          <w:rFonts w:ascii="Garamond" w:hAnsi="Garamond" w:eastAsia="Garamond" w:cs="Garamond"/>
          <w:b/>
          <w:i w:val="0"/>
          <w:sz w:val="24"/>
          <w:lang w:val="en-GB"/>
        </w:rPr>
        <w:t>THIRTEENTH CLAUSE</w:t>
      </w:r>
    </w:p>
    <w:p>
      <w:pPr>
        <w:keepNext/>
        <w:spacing w:after="200" w:before="0" w:line="360" w:lineRule="auto"/>
        <w:jc w:val="center"/>
      </w:pPr>
      <w:r>
        <w:rPr>
          <w:rFonts w:ascii="Garamond" w:hAnsi="Garamond" w:eastAsia="Garamond" w:cs="Garamond"/>
          <w:b/>
          <w:i w:val="0"/>
          <w:sz w:val="24"/>
          <w:lang w:val="en-GB"/>
        </w:rPr>
        <w:t>Termination and Refunds</w:t>
      </w:r>
    </w:p>
    <w:p>
      <w:pPr>
        <w:spacing w:after="240" w:before="0" w:line="360" w:lineRule="auto"/>
        <w:jc w:val="both"/>
      </w:pPr>
      <w:r>
        <w:rPr>
          <w:rFonts w:ascii="Garamond" w:hAnsi="Garamond" w:eastAsia="Garamond" w:cs="Garamond"/>
          <w:b w:val="0"/>
          <w:i w:val="0"/>
          <w:sz w:val="24"/>
          <w:lang w:val="en-GB"/>
        </w:rPr>
        <w:t>1. The Client may terminate this contract by written notice sent by email to the address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Once this contract has entered into force and the Second Party has commenced the provision of services, the fees paid shall not be refundable</w:t>
      </w:r>
      <w:r>
        <w:rPr>
          <w:rFonts w:ascii="Garamond" w:hAnsi="Garamond" w:eastAsia="Garamond" w:cs="Garamond"/>
          <w:b w:val="0"/>
          <w:i w:val="0"/>
          <w:sz w:val="24"/>
          <w:lang w:val="en-GB"/>
        </w:rPr>
        <w:t xml:space="preserve"> in relation to any work already performed, phase initiated, time allocated, internal analysis carried out, documents prepared, communications exchanged, third-party coordination undertaken or administrative steps started.</w:t>
      </w:r>
    </w:p>
    <w:p>
      <w:pPr>
        <w:spacing w:after="240" w:before="0" w:line="360" w:lineRule="auto"/>
        <w:jc w:val="both"/>
      </w:pPr>
      <w:r>
        <w:rPr>
          <w:rFonts w:ascii="Garamond" w:hAnsi="Garamond" w:eastAsia="Garamond" w:cs="Garamond"/>
          <w:b w:val="0"/>
          <w:i w:val="0"/>
          <w:sz w:val="24"/>
          <w:lang w:val="en-GB"/>
        </w:rPr>
        <w:t>3. The Client expressly acknowledges that the services are not limited to the final submission of an application or to the visible outcome of a specific step. Case analysis, document review, strategic planning, checklist preparation, internal organisation, coordination with the competent entities and communication with the Client all constitute professional services fully rendered.</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on the grounds that the application has not yet been submitted, that the NIF has not yet been assigned, that the account has not yet been opened, that a decision has not yet been issued, or that the Client has not provided the documents or cooperation required</w:t>
      </w:r>
      <w:r>
        <w:rPr>
          <w:rFonts w:ascii="Garamond" w:hAnsi="Garamond" w:eastAsia="Garamond" w:cs="Garamond"/>
          <w:b w:val="0"/>
          <w:i w:val="0"/>
          <w:sz w:val="24"/>
          <w:lang w:val="en-GB"/>
        </w:rPr>
        <w:t xml:space="preserve"> for the continuation of the process.</w:t>
      </w:r>
    </w:p>
    <w:p>
      <w:pPr>
        <w:spacing w:after="240" w:before="0" w:line="360" w:lineRule="auto"/>
        <w:jc w:val="both"/>
      </w:pPr>
      <w:r>
        <w:rPr>
          <w:rFonts w:ascii="Garamond" w:hAnsi="Garamond" w:eastAsia="Garamond" w:cs="Garamond"/>
          <w:b w:val="0"/>
          <w:i w:val="0"/>
          <w:sz w:val="24"/>
          <w:lang w:val="en-GB"/>
        </w:rPr>
        <w:t>5. Where termination is requested by the Client before completion of the services, the Second Party shall be entitled to retain the amounts corresponding to all services already initiated or performed, without prejudice to the right to charge any outstanding amounts, expenses, third-party fees or additional work already incurred.</w:t>
      </w:r>
    </w:p>
    <w:p>
      <w:pPr>
        <w:spacing w:after="240" w:before="0" w:line="360" w:lineRule="auto"/>
        <w:jc w:val="both"/>
      </w:pPr>
      <w:r>
        <w:rPr>
          <w:rFonts w:ascii="Garamond" w:hAnsi="Garamond" w:eastAsia="Garamond" w:cs="Garamond"/>
          <w:b w:val="0"/>
          <w:i w:val="0"/>
          <w:sz w:val="24"/>
          <w:lang w:val="en-GB"/>
        </w:rPr>
        <w:t>6. The Second Party may terminate this contract immediately, without any obligation to refund fees corresponding to work already commenced or performed, in the event of breach of trust, abusive conduct, repeated unreasonable demands, persistent lack of cooperation, non-payment, provision of false or inconsistent information, refusal to provide documents, or conduct that makes the continuation of the professional relationship unreasonable or incompatible with the applicable ethical and professional duties.</w:t>
      </w:r>
    </w:p>
    <w:p>
      <w:pPr>
        <w:keepNext/>
        <w:spacing w:after="0" w:before="200" w:line="360" w:lineRule="auto"/>
        <w:jc w:val="center"/>
      </w:pPr>
      <w:r>
        <w:rPr>
          <w:rFonts w:ascii="Garamond" w:hAnsi="Garamond" w:eastAsia="Garamond" w:cs="Garamond"/>
          <w:b/>
          <w:i w:val="0"/>
          <w:sz w:val="24"/>
          <w:lang w:val="en-GB"/>
        </w:rPr>
        <w:t>FOURTEENTH CLAUSE</w:t>
      </w:r>
    </w:p>
    <w:p>
      <w:pPr>
        <w:keepNext/>
        <w:spacing w:after="200" w:before="0" w:line="360" w:lineRule="auto"/>
        <w:jc w:val="center"/>
      </w:pPr>
      <w:r>
        <w:rPr>
          <w:rFonts w:ascii="Garamond" w:hAnsi="Garamond" w:eastAsia="Garamond" w:cs="Garamond"/>
          <w:b/>
          <w:i w:val="0"/>
          <w:sz w:val="24"/>
          <w:lang w:val="en-GB"/>
        </w:rPr>
        <w:t>Payment Disputes and Chargebacks</w:t>
      </w:r>
    </w:p>
    <w:p>
      <w:pPr>
        <w:spacing w:after="240" w:before="0" w:line="360" w:lineRule="auto"/>
        <w:jc w:val="both"/>
      </w:pPr>
      <w:r>
        <w:rPr>
          <w:rFonts w:ascii="Garamond" w:hAnsi="Garamond" w:eastAsia="Garamond" w:cs="Garamond"/>
          <w:b w:val="0"/>
          <w:i w:val="0"/>
          <w:sz w:val="24"/>
          <w:lang w:val="en-GB"/>
        </w:rPr>
        <w:t>1. The Client agrees that any concern regarding the services, fees or performance of this contract shall first be submitted in writing to the Second Party, allowing a reasonable opportunity for review and clarification.</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Client shall not initiate chargebacks, payment disputes or reversal requests</w:t>
      </w:r>
      <w:r>
        <w:rPr>
          <w:rFonts w:ascii="Garamond" w:hAnsi="Garamond" w:eastAsia="Garamond" w:cs="Garamond"/>
          <w:b w:val="0"/>
          <w:i w:val="0"/>
          <w:sz w:val="24"/>
          <w:lang w:val="en-GB"/>
        </w:rPr>
        <w:t xml:space="preserve"> without first notifying the Second Party in writing and allowing the matter to be addressed in good faith.</w:t>
      </w:r>
    </w:p>
    <w:p>
      <w:pPr>
        <w:spacing w:after="240" w:before="0" w:line="360" w:lineRule="auto"/>
        <w:jc w:val="both"/>
      </w:pPr>
      <w:r>
        <w:rPr>
          <w:rFonts w:ascii="Garamond" w:hAnsi="Garamond" w:eastAsia="Garamond" w:cs="Garamond"/>
          <w:b w:val="0"/>
          <w:i w:val="0"/>
          <w:sz w:val="24"/>
          <w:lang w:val="en-GB"/>
        </w:rPr>
        <w:t>3. If a chargeback or payment dispute is initiated after the services have commenced or after any phase has been performed, the Second Party reserves the right to suspend all services immediately and to claim any bank fees, administrative costs, legal costs or damages resulting from such dispute, without prejudice to any other rights available under applicable law.</w:t>
      </w:r>
    </w:p>
    <w:p>
      <w:pPr>
        <w:keepNext/>
        <w:spacing w:after="0" w:before="200" w:line="360" w:lineRule="auto"/>
        <w:jc w:val="center"/>
      </w:pPr>
      <w:r>
        <w:rPr>
          <w:rFonts w:ascii="Garamond" w:hAnsi="Garamond" w:eastAsia="Garamond" w:cs="Garamond"/>
          <w:b/>
          <w:i w:val="0"/>
          <w:sz w:val="24"/>
          <w:lang w:val="en-GB"/>
        </w:rPr>
        <w:t>FIFTEENTH CLAUSE</w:t>
      </w:r>
    </w:p>
    <w:p>
      <w:pPr>
        <w:keepNext/>
        <w:spacing w:after="200" w:before="0" w:line="360" w:lineRule="auto"/>
        <w:jc w:val="center"/>
      </w:pPr>
      <w:r>
        <w:rPr>
          <w:rFonts w:ascii="Garamond" w:hAnsi="Garamond" w:eastAsia="Garamond" w:cs="Garamond"/>
          <w:b/>
          <w:i w:val="0"/>
          <w:sz w:val="24"/>
          <w:lang w:val="en-GB"/>
        </w:rPr>
        <w:t>Client Acknowledgement</w:t>
      </w:r>
    </w:p>
    <w:p>
      <w:pPr>
        <w:spacing w:after="240" w:before="0" w:line="360" w:lineRule="auto"/>
        <w:jc w:val="both"/>
      </w:pPr>
      <w:r>
        <w:rPr>
          <w:rFonts w:ascii="Garamond" w:hAnsi="Garamond" w:eastAsia="Garamond" w:cs="Garamond"/>
          <w:b w:val="0"/>
          <w:i w:val="0"/>
          <w:sz w:val="24"/>
          <w:lang w:val="en-GB"/>
        </w:rPr>
        <w:t>By signing this contract, the Client expressly acknowledges that:</w:t>
      </w:r>
    </w:p>
    <w:p>
      <w:pPr>
        <w:spacing w:after="160" w:before="0" w:line="360" w:lineRule="auto"/>
        <w:ind w:left="504" w:hanging="504"/>
        <w:jc w:val="both"/>
      </w:pPr>
      <w:r>
        <w:rPr>
          <w:rFonts w:ascii="Garamond" w:hAnsi="Garamond" w:eastAsia="Garamond" w:cs="Garamond"/>
          <w:b w:val="0"/>
          <w:i w:val="0"/>
          <w:sz w:val="24"/>
          <w:lang w:val="en-GB"/>
        </w:rPr>
        <w:t xml:space="preserve">a) </w:t>
      </w:r>
      <w:r>
        <w:rPr>
          <w:rFonts w:ascii="Garamond" w:hAnsi="Garamond" w:eastAsia="Garamond" w:cs="Garamond"/>
          <w:b/>
          <w:i w:val="0"/>
          <w:sz w:val="24"/>
          <w:lang w:val="en-GB"/>
        </w:rPr>
        <w:t>The contracted services constitute an obligation of means and not an obligation of result;</w:t>
      </w:r>
    </w:p>
    <w:p>
      <w:pPr>
        <w:spacing w:after="160" w:before="0" w:line="360" w:lineRule="auto"/>
        <w:ind w:left="504" w:hanging="504"/>
        <w:jc w:val="both"/>
      </w:pPr>
      <w:r>
        <w:rPr>
          <w:rFonts w:ascii="Garamond" w:hAnsi="Garamond" w:eastAsia="Garamond" w:cs="Garamond"/>
          <w:b w:val="0"/>
          <w:i w:val="0"/>
          <w:sz w:val="24"/>
          <w:lang w:val="en-GB"/>
        </w:rPr>
        <w:t>b) The services shall commence immediately upon payment confirmation, at the Client’s express request made in Annex I, before the end of the withdrawal period;</w:t>
      </w:r>
    </w:p>
    <w:p>
      <w:pPr>
        <w:spacing w:after="160" w:before="0" w:line="360" w:lineRule="auto"/>
        <w:ind w:left="504" w:hanging="504"/>
        <w:jc w:val="both"/>
      </w:pPr>
      <w:r>
        <w:rPr>
          <w:rFonts w:ascii="Garamond" w:hAnsi="Garamond" w:eastAsia="Garamond" w:cs="Garamond"/>
          <w:b w:val="0"/>
          <w:i w:val="0"/>
          <w:sz w:val="24"/>
          <w:lang w:val="en-GB"/>
        </w:rPr>
        <w:t xml:space="preserve">c) </w:t>
      </w:r>
      <w:r>
        <w:rPr>
          <w:rFonts w:ascii="Garamond" w:hAnsi="Garamond" w:eastAsia="Garamond" w:cs="Garamond"/>
          <w:b/>
          <w:i w:val="0"/>
          <w:sz w:val="24"/>
          <w:lang w:val="en-GB"/>
        </w:rPr>
        <w:t>Once the services have been fully performed with that prior express consent, the right of withdrawal is lost, under Article 17(1)(a) of Decree-Law no. 24/2014;</w:t>
      </w:r>
    </w:p>
    <w:p>
      <w:pPr>
        <w:spacing w:after="160" w:before="0" w:line="360" w:lineRule="auto"/>
        <w:ind w:left="504" w:hanging="504"/>
        <w:jc w:val="both"/>
      </w:pPr>
      <w:r>
        <w:rPr>
          <w:rFonts w:ascii="Garamond" w:hAnsi="Garamond" w:eastAsia="Garamond" w:cs="Garamond"/>
          <w:b w:val="0"/>
          <w:i w:val="0"/>
          <w:sz w:val="24"/>
          <w:lang w:val="en-GB"/>
        </w:rPr>
        <w:t xml:space="preserve">d) </w:t>
      </w:r>
      <w:r>
        <w:rPr>
          <w:rFonts w:ascii="Garamond" w:hAnsi="Garamond" w:eastAsia="Garamond" w:cs="Garamond"/>
          <w:b/>
          <w:i w:val="0"/>
          <w:sz w:val="24"/>
          <w:lang w:val="en-GB"/>
        </w:rPr>
        <w:t>If the Client withdraws after the services have begun, the Client shall pay the amount proportional to the phases already initiated or completed, under Article 15(2) of the same Decree-Law;</w:t>
      </w:r>
    </w:p>
    <w:p>
      <w:pPr>
        <w:spacing w:after="160" w:before="0" w:line="360" w:lineRule="auto"/>
        <w:ind w:left="504" w:hanging="504"/>
        <w:jc w:val="both"/>
      </w:pPr>
      <w:r>
        <w:rPr>
          <w:rFonts w:ascii="Garamond" w:hAnsi="Garamond" w:eastAsia="Garamond" w:cs="Garamond"/>
          <w:b w:val="0"/>
          <w:i w:val="0"/>
          <w:sz w:val="24"/>
          <w:lang w:val="en-GB"/>
        </w:rPr>
        <w:t>e) The assignment of the NIF depends exclusively on the Tax and Customs Authority;</w:t>
      </w:r>
    </w:p>
    <w:p>
      <w:pPr>
        <w:spacing w:after="160" w:before="0" w:line="360" w:lineRule="auto"/>
        <w:ind w:left="504" w:hanging="504"/>
        <w:jc w:val="both"/>
      </w:pPr>
      <w:r>
        <w:rPr>
          <w:rFonts w:ascii="Garamond" w:hAnsi="Garamond" w:eastAsia="Garamond" w:cs="Garamond"/>
          <w:b w:val="0"/>
          <w:i w:val="0"/>
          <w:sz w:val="24"/>
          <w:lang w:val="en-GB"/>
        </w:rPr>
        <w:t>f) The fee is due for the professional work performed and is not conditional upon success;</w:t>
      </w:r>
    </w:p>
    <w:p>
      <w:pPr>
        <w:spacing w:after="160" w:before="0" w:line="360" w:lineRule="auto"/>
        <w:ind w:left="504" w:hanging="504"/>
        <w:jc w:val="both"/>
      </w:pPr>
      <w:r>
        <w:rPr>
          <w:rFonts w:ascii="Garamond" w:hAnsi="Garamond" w:eastAsia="Garamond" w:cs="Garamond"/>
          <w:b w:val="0"/>
          <w:i w:val="0"/>
          <w:sz w:val="24"/>
          <w:lang w:val="en-GB"/>
        </w:rPr>
        <w:t xml:space="preserve">g) </w:t>
      </w:r>
      <w:r>
        <w:rPr>
          <w:rFonts w:ascii="Garamond" w:hAnsi="Garamond" w:eastAsia="Garamond" w:cs="Garamond"/>
          <w:b/>
          <w:i w:val="0"/>
          <w:sz w:val="24"/>
          <w:lang w:val="en-GB"/>
        </w:rPr>
        <w:t>No refund is due in respect of work already initiated or performed, or of phases already commenced;</w:t>
      </w:r>
    </w:p>
    <w:p>
      <w:pPr>
        <w:spacing w:after="160" w:before="0" w:line="360" w:lineRule="auto"/>
        <w:ind w:left="504" w:hanging="504"/>
        <w:jc w:val="both"/>
      </w:pPr>
      <w:r>
        <w:rPr>
          <w:rFonts w:ascii="Garamond" w:hAnsi="Garamond" w:eastAsia="Garamond" w:cs="Garamond"/>
          <w:b w:val="0"/>
          <w:i w:val="0"/>
          <w:sz w:val="24"/>
          <w:lang w:val="en-GB"/>
        </w:rPr>
        <w:t>h) A refusal, delay, request for additional documents or unfavourable decision by any authority or third party does not entitle the Client to a refund;</w:t>
      </w:r>
    </w:p>
    <w:p>
      <w:pPr>
        <w:spacing w:after="160" w:before="0" w:line="360" w:lineRule="auto"/>
        <w:ind w:left="504" w:hanging="504"/>
        <w:jc w:val="both"/>
      </w:pPr>
      <w:r>
        <w:rPr>
          <w:rFonts w:ascii="Garamond" w:hAnsi="Garamond" w:eastAsia="Garamond" w:cs="Garamond"/>
          <w:b w:val="0"/>
          <w:i w:val="0"/>
          <w:sz w:val="24"/>
          <w:lang w:val="en-GB"/>
        </w:rPr>
        <w:t>i) Any appeal, resubmission, new application or additional work after a refusal requires a separate quotation and engagement;</w:t>
      </w:r>
    </w:p>
    <w:p>
      <w:pPr>
        <w:spacing w:after="160" w:before="0" w:line="360" w:lineRule="auto"/>
        <w:ind w:left="504" w:hanging="504"/>
        <w:jc w:val="both"/>
      </w:pPr>
      <w:r>
        <w:rPr>
          <w:rFonts w:ascii="Garamond" w:hAnsi="Garamond" w:eastAsia="Garamond" w:cs="Garamond"/>
          <w:b w:val="0"/>
          <w:i w:val="0"/>
          <w:sz w:val="24"/>
          <w:lang w:val="en-GB"/>
        </w:rPr>
        <w:t>j) The progress of the process depends on the Client’s timely cooperation and document submission;</w:t>
      </w:r>
    </w:p>
    <w:p>
      <w:pPr>
        <w:spacing w:after="160" w:before="0" w:line="360" w:lineRule="auto"/>
        <w:ind w:left="504" w:hanging="504"/>
        <w:jc w:val="both"/>
      </w:pPr>
      <w:r>
        <w:rPr>
          <w:rFonts w:ascii="Garamond" w:hAnsi="Garamond" w:eastAsia="Garamond" w:cs="Garamond"/>
          <w:b w:val="0"/>
          <w:i w:val="0"/>
          <w:sz w:val="24"/>
          <w:lang w:val="en-GB"/>
        </w:rPr>
        <w:t>k) Excessive communications, repeated meetings or work outside the agreed scope may be charged separately;</w:t>
      </w:r>
    </w:p>
    <w:p>
      <w:pPr>
        <w:spacing w:after="160" w:before="0" w:line="360" w:lineRule="auto"/>
        <w:ind w:left="504" w:hanging="504"/>
        <w:jc w:val="both"/>
      </w:pPr>
      <w:r>
        <w:rPr>
          <w:rFonts w:ascii="Garamond" w:hAnsi="Garamond" w:eastAsia="Garamond" w:cs="Garamond"/>
          <w:b w:val="0"/>
          <w:i w:val="0"/>
          <w:sz w:val="24"/>
          <w:lang w:val="en-GB"/>
        </w:rPr>
        <w:t>l) Lack of cooperation may lead to suspension or termination of the services without refund of fees already earned;</w:t>
      </w:r>
    </w:p>
    <w:p>
      <w:pPr>
        <w:spacing w:after="160" w:before="0" w:line="360" w:lineRule="auto"/>
        <w:ind w:left="504" w:hanging="504"/>
        <w:jc w:val="both"/>
      </w:pPr>
      <w:r>
        <w:rPr>
          <w:rFonts w:ascii="Garamond" w:hAnsi="Garamond" w:eastAsia="Garamond" w:cs="Garamond"/>
          <w:b w:val="0"/>
          <w:i w:val="0"/>
          <w:sz w:val="24"/>
          <w:lang w:val="en-GB"/>
        </w:rPr>
        <w:t>m) Revocation of the power of attorney terminates the service without entitling the Client to a refund.</w:t>
      </w:r>
    </w:p>
    <w:p>
      <w:pPr>
        <w:keepNext/>
        <w:spacing w:after="0" w:before="200" w:line="360" w:lineRule="auto"/>
        <w:jc w:val="center"/>
      </w:pPr>
      <w:r>
        <w:rPr>
          <w:rFonts w:ascii="Garamond" w:hAnsi="Garamond" w:eastAsia="Garamond" w:cs="Garamond"/>
          <w:b/>
          <w:i w:val="0"/>
          <w:sz w:val="24"/>
          <w:lang w:val="en-GB"/>
        </w:rPr>
        <w:t>SIXTEENTH CLAUSE</w:t>
      </w:r>
    </w:p>
    <w:p>
      <w:pPr>
        <w:keepNext/>
        <w:spacing w:after="200" w:before="0" w:line="360" w:lineRule="auto"/>
        <w:jc w:val="center"/>
      </w:pPr>
      <w:r>
        <w:rPr>
          <w:rFonts w:ascii="Garamond" w:hAnsi="Garamond" w:eastAsia="Garamond" w:cs="Garamond"/>
          <w:b/>
          <w:i w:val="0"/>
          <w:sz w:val="24"/>
          <w:lang w:val="en-GB"/>
        </w:rPr>
        <w:t>Confidentiality and Data Protection</w:t>
      </w:r>
    </w:p>
    <w:p>
      <w:pPr>
        <w:spacing w:after="240" w:before="0" w:line="360" w:lineRule="auto"/>
        <w:jc w:val="both"/>
      </w:pPr>
      <w:r>
        <w:rPr>
          <w:rFonts w:ascii="Garamond" w:hAnsi="Garamond" w:eastAsia="Garamond" w:cs="Garamond"/>
          <w:b w:val="0"/>
          <w:i w:val="0"/>
          <w:sz w:val="24"/>
          <w:lang w:val="en-GB"/>
        </w:rPr>
        <w:t>1. The Second Party and the Attorney acting on its behalf are bound by professional confidentiality in respect of the information and documents to which they have access under this contract.</w:t>
      </w:r>
    </w:p>
    <w:p>
      <w:pPr>
        <w:spacing w:after="240" w:before="0" w:line="360" w:lineRule="auto"/>
        <w:jc w:val="both"/>
      </w:pPr>
      <w:r>
        <w:rPr>
          <w:rFonts w:ascii="Garamond" w:hAnsi="Garamond" w:eastAsia="Garamond" w:cs="Garamond"/>
          <w:b w:val="0"/>
          <w:i w:val="0"/>
          <w:sz w:val="24"/>
          <w:lang w:val="en-GB"/>
        </w:rPr>
        <w:t>2. The Client expressly authorises the processing, storage and use of the Client’s personal data and documents strictly for the purposes of performing this contract, in accordance with the General Data Protection Regulation and other applicable legislation, including their transmission to the Tax and Customs Authority, to banking institutions and to any other entity strictly necessary for the performance of the services.</w:t>
      </w:r>
    </w:p>
    <w:p>
      <w:pPr>
        <w:spacing w:after="240" w:before="0" w:line="360" w:lineRule="auto"/>
        <w:jc w:val="both"/>
      </w:pPr>
      <w:r>
        <w:rPr>
          <w:rFonts w:ascii="Garamond" w:hAnsi="Garamond" w:eastAsia="Garamond" w:cs="Garamond"/>
          <w:b w:val="0"/>
          <w:i w:val="0"/>
          <w:sz w:val="24"/>
          <w:lang w:val="en-GB"/>
        </w:rPr>
        <w:t>3. The Second Party shall retain the documentation for the period necessary to perform the services and to comply with its legal, tax, professional and deontological obligations.</w:t>
      </w:r>
    </w:p>
    <w:p>
      <w:pPr>
        <w:keepNext/>
        <w:spacing w:after="0" w:before="200" w:line="360" w:lineRule="auto"/>
        <w:jc w:val="center"/>
      </w:pPr>
      <w:r>
        <w:rPr>
          <w:rFonts w:ascii="Garamond" w:hAnsi="Garamond" w:eastAsia="Garamond" w:cs="Garamond"/>
          <w:b/>
          <w:i w:val="0"/>
          <w:sz w:val="24"/>
          <w:lang w:val="en-GB"/>
        </w:rPr>
        <w:t>SEVENTEENTH CLAUSE</w:t>
      </w:r>
    </w:p>
    <w:p>
      <w:pPr>
        <w:keepNext/>
        <w:spacing w:after="200" w:before="0" w:line="360" w:lineRule="auto"/>
        <w:jc w:val="center"/>
      </w:pPr>
      <w:r>
        <w:rPr>
          <w:rFonts w:ascii="Garamond" w:hAnsi="Garamond" w:eastAsia="Garamond" w:cs="Garamond"/>
          <w:b/>
          <w:i w:val="0"/>
          <w:sz w:val="24"/>
          <w:lang w:val="en-GB"/>
        </w:rPr>
        <w:t>Final Provisions, Interpretation and Dispute Resolution</w:t>
      </w:r>
    </w:p>
    <w:p>
      <w:pPr>
        <w:spacing w:after="240" w:before="0" w:line="360" w:lineRule="auto"/>
        <w:jc w:val="both"/>
      </w:pPr>
      <w:r>
        <w:rPr>
          <w:rFonts w:ascii="Garamond" w:hAnsi="Garamond" w:eastAsia="Garamond" w:cs="Garamond"/>
          <w:b w:val="0"/>
          <w:i w:val="0"/>
          <w:sz w:val="24"/>
          <w:lang w:val="en-GB"/>
        </w:rPr>
        <w:t>1. This contract represents the entire agreement between the parties on its subject matter and supersedes any prior understanding, communication or agreement, whether verbal or written.</w:t>
      </w:r>
    </w:p>
    <w:p>
      <w:pPr>
        <w:spacing w:after="240" w:before="0" w:line="360" w:lineRule="auto"/>
        <w:jc w:val="both"/>
      </w:pPr>
      <w:r>
        <w:rPr>
          <w:rFonts w:ascii="Garamond" w:hAnsi="Garamond" w:eastAsia="Garamond" w:cs="Garamond"/>
          <w:b w:val="0"/>
          <w:i w:val="0"/>
          <w:sz w:val="24"/>
          <w:lang w:val="en-GB"/>
        </w:rPr>
        <w:t>2. Any amendment shall only be valid if made in writing and accepted by both parties.</w:t>
      </w:r>
    </w:p>
    <w:p>
      <w:pPr>
        <w:spacing w:after="240" w:before="0" w:line="360" w:lineRule="auto"/>
        <w:jc w:val="both"/>
      </w:pPr>
      <w:r>
        <w:rPr>
          <w:rFonts w:ascii="Garamond" w:hAnsi="Garamond" w:eastAsia="Garamond" w:cs="Garamond"/>
          <w:b w:val="0"/>
          <w:i w:val="0"/>
          <w:sz w:val="24"/>
          <w:lang w:val="en-GB"/>
        </w:rPr>
        <w:t>3. The invalidity or unenforceability of any clause shall not affect the remaining clauses, which shall remain in force, and the invalid clause shall be replaced by another that best reflects the parties’ original intention within the limits of applicable law.</w:t>
      </w:r>
    </w:p>
    <w:p>
      <w:pPr>
        <w:spacing w:after="240" w:before="0" w:line="360" w:lineRule="auto"/>
        <w:jc w:val="both"/>
      </w:pPr>
      <w:r>
        <w:rPr>
          <w:rFonts w:ascii="Garamond" w:hAnsi="Garamond" w:eastAsia="Garamond" w:cs="Garamond"/>
          <w:b w:val="0"/>
          <w:i w:val="0"/>
          <w:sz w:val="24"/>
          <w:lang w:val="en-GB"/>
        </w:rPr>
        <w:t>4. The parties undertake to resolve in good faith any doubts, gaps or difficulties of interpretation arising from the execution of this contract.</w:t>
      </w:r>
    </w:p>
    <w:p>
      <w:pPr>
        <w:spacing w:after="240" w:before="0" w:line="360" w:lineRule="auto"/>
        <w:jc w:val="both"/>
      </w:pPr>
      <w:r>
        <w:rPr>
          <w:rFonts w:ascii="Garamond" w:hAnsi="Garamond" w:eastAsia="Garamond" w:cs="Garamond"/>
          <w:b w:val="0"/>
          <w:i w:val="0"/>
          <w:sz w:val="24"/>
          <w:lang w:val="en-GB"/>
        </w:rPr>
        <w:t>5. Where the above is not possible, the parties agree that the Judicial Court of the District of Lisbon shall be competent, without prejudice to any mandatory rules of territorial jurisdiction or of consumer protection that may be applicable.</w:t>
      </w:r>
    </w:p>
    <w:p>
      <w:pPr>
        <w:spacing w:after="240" w:before="280" w:line="360" w:lineRule="auto"/>
        <w:jc w:val="center"/>
      </w:pPr>
      <w:r>
        <w:rPr>
          <w:rFonts w:ascii="Garamond" w:hAnsi="Garamond" w:eastAsia="Garamond" w:cs="Garamond"/>
          <w:b w:val="0"/>
          <w:i w:val="0"/>
          <w:sz w:val="24"/>
          <w:lang w:val="en-GB"/>
        </w:rPr>
        <w:t>Done in duplicate at Lisbon, on [DAY] [MONTH] [YEAR].</w:t>
      </w:r>
    </w:p>
    <w:p>
      <w:pPr>
        <w:spacing w:after="360" w:before="360" w:line="360" w:lineRule="auto"/>
        <w:jc w:val="center"/>
      </w:pPr>
      <w:r>
        <w:rPr>
          <w:rFonts w:ascii="Garamond" w:hAnsi="Garamond" w:eastAsia="Garamond" w:cs="Garamond"/>
          <w:b/>
          <w:i w:val="0"/>
          <w:sz w:val="24"/>
          <w:lang w:val="en-GB"/>
        </w:rPr>
        <w:t>SIGNATURES</w:t>
      </w:r>
    </w:p>
    <w:p>
      <w:pPr>
        <w:spacing w:after="520" w:before="0" w:line="360" w:lineRule="auto"/>
        <w:jc w:val="left"/>
      </w:pPr>
      <w:r>
        <w:rPr>
          <w:rFonts w:ascii="Garamond" w:hAnsi="Garamond" w:eastAsia="Garamond" w:cs="Garamond"/>
          <w:b w:val="0"/>
          <w:i w:val="0"/>
          <w:sz w:val="24"/>
          <w:lang w:val="en-GB"/>
        </w:rPr>
        <w:t>The First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w:t>
      </w:r>
    </w:p>
    <w:p>
      <w:pPr>
        <w:spacing w:after="520" w:before="0" w:line="360" w:lineRule="auto"/>
        <w:jc w:val="left"/>
      </w:pPr>
      <w:r>
        <w:rPr>
          <w:rFonts w:ascii="Garamond" w:hAnsi="Garamond" w:eastAsia="Garamond" w:cs="Garamond"/>
          <w:b w:val="0"/>
          <w:i w:val="0"/>
          <w:sz w:val="24"/>
          <w:lang w:val="en-GB"/>
        </w:rPr>
        <w:t>The Second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PATRÍCIA SOARES VIANA</w:t>
      </w:r>
    </w:p>
    <w:p>
      <w:pPr>
        <w:spacing w:after="200" w:before="0" w:line="360" w:lineRule="auto"/>
        <w:jc w:val="left"/>
      </w:pPr>
      <w:r>
        <w:rPr>
          <w:rFonts w:ascii="Garamond" w:hAnsi="Garamond" w:eastAsia="Garamond" w:cs="Garamond"/>
          <w:b w:val="0"/>
          <w:i w:val="0"/>
          <w:sz w:val="24"/>
          <w:lang w:val="en-GB"/>
        </w:rPr>
        <w:t>For and on behalf of ALTTAVIA RELOCATION, Unipessoal Lda.</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