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Lab1</w:t>
      </w:r>
    </w:p>
    <w:p>
      <w:pPr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171830635 俞星凯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实验目的</w:t>
            </w:r>
          </w:p>
        </w:tc>
        <w:tc>
          <w:tcPr>
            <w:tcW w:w="702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学习利用VMWare搭建一个由虚拟机组成的随机拓扑网络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学习利用Wireshark观测PDU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理解IP地址、网卡、网关、路由规则等概念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网络拓扑配置</w:t>
            </w:r>
          </w:p>
        </w:tc>
        <w:tc>
          <w:tcPr>
            <w:tcW w:w="70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见附表及附图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路由规则配置</w:t>
            </w:r>
          </w:p>
        </w:tc>
        <w:tc>
          <w:tcPr>
            <w:tcW w:w="7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Router0:sudo ip route add 192.168.2.0/24 via 192.168.2.1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Router1:sudo ip route add 192.168.3.0/24 via 192.168.3.1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数据包截图</w:t>
            </w: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anchor distT="0" distB="0" distL="114935" distR="114935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45720</wp:posOffset>
                  </wp:positionV>
                  <wp:extent cx="4319270" cy="3072765"/>
                  <wp:effectExtent l="0" t="0" r="8890" b="5715"/>
                  <wp:wrapSquare wrapText="bothSides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270" cy="3072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协议报文分析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在列表框中不难发现数据报具有周期性，图中橙框即为一个完整的周期：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anchor distT="0" distB="0" distL="114935" distR="114935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251460</wp:posOffset>
                  </wp:positionV>
                  <wp:extent cx="4158615" cy="1467485"/>
                  <wp:effectExtent l="0" t="0" r="1905" b="10795"/>
                  <wp:wrapSquare wrapText="bothSides"/>
                  <wp:docPr id="9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615" cy="1467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原始框中给出了数据报的16进制数据信息和ASCII表示的信息：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168910</wp:posOffset>
                  </wp:positionV>
                  <wp:extent cx="4208145" cy="1033145"/>
                  <wp:effectExtent l="0" t="0" r="13335" b="3175"/>
                  <wp:wrapSquare wrapText="bothSides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145" cy="1033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而在协议框中点击某个协议，则可以看到其对应的字段信息和每个字段的含义：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anchor distT="0" distB="0" distL="114935" distR="114935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64770</wp:posOffset>
                  </wp:positionV>
                  <wp:extent cx="3299460" cy="1065530"/>
                  <wp:effectExtent l="0" t="0" r="7620" b="1270"/>
                  <wp:wrapSquare wrapText="bothSides"/>
                  <wp:docPr id="10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发现以太网协议是数据报的第一部分，IP是第二部分，对于1379~1381的数据报，UDP是第三部分，DNS是第四部分，而对于1382~1384的数据报，它的第三部分为ICMP，没有第四部分。简而言之，数据报是按照自下向上的方式表示信息的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附表：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虚拟设备名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Router0</w:t>
            </w:r>
          </w:p>
        </w:tc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U-571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eth0:192.168.229.131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eth1:192.168.2.1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Router1</w:t>
            </w:r>
          </w:p>
        </w:tc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UT-574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eth0:192.168.229.135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eth1:192.168.3.1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PC1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U-572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eth0:192.168.2.2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PC2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U-573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eth0:192.168.2.3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PC3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UT-575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eth0:192.168.3.2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附图：</w:t>
      </w:r>
      <w:r>
        <w:rPr>
          <w:rFonts w:hint="eastAsia"/>
          <w:lang w:val="en-US"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-426720</wp:posOffset>
            </wp:positionV>
            <wp:extent cx="3838575" cy="5118735"/>
            <wp:effectExtent l="0" t="0" r="1905" b="1905"/>
            <wp:wrapSquare wrapText="bothSides"/>
            <wp:docPr id="2" name="图片 2" descr="IMG_20180911_20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80911_2036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38575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263A44"/>
    <w:multiLevelType w:val="singleLevel"/>
    <w:tmpl w:val="90263A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E01B2"/>
    <w:rsid w:val="0E3D3BD7"/>
    <w:rsid w:val="4FF17E54"/>
    <w:rsid w:val="573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331</Words>
  <Characters>717</Characters>
  <Lines>0</Lines>
  <Paragraphs>0</Paragraphs>
  <TotalTime>97</TotalTime>
  <ScaleCrop>false</ScaleCrop>
  <LinksUpToDate>false</LinksUpToDate>
  <CharactersWithSpaces>730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2018-09-11T11:46:00Z</dcterms:created>
  <dc:creator>俞星凯</dc:creator>
  <cp:lastModifiedBy>俞星凯</cp:lastModifiedBy>
  <dcterms:modified xsi:type="dcterms:W3CDTF">2018-10-19T14:51:08Z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