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vertAlign w:val="baseline"/>
          <w:lang w:val="en-US" w:eastAsia="zh-CN"/>
        </w:rPr>
      </w:pPr>
      <w:r>
        <w:rPr>
          <w:rFonts w:hint="eastAsia"/>
          <w:sz w:val="28"/>
          <w:szCs w:val="28"/>
          <w:vertAlign w:val="baseline"/>
          <w:lang w:val="en-US" w:eastAsia="zh-CN"/>
        </w:rPr>
        <w:t>Lab5</w:t>
      </w:r>
    </w:p>
    <w:p>
      <w:pPr>
        <w:jc w:val="center"/>
        <w:rPr>
          <w:rFonts w:hint="eastAsia"/>
          <w:sz w:val="28"/>
          <w:szCs w:val="28"/>
          <w:vertAlign w:val="baseline"/>
          <w:lang w:val="en-US" w:eastAsia="zh-CN"/>
        </w:rPr>
      </w:pPr>
      <w:r>
        <w:rPr>
          <w:rFonts w:hint="eastAsia"/>
          <w:sz w:val="28"/>
          <w:szCs w:val="28"/>
          <w:vertAlign w:val="baseline"/>
          <w:lang w:val="en-US" w:eastAsia="zh-CN"/>
        </w:rPr>
        <w:t>171830635 俞星凯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1"/>
        <w:gridCol w:w="68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实验目的</w:t>
            </w:r>
          </w:p>
        </w:tc>
        <w:tc>
          <w:tcPr>
            <w:tcW w:w="6861" w:type="dxa"/>
          </w:tcPr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1. 学习自治系统的相关概念</w:t>
            </w: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2. 学习和理解内部网关协议（RIP和OSPF）</w:t>
            </w: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3. 学习和理解边际网关协议（BGP）</w:t>
            </w: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4. 学习Quagga 软件的使用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网络拓扑配置</w:t>
            </w:r>
          </w:p>
        </w:tc>
        <w:tc>
          <w:tcPr>
            <w:tcW w:w="6861" w:type="dxa"/>
          </w:tcPr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见附表及附图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路由配置文件</w:t>
            </w:r>
          </w:p>
        </w:tc>
        <w:tc>
          <w:tcPr>
            <w:tcW w:w="6861" w:type="dxa"/>
          </w:tcPr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Router0中的ripd.conf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332230" cy="1438275"/>
                  <wp:effectExtent l="0" t="0" r="1270" b="9525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230" cy="143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Router3中的ripf.conf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233805" cy="1430020"/>
                  <wp:effectExtent l="0" t="0" r="4445" b="17780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805" cy="1430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hAnsi="宋体" w:eastAsia="宋体" w:cs="宋体" w:asciiTheme="minorAscii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hAnsi="宋体" w:eastAsia="宋体" w:cs="宋体" w:asciiTheme="minorAscii"/>
                <w:kern w:val="0"/>
                <w:sz w:val="24"/>
                <w:szCs w:val="24"/>
                <w:lang w:val="en-US" w:eastAsia="zh-CN" w:bidi="ar"/>
              </w:rPr>
              <w:t>Router3中的bgpd.conf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2901950" cy="2000250"/>
                  <wp:effectExtent l="0" t="0" r="12700" b="0"/>
                  <wp:docPr id="3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950" cy="2000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hAnsi="宋体" w:eastAsia="宋体" w:cs="宋体" w:asciiTheme="minorAscii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861" w:type="dxa"/>
          </w:tcPr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Router4中的ospf.conf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2849880" cy="1305560"/>
                  <wp:effectExtent l="0" t="0" r="7620" b="8890"/>
                  <wp:docPr id="7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880" cy="1305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Router4中的bgpd.conf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062605" cy="1402080"/>
                  <wp:effectExtent l="0" t="0" r="4445" b="7620"/>
                  <wp:docPr id="8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605" cy="1402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Router6中的ospf.conf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2986405" cy="1409700"/>
                  <wp:effectExtent l="0" t="0" r="4445" b="0"/>
                  <wp:docPr id="10" name="图片 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405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所有的zebra.conf均采用类似下列形式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349625" cy="1639570"/>
                  <wp:effectExtent l="0" t="0" r="3175" b="17780"/>
                  <wp:docPr id="9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625" cy="1639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数据包截图</w:t>
            </w:r>
          </w:p>
        </w:tc>
        <w:tc>
          <w:tcPr>
            <w:tcW w:w="6861" w:type="dxa"/>
          </w:tcPr>
          <w:p>
            <w:p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在Router0的eth0上抓取RIP报文</w:t>
            </w:r>
          </w:p>
          <w:p>
            <w:p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4291965" cy="3207385"/>
                  <wp:effectExtent l="0" t="0" r="13335" b="12065"/>
                  <wp:docPr id="4" name="图片 4" descr="R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RIP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965" cy="320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在Router4的eth1上抓取OSPF报文</w:t>
            </w:r>
          </w:p>
          <w:p>
            <w:p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4291965" cy="3207385"/>
                  <wp:effectExtent l="0" t="0" r="13335" b="12065"/>
                  <wp:docPr id="5" name="图片 5" descr="OSP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OSPF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965" cy="320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在Router4的eth0上抓取BGP 报文</w:t>
            </w:r>
          </w:p>
          <w:p>
            <w:p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4291965" cy="3207385"/>
                  <wp:effectExtent l="0" t="0" r="13335" b="12065"/>
                  <wp:docPr id="6" name="图片 6" descr="BG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BGP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965" cy="320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协议报文分析</w:t>
            </w:r>
          </w:p>
        </w:tc>
        <w:tc>
          <w:tcPr>
            <w:tcW w:w="6861" w:type="dxa"/>
          </w:tcPr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RIP报文分析</w:t>
            </w: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IP有两种类型，Request和Response，RIP的request消息在特殊情况下发送，当路由器需要时它可以提供即时的路由信息，它可以请求全部的路由条目也可以请求具体的某些路由条目。最常见的例子是当路由器第一次加入网络时，通常会发送request消息，以要求获取相邻路由器的最新路由。当RIP接收到request消息，将处理并发送一个response消息。消息包含自己的整个路由或请求要求的条目，正常情况下路由器通常不会发送对路由信息有特殊要求的请求消息。RIP会每30秒发送一个response消息，用于路由表更新。</w:t>
            </w: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4"/>
                <w:vertAlign w:val="baseline"/>
                <w:lang w:val="en-US" w:eastAsia="zh-CN"/>
              </w:rPr>
              <w:t>OSPF报文分析</w:t>
            </w:r>
          </w:p>
          <w:p>
            <w:pPr>
              <w:jc w:val="both"/>
              <w:rPr>
                <w:rFonts w:hint="eastAsia" w:hAnsi="Arial" w:eastAsia="宋体" w:cs="Arial" w:asciiTheme="minorAscii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4"/>
                <w:vertAlign w:val="baseline"/>
                <w:lang w:val="en-US" w:eastAsia="zh-CN"/>
              </w:rPr>
              <w:t>OSPF有五种类型，Hello Packet、DB Description、LS Request、LS Update和LS Acknowledge。Hello Packet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用于建立和维持邻居关系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eastAsia="zh-CN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可以看到其目的</w:t>
            </w:r>
            <w:r>
              <w:rPr>
                <w:rFonts w:hint="eastAsia" w:hAnsi="Arial" w:eastAsia="宋体" w:cs="Arial" w:asciiTheme="minorAscii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IP</w:t>
            </w:r>
            <w:r>
              <w:rPr>
                <w:rFonts w:hint="eastAsia" w:ascii="Arial" w:hAnsi="Arial" w:eastAsia="宋体" w:cs="Arial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是</w:t>
            </w:r>
            <w:r>
              <w:rPr>
                <w:rFonts w:hint="eastAsia" w:hAnsi="Arial" w:eastAsia="宋体" w:cs="Arial" w:asciiTheme="minorAscii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224.0.0.5</w:t>
            </w:r>
            <w:r>
              <w:rPr>
                <w:rFonts w:hint="eastAsia" w:ascii="Arial" w:hAnsi="Arial" w:eastAsia="宋体" w:cs="Arial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，是</w:t>
            </w:r>
            <w:r>
              <w:rPr>
                <w:rFonts w:hint="eastAsia" w:hAnsi="Arial" w:eastAsia="宋体" w:cs="Arial" w:asciiTheme="minorAscii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OSPF规定的多播地址。DB Description用于初始化路由，路由器利用它交换链路状态。LS Request用于向别的路由器请求获得链路状态，别的路由器收到LS Request后发送LS Update回复相应信息，或者在链路状态更新时用LS Update广播。LS Acknowledge则用于收到LS Update后进行确认。</w:t>
            </w:r>
          </w:p>
          <w:p>
            <w:pPr>
              <w:jc w:val="both"/>
              <w:rPr>
                <w:rFonts w:hint="eastAsia" w:hAnsi="Arial" w:eastAsia="宋体" w:cs="Arial" w:asciiTheme="minorAscii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  <w:p>
            <w:pPr>
              <w:jc w:val="both"/>
              <w:rPr>
                <w:rFonts w:hint="eastAsia" w:hAnsi="Arial" w:eastAsia="宋体" w:cs="Arial" w:asciiTheme="minorAscii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hAnsi="Arial" w:eastAsia="宋体" w:cs="Arial" w:asciiTheme="minorAscii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BGP报文分析</w:t>
            </w:r>
          </w:p>
          <w:p>
            <w:pPr>
              <w:jc w:val="both"/>
              <w:rPr>
                <w:rFonts w:hint="eastAsia" w:hAnsi="Arial" w:eastAsia="宋体" w:cs="Arial" w:asciiTheme="minorAscii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hAnsi="Arial" w:eastAsia="宋体" w:cs="Arial" w:asciiTheme="minorAscii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BGP有四种类型，OPEN、KEEPALIVE、UPDATE和NOTIFICATION。OPEN用于打开和对方路由器的消息连接。连接完成后，用KEEPALIVE来保持仍处在活动的连接和废除已经退出的连接。UPDATE则用于更新、删除、添加路由信息。另外NOTIFICATON没有观察到，因为她只有在出错时才会出现。</w:t>
            </w:r>
          </w:p>
          <w:p>
            <w:pPr>
              <w:jc w:val="both"/>
              <w:rPr>
                <w:rFonts w:hint="eastAsia" w:hAnsi="Arial" w:eastAsia="宋体" w:cs="Arial" w:asciiTheme="minorAscii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观察动态路由</w:t>
            </w:r>
          </w:p>
        </w:tc>
        <w:tc>
          <w:tcPr>
            <w:tcW w:w="6861" w:type="dxa"/>
          </w:tcPr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RIP观察</w:t>
            </w: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在Router0与Router3没有直接连接之前，Router0的路由信息</w:t>
            </w: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4219575" cy="739140"/>
                  <wp:effectExtent l="0" t="0" r="9525" b="3810"/>
                  <wp:docPr id="11" name="图片 11" descr="BEF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BEFORE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在Router0与Router3直接连接之后，Router0的路由信息</w:t>
            </w: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4212590" cy="744855"/>
                  <wp:effectExtent l="0" t="0" r="16510" b="17145"/>
                  <wp:docPr id="12" name="图片 12" descr="AF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AFTER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2590" cy="74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OSPF观察</w:t>
            </w: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运行OSPF之后Router4的路由信息</w:t>
            </w: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4211955" cy="822325"/>
                  <wp:effectExtent l="0" t="0" r="17145" b="15875"/>
                  <wp:docPr id="13" name="图片 13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1955" cy="82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bookmarkStart w:id="0" w:name="_GoBack"/>
            <w:bookmarkEnd w:id="0"/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BGP观察</w:t>
            </w: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运行BGP之后Router4的路由信息</w:t>
            </w: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4216400" cy="1043940"/>
                  <wp:effectExtent l="0" t="0" r="12700" b="3810"/>
                  <wp:docPr id="14" name="图片 14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40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jc w:val="center"/>
        <w:rPr>
          <w:rFonts w:hint="eastAsia"/>
          <w:sz w:val="24"/>
          <w:szCs w:val="24"/>
          <w:vertAlign w:val="baseline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vertAlign w:val="baseline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附表（实验使用自行克隆的虚拟机，故设备名与节点名一致）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节点名</w:t>
            </w:r>
          </w:p>
        </w:tc>
        <w:tc>
          <w:tcPr>
            <w:tcW w:w="2130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设备名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ip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netmask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Router0</w:t>
            </w:r>
          </w:p>
        </w:tc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Router0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eth0:192.168.1.1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Merge w:val="continue"/>
            <w:tcBorders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vMerge w:val="continue"/>
            <w:tcBorders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eth1:192.168.4.1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Router1</w:t>
            </w:r>
          </w:p>
        </w:tc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Router1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eth0:192.168.1.2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Merge w:val="continue"/>
            <w:tcBorders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vMerge w:val="continue"/>
            <w:tcBorders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eth1:192.168.2.1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Router2</w:t>
            </w:r>
          </w:p>
        </w:tc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Router2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eth0:192.168.2.2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Merge w:val="continue"/>
            <w:tcBorders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vMerge w:val="continue"/>
            <w:tcBorders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eth1:192.168.3.1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Router3</w:t>
            </w:r>
          </w:p>
        </w:tc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Router3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eth0:192.168.3.2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Merge w:val="continue"/>
            <w:tcBorders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vMerge w:val="continue"/>
            <w:tcBorders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eth1:192.168.4.2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Merge w:val="continue"/>
            <w:tcBorders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vMerge w:val="continue"/>
            <w:tcBorders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eth2:192.168.5.1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Router4</w:t>
            </w:r>
          </w:p>
        </w:tc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Router4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eth0:192.168.5.2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Merge w:val="continue"/>
            <w:tcBorders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vMerge w:val="continue"/>
            <w:tcBorders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eth1:192.168.6.1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Router5</w:t>
            </w:r>
          </w:p>
        </w:tc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Router5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eth0:192.168.6.2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Merge w:val="continue"/>
            <w:tcBorders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vMerge w:val="continue"/>
            <w:tcBorders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eth1:192.168.7.1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255.255.255.0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Router6</w:t>
            </w:r>
          </w:p>
        </w:tc>
        <w:tc>
          <w:tcPr>
            <w:tcW w:w="2130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Router6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eth0:192.168.7.2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255.255.255.0</w:t>
            </w:r>
          </w:p>
        </w:tc>
      </w:tr>
    </w:tbl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sz w:val="24"/>
          <w:szCs w:val="24"/>
          <w:lang w:val="en-US" w:eastAsia="zh-CN"/>
        </w:rPr>
        <w:t>附图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33110" cy="2245995"/>
            <wp:effectExtent l="0" t="0" r="15240" b="1905"/>
            <wp:docPr id="1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rcRect t="15228" r="3265" b="34624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FE543F"/>
    <w:rsid w:val="0AB474B7"/>
    <w:rsid w:val="164C1805"/>
    <w:rsid w:val="2C1F7FFC"/>
    <w:rsid w:val="334F1A41"/>
    <w:rsid w:val="411D5128"/>
    <w:rsid w:val="5B5D3C1B"/>
    <w:rsid w:val="606B6766"/>
    <w:rsid w:val="61E50FE9"/>
    <w:rsid w:val="69556EC0"/>
    <w:rsid w:val="6D526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787</Words>
  <Characters>1708</Characters>
  <Lines>0</Lines>
  <Paragraphs>0</Paragraphs>
  <TotalTime>3</TotalTime>
  <ScaleCrop>false</ScaleCrop>
  <LinksUpToDate>false</LinksUpToDate>
  <CharactersWithSpaces>1728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33400</dc:creator>
  <cp:lastModifiedBy>俞星凯</cp:lastModifiedBy>
  <dcterms:modified xsi:type="dcterms:W3CDTF">2018-12-12T01:40:25Z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