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B5E58"/>
          <w:sz w:val="20"/>
          <w:szCs w:val="20"/>
        </w:rPr>
        <w:t xml:space="preserve">UNIVERSITY OF MINDANAO</w:t>
      </w:r>
    </w:p>
    <w:p>
      <w:pPr>
        <w:spacing w:after="200"/>
        <w:jc w:val="center"/>
      </w:pPr>
      <w:r>
        <w:rPr>
          <w:color w:val="6B5E58"/>
          <w:sz w:val="18"/>
          <w:szCs w:val="18"/>
        </w:rPr>
        <w:t xml:space="preserve">College of Engineering Education — Surveying Laboratory</w:t>
      </w:r>
    </w:p>
    <w:p>
      <w:pPr>
        <w:spacing w:after="60"/>
        <w:jc w:val="center"/>
      </w:pPr>
      <w:r>
        <w:rPr>
          <w:b/>
          <w:bCs/>
          <w:color w:val="AE2431"/>
          <w:sz w:val="36"/>
          <w:szCs w:val="36"/>
        </w:rPr>
        <w:t xml:space="preserve">Assessment Rubric</w:t>
      </w:r>
    </w:p>
    <w:p>
      <w:pPr>
        <w:spacing w:after="280"/>
        <w:jc w:val="center"/>
      </w:pPr>
      <w:r>
        <w:rPr>
          <w:color w:val="2B1A19"/>
          <w:sz w:val="20"/>
          <w:szCs w:val="20"/>
        </w:rPr>
        <w:t xml:space="preserve">Laboratory Activity Sheet — DTM Simulator</w:t>
      </w:r>
    </w:p>
    <w:p>
      <w:pPr>
        <w:pBdr>
          <w:bottom w:val="single" w:color="AE2431" w:sz="8" w:space="4"/>
        </w:pBdr>
        <w:spacing w:after="240"/>
      </w:pPr>
    </w:p>
    <w:p>
      <w:pPr>
        <w:spacing w:after="140"/>
      </w:pPr>
      <w:r>
        <w:t xml:space="preserve">Use this rubric to score a completed Laboratory Activity Sheet. Each criterion is scored 1–5; the maximum total is 25.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800"/>
      </w:tblGrid>
      <w:tr>
        <w:trPr>
          <w:tblHeader/>
        </w:trPr>
        <w:tc>
          <w:tcPr>
            <w:tcW w:type="dxa" w:w="216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 (Poor)</w:t>
            </w:r>
          </w:p>
        </w:tc>
        <w:tc>
          <w:tcPr>
            <w:tcW w:type="dxa" w:w="180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 (Satisfactory)</w:t>
            </w:r>
          </w:p>
        </w:tc>
        <w:tc>
          <w:tcPr>
            <w:tcW w:type="dxa" w:w="180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(Excellent)</w:t>
            </w:r>
          </w:p>
        </w:tc>
        <w:tc>
          <w:tcPr>
            <w:tcW w:type="dxa" w:w="80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Data Import Accuracy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Data not loaded or major errors uncorrected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Data loaded with minor unresolved issues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Data loaded cleanly; validation issues (if any) correctly resolved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Terrain Generation Understanding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Cannot describe the generated surface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Describes the surface with minimal detail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Clearly describes surface shape and relates it to triangle count/point density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Terrain Analysis Interpretation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Slope/drainage results copied without interpretation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Results recorded with partial interpretation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Slope classification and drainage correctly interpreted and explained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Engineering Recommendation Quality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No clear recommendation, or unsupported by data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Recommendation given with limited justification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Recommendation clearly justified using cut/fill, slope, and drainage results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Report Clarity &amp; Completeness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Sheet largely incomplete or illegible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Sheet mostly complete with minor gaps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>Sheet fully complete, organized, and legible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b/>
          <w:bCs/>
        </w:rPr>
        <w:t xml:space="preserve">Total Score (out of 25): </w:t>
      </w:r>
      <w:r>
        <w:t xml:space="preserve">____________________</w:t>
      </w:r>
    </w:p>
    <w:p>
      <w:pPr>
        <w:spacing w:after="160"/>
      </w:pPr>
      <w:r>
        <w:rPr>
          <w:b/>
          <w:bCs/>
        </w:rPr>
        <w:t xml:space="preserve">Evaluator: </w:t>
      </w:r>
      <w:r>
        <w:t xml:space="preserve">________________________________________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________________________________________</w:t>
      </w:r>
    </w:p>
    <w:p>
      <w:pPr>
        <w:spacing w:before="300"/>
      </w:pPr>
    </w:p>
    <w:p>
      <w:pPr>
        <w:pBdr>
          <w:top w:val="single" w:color="AE2431" w:sz="6" w:space="8"/>
        </w:pBdr>
        <w:spacing w:before="200"/>
      </w:pPr>
    </w:p>
    <w:p>
      <w:pPr>
        <w:spacing w:before="120"/>
        <w:jc w:val="center"/>
      </w:pPr>
      <w:r>
        <w:rPr>
          <w:color w:val="6B5E58"/>
          <w:sz w:val="16"/>
          <w:szCs w:val="16"/>
        </w:rPr>
        <w:t xml:space="preserve">Surveying Laboratory · University of Mindanao</w:t>
      </w:r>
    </w:p>
    <w:p>
      <w:pPr>
        <w:jc w:val="center"/>
      </w:pPr>
      <w:r>
        <w:rPr>
          <w:color w:val="6B5E58"/>
          <w:sz w:val="15"/>
          <w:szCs w:val="15"/>
        </w:rPr>
        <w:t xml:space="preserve">Developed by Engr. JF Item — Laboratory Custodian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A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Calibri" w:cs="Calibri" w:eastAsia="Calibri" w:hAnsi="Calibri"/>
      <w:b/>
      <w:bCs/>
      <w:color w:val="AE243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B1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2026-09-02T03:09:27.532Z</dcterms:created>
  <dcterms:modified xsi:type="dcterms:W3CDTF">2026-09-02T03:09:27.532Z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