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ReX</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Aumenta el alcance de todos los dispositivos del Sistema de seguridad Ajax</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Protege amplias instalaciones</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ReX amplía los límites del área protegida. El repetidor controla los dispositivos del sistema cuya conexión recibe y permite al usuario colocarlos a una distancia considerable del hub: en oficinas de muchas plantas, un garaje separado o una gran planta de producción. ReX puede extender el área de cobertura de radio Ajax hasta 16 km².</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Amplía el área de cobertura de radio hasta 16 km²</w:t>
      </w:r>
    </w:p>
    <w:p w:rsidR="00000000" w:rsidDel="00000000" w:rsidP="00000000" w:rsidRDefault="00000000" w:rsidRPr="00000000" w14:paraId="0000000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Las alarmas se transmiten en 0,3 segundos</w:t>
      </w:r>
    </w:p>
    <w:p w:rsidR="00000000" w:rsidDel="00000000" w:rsidP="00000000" w:rsidRDefault="00000000" w:rsidRPr="00000000" w14:paraId="0000000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Se conecta al sistema en 2 minutos</w:t>
      </w:r>
    </w:p>
    <w:p w:rsidR="00000000" w:rsidDel="00000000" w:rsidP="00000000" w:rsidRDefault="00000000" w:rsidRPr="00000000" w14:paraId="0000000A">
      <w:pPr>
        <w:pStyle w:val="Heading2"/>
        <w:rPr>
          <w:rFonts w:ascii="Roboto" w:cs="Roboto" w:eastAsia="Roboto" w:hAnsi="Roboto"/>
        </w:rPr>
      </w:pPr>
      <w:bookmarkStart w:colFirst="0" w:colLast="0" w:name="_1fob9te" w:id="2"/>
      <w:bookmarkEnd w:id="2"/>
      <w:r w:rsidDel="00000000" w:rsidR="00000000" w:rsidRPr="00000000">
        <w:rPr>
          <w:rFonts w:ascii="Roboto" w:cs="Roboto" w:eastAsia="Roboto" w:hAnsi="Roboto"/>
          <w:rtl w:val="0"/>
        </w:rPr>
        <w:t xml:space="preserve">Aumenta la flexibilidad del ecosistema Ajax</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ReX actúa como un enlace fiable entre el hub y los dispositivos Ajax. Dependiendo de los requisitos, todos los detectores o solo algunos de ellos pueden funcionar a través del repetidor inteligente. Mientras tanto, la cantidad de dispositivos conectados a ReX no afecta la velocidad de envío de alarmas.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Hub + ReX + 99 dispositivos</w:t>
      </w:r>
    </w:p>
    <w:p w:rsidR="00000000" w:rsidDel="00000000" w:rsidP="00000000" w:rsidRDefault="00000000" w:rsidRPr="00000000" w14:paraId="0000000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Hub Plus + Rex + 149 dispositivos</w:t>
      </w:r>
    </w:p>
    <w:p w:rsidR="00000000" w:rsidDel="00000000" w:rsidP="00000000" w:rsidRDefault="00000000" w:rsidRPr="00000000" w14:paraId="0000000F">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El rango de la señal de ReX puede llegar hasta 1800 metros</w:t>
      </w:r>
    </w:p>
    <w:p w:rsidR="00000000" w:rsidDel="00000000" w:rsidP="00000000" w:rsidRDefault="00000000" w:rsidRPr="00000000" w14:paraId="00000010">
      <w:pPr>
        <w:pStyle w:val="Heading2"/>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Mejora el sistema de seguridad</w:t>
      </w:r>
    </w:p>
    <w:p w:rsidR="00000000" w:rsidDel="00000000" w:rsidP="00000000" w:rsidRDefault="00000000" w:rsidRPr="00000000" w14:paraId="00000011">
      <w:pPr>
        <w:rPr>
          <w:rFonts w:ascii="Roboto" w:cs="Roboto" w:eastAsia="Roboto" w:hAnsi="Roboto"/>
          <w:strike w:val="1"/>
        </w:rPr>
      </w:pPr>
      <w:r w:rsidDel="00000000" w:rsidR="00000000" w:rsidRPr="00000000">
        <w:rPr>
          <w:rFonts w:ascii="Roboto" w:cs="Roboto" w:eastAsia="Roboto" w:hAnsi="Roboto"/>
          <w:rtl w:val="0"/>
        </w:rPr>
        <w:t xml:space="preserve">Si bien los repetidores comunes representan el eslabón más débil de los sistemas de seguridad, lo que aumenta el riesgo de perder la señal de alarma durante la transmisión, ReX lleva la fiabilidad y resistencia de Ajax a un nuevo nivel. Después del hub, ReX es el segundo centro de decisiones. Integra los detectores en un grupo autónomo dentro del sistema. Si la conexión con el hub se interrumpe por algún motivo, ReX asumirá el control: recibirá una señal de alarma del detector y activará la sirena para llamar la atención sobre la incidencia y ahuyentar al ladrón.</w:t>
      </w:r>
      <w:r w:rsidDel="00000000" w:rsidR="00000000" w:rsidRPr="00000000">
        <w:rPr>
          <w:rtl w:val="0"/>
        </w:rPr>
      </w:r>
    </w:p>
    <w:p w:rsidR="00000000" w:rsidDel="00000000" w:rsidP="00000000" w:rsidRDefault="00000000" w:rsidRPr="00000000" w14:paraId="00000012">
      <w:pPr>
        <w:pStyle w:val="Heading2"/>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Tan inteligente como un Hub</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ReX utiliza el sistema operativo inteligente OS Malevich. Este sistema operativo ya ha demostrado su fiabilidad: se utiliza en los hubs Ajax para garantizar la seguridad de cientos de miles de instalaciones en todo el mundo. ReX sabe lo mismo que el panel central de Ajax, controla los dispositivos conectados al sistema, toma decisiones con la velocidad de un rayo y siempre está alerta. Las funcionalidades y el rol de ReX en el sistema de seguridad seguirán aumentando con las actualizaciones de </w:t>
      </w:r>
      <w:r w:rsidDel="00000000" w:rsidR="00000000" w:rsidRPr="00000000">
        <w:rPr>
          <w:rFonts w:ascii="Roboto" w:cs="Roboto" w:eastAsia="Roboto" w:hAnsi="Roboto"/>
          <w:rtl w:val="0"/>
        </w:rPr>
        <w:t xml:space="preserve">OS Malevich</w:t>
      </w:r>
      <w:r w:rsidDel="00000000" w:rsidR="00000000" w:rsidRPr="00000000">
        <w:rPr>
          <w:rFonts w:ascii="Roboto" w:cs="Roboto" w:eastAsia="Roboto" w:hAnsi="Roboto"/>
          <w:rtl w:val="0"/>
        </w:rPr>
        <w:t xml:space="preserve">, que son gratuitas para todos los usuarios.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Un potente procesador ARM para resolver tareas críticas</w:t>
      </w:r>
    </w:p>
    <w:p w:rsidR="00000000" w:rsidDel="00000000" w:rsidP="00000000" w:rsidRDefault="00000000" w:rsidRPr="00000000" w14:paraId="00000016">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Protocolo Cargo para la sincronización de datos ininterrumpida con el hub</w:t>
      </w:r>
    </w:p>
    <w:p w:rsidR="00000000" w:rsidDel="00000000" w:rsidP="00000000" w:rsidRDefault="00000000" w:rsidRPr="00000000" w14:paraId="0000001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Replicación de información del sistema para dar respuesta inmediata a eventos</w:t>
      </w:r>
    </w:p>
    <w:p w:rsidR="00000000" w:rsidDel="00000000" w:rsidP="00000000" w:rsidRDefault="00000000" w:rsidRPr="00000000" w14:paraId="0000001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Actualizaciones de firmware inalámbricas para nuevas funciones</w:t>
      </w:r>
    </w:p>
    <w:p w:rsidR="00000000" w:rsidDel="00000000" w:rsidP="00000000" w:rsidRDefault="00000000" w:rsidRPr="00000000" w14:paraId="00000019">
      <w:pPr>
        <w:pStyle w:val="Heading2"/>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Preparado para resistir ataques de intrusos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ReX está protegido contra ataques de software y hardware. El sistema operativo OS Malevich que ejecuta ReX no es vulnerable a virus o ataques, lo que impide las interrupciones provocadas por los ataques al código del firmware. No es posible hackear ReX por intercepción de la señal: la información que el dispositivo recibe y envía está cifrada. Una interrupción repentina del suministro de energía no será un problema: ReX tiene una potente batería que no pondrá en peligro la seguridad de las instalaciones.</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Funciona hasta 35 horas después de un apagón</w:t>
      </w:r>
    </w:p>
    <w:p w:rsidR="00000000" w:rsidDel="00000000" w:rsidP="00000000" w:rsidRDefault="00000000" w:rsidRPr="00000000" w14:paraId="0000001D">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Todos los datos están protegidos por encriptación dinámica de bloque de clave</w:t>
      </w:r>
    </w:p>
    <w:p w:rsidR="00000000" w:rsidDel="00000000" w:rsidP="00000000" w:rsidRDefault="00000000" w:rsidRPr="00000000" w14:paraId="0000001E">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Notifica las inhibiciones y los intentos de sabotaje a la carcasa del dispositivo</w:t>
      </w:r>
    </w:p>
    <w:p w:rsidR="00000000" w:rsidDel="00000000" w:rsidP="00000000" w:rsidRDefault="00000000" w:rsidRPr="00000000" w14:paraId="0000001F">
      <w:pPr>
        <w:pStyle w:val="Heading2"/>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Instalación en 2 minutos</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Para conectar ReX al sistema, escanee el código QR, asígnele un nombre al dispositivo y enciéndalo. A continuación, solo tiene que seleccionar los dispositivos Ajax que funcionarán mediante el repetidor. Para instalar el dispositivo, no es necesario desarmar ReX: el repetidor puede instalarse sobre SmartBracket con un procedimiento sencillo. </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Código QR para conexión simple</w:t>
      </w:r>
    </w:p>
    <w:p w:rsidR="00000000" w:rsidDel="00000000" w:rsidP="00000000" w:rsidRDefault="00000000" w:rsidRPr="00000000" w14:paraId="0000002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Montaje de SmartBracket para una configuración rápida</w:t>
      </w:r>
    </w:p>
    <w:p w:rsidR="00000000" w:rsidDel="00000000" w:rsidP="00000000" w:rsidRDefault="00000000" w:rsidRPr="00000000" w14:paraId="00000024">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Aplicación móvil para configuración y pruebas</w:t>
      </w:r>
    </w:p>
    <w:p w:rsidR="00000000" w:rsidDel="00000000" w:rsidP="00000000" w:rsidRDefault="00000000" w:rsidRPr="00000000" w14:paraId="00000025">
      <w:pPr>
        <w:pStyle w:val="Heading2"/>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Especificaciones técnicas</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tbl>
      <w:tblPr>
        <w:tblStyle w:val="Table1"/>
        <w:tblW w:w="9030.0" w:type="dxa"/>
        <w:jc w:val="left"/>
        <w:tblInd w:w="120.0" w:type="pct"/>
        <w:tblBorders>
          <w:top w:color="dfe4e6" w:space="0" w:sz="6" w:val="single"/>
          <w:left w:color="dfe4e6" w:space="0" w:sz="6" w:val="single"/>
          <w:bottom w:color="dfe4e6" w:space="0" w:sz="6" w:val="single"/>
          <w:right w:color="dfe4e6" w:space="0" w:sz="6" w:val="single"/>
          <w:insideH w:color="dfe4e6" w:space="0" w:sz="6" w:val="single"/>
          <w:insideV w:color="dfe4e6"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Clasificación</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Repetidor de canal de radio</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Tipo de dispositivo</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Inalámbrico</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Método de instalación</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Interior</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Compatibilidad</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Funciona solo con Hub y Hub Plus con OS Malevich 2.7.1 y posteriores</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Tiempo de recepción de la señal de alarma</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0,3 segundos</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Máximo de dispositivos conectados</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hasta 99</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Plus: hasta 149</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El número de ReX conectado al Hub</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Sistema operativo</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OS Malevich</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Fuente de alimentación</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Nova Mono" w:cs="Nova Mono" w:eastAsia="Nova Mono" w:hAnsi="Nova Mono"/>
                <w:color w:val="2d3138"/>
                <w:sz w:val="23"/>
                <w:szCs w:val="23"/>
                <w:rtl w:val="0"/>
              </w:rPr>
              <w:t xml:space="preserve">Alimentación principal: 110−240 V</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Batería de reserva: Li-Ion 2 А⋅h</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Hasta 35 horas de funcionamiento sin conexión</w:t>
            </w:r>
          </w:p>
        </w:tc>
      </w:tr>
      <w:tr>
        <w:trPr>
          <w:trHeight w:val="7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Tecnología de radio Jeweller</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Rango de comunicación con los detectores: hasta 1800 m en espacios abiertos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Comunicación bilateral entre dispositivos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Frecuencias de funcionamiento: 868.0-868.6 MHz</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Potencia de salida de radiofrecuencia autoajustable: hasta 25 mW</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Cifrado por bloques basado en algoritmo AES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Nova Mono" w:cs="Nova Mono" w:eastAsia="Nova Mono" w:hAnsi="Nova Mono"/>
                <w:color w:val="2d3138"/>
                <w:sz w:val="23"/>
                <w:szCs w:val="23"/>
                <w:rtl w:val="0"/>
              </w:rPr>
              <w:t xml:space="preserve">Período de sondeo del detector: 12−300 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Saltos de frecuencia</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Rango de temperaturas de funcionamiento</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De −10°С a +40°С</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Humedad de funcionamiento</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8">
            <w:pPr>
              <w:widowControl w:val="0"/>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Hasta 75%</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Antisabotaje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Protección antisabotaje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Detección de inhibición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Resistente a la manipulación</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Dimensiones</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163 х 163 х 36 mm</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Peso</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330 g</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Garantía</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Hasta 24 meses a partir de la fecha de venta</w:t>
            </w:r>
            <w:r w:rsidDel="00000000" w:rsidR="00000000" w:rsidRPr="00000000">
              <w:rPr>
                <w:rtl w:val="0"/>
              </w:rPr>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Equipo completo</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Repetidor inteligente ReX</w:t>
            </w:r>
          </w:p>
          <w:p w:rsidR="00000000" w:rsidDel="00000000" w:rsidP="00000000" w:rsidRDefault="00000000" w:rsidRPr="00000000" w14:paraId="00000055">
            <w:pPr>
              <w:spacing w:line="240" w:lineRule="auto"/>
              <w:rPr>
                <w:rFonts w:ascii="Roboto" w:cs="Roboto" w:eastAsia="Roboto" w:hAnsi="Roboto"/>
              </w:rPr>
            </w:pPr>
            <w:r w:rsidDel="00000000" w:rsidR="00000000" w:rsidRPr="00000000">
              <w:rPr>
                <w:rFonts w:ascii="Roboto" w:cs="Roboto" w:eastAsia="Roboto" w:hAnsi="Roboto"/>
                <w:rtl w:val="0"/>
              </w:rPr>
              <w:t xml:space="preserve">Cable de alimentación</w:t>
            </w:r>
          </w:p>
          <w:p w:rsidR="00000000" w:rsidDel="00000000" w:rsidP="00000000" w:rsidRDefault="00000000" w:rsidRPr="00000000" w14:paraId="00000056">
            <w:pPr>
              <w:spacing w:line="240" w:lineRule="auto"/>
              <w:rPr>
                <w:rFonts w:ascii="Roboto" w:cs="Roboto" w:eastAsia="Roboto" w:hAnsi="Roboto"/>
              </w:rPr>
            </w:pPr>
            <w:r w:rsidDel="00000000" w:rsidR="00000000" w:rsidRPr="00000000">
              <w:rPr>
                <w:rFonts w:ascii="Roboto" w:cs="Roboto" w:eastAsia="Roboto" w:hAnsi="Roboto"/>
                <w:rtl w:val="0"/>
              </w:rPr>
              <w:t xml:space="preserve">Kit de instalación</w:t>
            </w:r>
          </w:p>
          <w:p w:rsidR="00000000" w:rsidDel="00000000" w:rsidP="00000000" w:rsidRDefault="00000000" w:rsidRPr="00000000" w14:paraId="00000057">
            <w:pPr>
              <w:spacing w:line="240" w:lineRule="auto"/>
              <w:rPr>
                <w:rFonts w:ascii="Roboto" w:cs="Roboto" w:eastAsia="Roboto" w:hAnsi="Roboto"/>
              </w:rPr>
            </w:pPr>
            <w:r w:rsidDel="00000000" w:rsidR="00000000" w:rsidRPr="00000000">
              <w:rPr>
                <w:rFonts w:ascii="Roboto" w:cs="Roboto" w:eastAsia="Roboto" w:hAnsi="Roboto"/>
                <w:rtl w:val="0"/>
              </w:rPr>
              <w:t xml:space="preserve">Guía rápida</w:t>
            </w:r>
          </w:p>
        </w:tc>
      </w:tr>
    </w:tbl>
    <w:p w:rsidR="00000000" w:rsidDel="00000000" w:rsidP="00000000" w:rsidRDefault="00000000" w:rsidRPr="00000000" w14:paraId="00000058">
      <w:pPr>
        <w:rPr>
          <w:rFonts w:ascii="Roboto" w:cs="Roboto" w:eastAsia="Roboto" w:hAnsi="Robo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line="240" w:lineRule="auto"/>
    </w:pPr>
    <w:rPr>
      <w:sz w:val="52"/>
      <w:szCs w:val="52"/>
    </w:rPr>
  </w:style>
  <w:style w:type="paragraph" w:styleId="Subtitle">
    <w:name w:val="Subtitle"/>
    <w:basedOn w:val="Normal"/>
    <w:next w:val="Normal"/>
    <w:pPr>
      <w:keepNext w:val="1"/>
      <w:keepLines w:val="1"/>
      <w:spacing w:after="32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