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Roboto" w:cs="Roboto" w:eastAsia="Roboto" w:hAnsi="Roboto"/>
        </w:rPr>
      </w:pPr>
      <w:bookmarkStart w:colFirst="0" w:colLast="0" w:name="_gjdgxs" w:id="0"/>
      <w:bookmarkEnd w:id="0"/>
      <w:r w:rsidDel="00000000" w:rsidR="00000000" w:rsidRPr="00000000">
        <w:rPr>
          <w:rFonts w:ascii="Roboto" w:cs="Roboto" w:eastAsia="Roboto" w:hAnsi="Roboto"/>
          <w:rtl w:val="0"/>
        </w:rPr>
        <w:t xml:space="preserve">ReX</w:t>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rtl w:val="0"/>
        </w:rPr>
        <w:t xml:space="preserve">Augmente la portée de tous les appareils du système de sécurité Ajax</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pStyle w:val="Heading2"/>
        <w:rPr>
          <w:rFonts w:ascii="Roboto" w:cs="Roboto" w:eastAsia="Roboto" w:hAnsi="Roboto"/>
        </w:rPr>
      </w:pPr>
      <w:bookmarkStart w:colFirst="0" w:colLast="0" w:name="_30j0zll" w:id="1"/>
      <w:bookmarkEnd w:id="1"/>
      <w:r w:rsidDel="00000000" w:rsidR="00000000" w:rsidRPr="00000000">
        <w:rPr>
          <w:rFonts w:ascii="Roboto" w:cs="Roboto" w:eastAsia="Roboto" w:hAnsi="Roboto"/>
          <w:rtl w:val="0"/>
        </w:rPr>
        <w:t xml:space="preserve">Sécurise les locaux de grande taille</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ReX étend les limites de la zone protégée. Le prolongateur de portée contrôle les appareils du système qui lui sont connectés, ce qui permet à l'utilisateur de les placer à une distance considérable du hub — dans un immeuble à plusieurs étages, dans un garage non-mitoyen ou dans une grande usine de production. ReX peut étendre la zone de couverture radio d'Ajax jusqu'à 16 km².</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Étend la zone de couverture radio jusqu'à 16 km²</w:t>
      </w:r>
    </w:p>
    <w:p w:rsidR="00000000" w:rsidDel="00000000" w:rsidP="00000000" w:rsidRDefault="00000000" w:rsidRPr="00000000" w14:paraId="00000008">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Alarmes transmises en 0,3 secondes</w:t>
      </w:r>
    </w:p>
    <w:p w:rsidR="00000000" w:rsidDel="00000000" w:rsidP="00000000" w:rsidRDefault="00000000" w:rsidRPr="00000000" w14:paraId="00000009">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Se connecte au système en 2 minutes</w:t>
      </w:r>
    </w:p>
    <w:p w:rsidR="00000000" w:rsidDel="00000000" w:rsidP="00000000" w:rsidRDefault="00000000" w:rsidRPr="00000000" w14:paraId="0000000A">
      <w:pPr>
        <w:pStyle w:val="Heading2"/>
        <w:rPr>
          <w:rFonts w:ascii="Roboto" w:cs="Roboto" w:eastAsia="Roboto" w:hAnsi="Roboto"/>
        </w:rPr>
      </w:pPr>
      <w:bookmarkStart w:colFirst="0" w:colLast="0" w:name="_1fob9te" w:id="2"/>
      <w:bookmarkEnd w:id="2"/>
      <w:r w:rsidDel="00000000" w:rsidR="00000000" w:rsidRPr="00000000">
        <w:rPr>
          <w:rFonts w:ascii="Roboto" w:cs="Roboto" w:eastAsia="Roboto" w:hAnsi="Roboto"/>
          <w:rtl w:val="0"/>
        </w:rPr>
        <w:t xml:space="preserve">Rend l'écosystème Ajax plus souple</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ReX agit comme un lien fiable entre le hub et les appareils Ajax. Selon les besoins, tous les détecteurs ou seulement certains d'entre eux peuvent fonctionner via le prolongateur de portée intelligent. En parallèle, le nombre d'appareils connectés à ReX n’affecte pas la vitesse de transmission des alarmes.</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Hub + ReX + 99 appareils</w:t>
      </w:r>
    </w:p>
    <w:p w:rsidR="00000000" w:rsidDel="00000000" w:rsidP="00000000" w:rsidRDefault="00000000" w:rsidRPr="00000000" w14:paraId="0000000E">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Hub Plus + Rex + 149 appareils</w:t>
      </w:r>
    </w:p>
    <w:p w:rsidR="00000000" w:rsidDel="00000000" w:rsidP="00000000" w:rsidRDefault="00000000" w:rsidRPr="00000000" w14:paraId="0000000F">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La portée du signal ReX va jusqu'à 1 800 mètres</w:t>
      </w:r>
    </w:p>
    <w:p w:rsidR="00000000" w:rsidDel="00000000" w:rsidP="00000000" w:rsidRDefault="00000000" w:rsidRPr="00000000" w14:paraId="00000010">
      <w:pPr>
        <w:pStyle w:val="Heading2"/>
        <w:rPr>
          <w:rFonts w:ascii="Roboto" w:cs="Roboto" w:eastAsia="Roboto" w:hAnsi="Roboto"/>
        </w:rPr>
      </w:pPr>
      <w:bookmarkStart w:colFirst="0" w:colLast="0" w:name="_3znysh7" w:id="3"/>
      <w:bookmarkEnd w:id="3"/>
      <w:r w:rsidDel="00000000" w:rsidR="00000000" w:rsidRPr="00000000">
        <w:rPr>
          <w:rFonts w:ascii="Roboto" w:cs="Roboto" w:eastAsia="Roboto" w:hAnsi="Roboto"/>
          <w:rtl w:val="0"/>
        </w:rPr>
        <w:t xml:space="preserve">Améliore le système de sécurité</w:t>
      </w:r>
    </w:p>
    <w:p w:rsidR="00000000" w:rsidDel="00000000" w:rsidP="00000000" w:rsidRDefault="00000000" w:rsidRPr="00000000" w14:paraId="00000011">
      <w:pPr>
        <w:rPr>
          <w:rFonts w:ascii="Roboto" w:cs="Roboto" w:eastAsia="Roboto" w:hAnsi="Roboto"/>
          <w:strike w:val="1"/>
        </w:rPr>
      </w:pPr>
      <w:r w:rsidDel="00000000" w:rsidR="00000000" w:rsidRPr="00000000">
        <w:rPr>
          <w:rFonts w:ascii="Roboto" w:cs="Roboto" w:eastAsia="Roboto" w:hAnsi="Roboto"/>
          <w:rtl w:val="0"/>
        </w:rPr>
        <w:t xml:space="preserve">Alors que les prolongateurs de portée classiques représentent le maillon le plus faible des systèmes de sécurité, augmentant le risque de perte de signal d'alarme lors de la transmission, ReX élève la fiabilité et la résistance d'Ajax à un niveau supérieur. Après le hub, ReX est le deuxième centre de décision. Il intègre les détecteurs dans un groupe autonome au sein du système. Si la connexion avec le hub est interrompue pour quelque raison que ce soit, ReX en prendra le contrôle : il recevra un signal d'alarme du détecteur et activera la sirène pour attirer l'attention sur l'incident et effrayer le cambrioleur.</w:t>
      </w:r>
      <w:r w:rsidDel="00000000" w:rsidR="00000000" w:rsidRPr="00000000">
        <w:rPr>
          <w:rtl w:val="0"/>
        </w:rPr>
      </w:r>
    </w:p>
    <w:p w:rsidR="00000000" w:rsidDel="00000000" w:rsidP="00000000" w:rsidRDefault="00000000" w:rsidRPr="00000000" w14:paraId="00000012">
      <w:pPr>
        <w:pStyle w:val="Heading2"/>
        <w:rPr>
          <w:rFonts w:ascii="Roboto" w:cs="Roboto" w:eastAsia="Roboto" w:hAnsi="Roboto"/>
        </w:rPr>
      </w:pPr>
      <w:bookmarkStart w:colFirst="0" w:colLast="0" w:name="_2et92p0" w:id="4"/>
      <w:bookmarkEnd w:id="4"/>
      <w:r w:rsidDel="00000000" w:rsidR="00000000" w:rsidRPr="00000000">
        <w:rPr>
          <w:rFonts w:ascii="Roboto" w:cs="Roboto" w:eastAsia="Roboto" w:hAnsi="Roboto"/>
          <w:rtl w:val="0"/>
        </w:rPr>
        <w:t xml:space="preserve">Aussi intelligent que Hub</w:t>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ReX est géré par le système d'exploitation intelligent OS Malevich. Ce système d'exploitation a déjà prouvé sa fiabilité — il est utilisé dans les hubs Ajax, assurant la sécurité de centaines de milliers de locaux dans le monde entier. ReX bénéficie des mêmes informations que le panneau central Ajax, il contrôle les appareils connectés au système, prend des décisions à une vitesse fulgurante et est toujours en état d'alerte. Les capacités et le rôle de ReX dans le système de sécurité continueront de croître avec </w:t>
      </w:r>
      <w:r w:rsidDel="00000000" w:rsidR="00000000" w:rsidRPr="00000000">
        <w:rPr>
          <w:rFonts w:ascii="Roboto" w:cs="Roboto" w:eastAsia="Roboto" w:hAnsi="Roboto"/>
          <w:rtl w:val="0"/>
        </w:rPr>
        <w:t xml:space="preserve">les mises à jour OS Malevich</w:t>
      </w:r>
      <w:r w:rsidDel="00000000" w:rsidR="00000000" w:rsidRPr="00000000">
        <w:rPr>
          <w:rFonts w:ascii="Roboto" w:cs="Roboto" w:eastAsia="Roboto" w:hAnsi="Roboto"/>
          <w:rtl w:val="0"/>
        </w:rPr>
        <w:t xml:space="preserve"> gratuites pour tous les utilisateurs.</w:t>
      </w:r>
    </w:p>
    <w:p w:rsidR="00000000" w:rsidDel="00000000" w:rsidP="00000000" w:rsidRDefault="00000000" w:rsidRPr="00000000" w14:paraId="00000014">
      <w:pPr>
        <w:rPr>
          <w:rFonts w:ascii="Roboto" w:cs="Roboto" w:eastAsia="Roboto" w:hAnsi="Roboto"/>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Un puissant processeur ARM pour la résolution de tâches critiques</w:t>
      </w:r>
    </w:p>
    <w:p w:rsidR="00000000" w:rsidDel="00000000" w:rsidP="00000000" w:rsidRDefault="00000000" w:rsidRPr="00000000" w14:paraId="00000016">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Protocole Cargo pour une synchronisation des données ininterrompue avec le hub</w:t>
      </w:r>
    </w:p>
    <w:p w:rsidR="00000000" w:rsidDel="00000000" w:rsidP="00000000" w:rsidRDefault="00000000" w:rsidRPr="00000000" w14:paraId="00000017">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Réplication des informations du système pour une réponse immédiate aux événements</w:t>
      </w:r>
    </w:p>
    <w:p w:rsidR="00000000" w:rsidDel="00000000" w:rsidP="00000000" w:rsidRDefault="00000000" w:rsidRPr="00000000" w14:paraId="00000018">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Mises à jour en direct du firmware pour recevoir de nouvelles fonctions</w:t>
      </w:r>
    </w:p>
    <w:p w:rsidR="00000000" w:rsidDel="00000000" w:rsidP="00000000" w:rsidRDefault="00000000" w:rsidRPr="00000000" w14:paraId="00000019">
      <w:pPr>
        <w:pStyle w:val="Heading2"/>
        <w:rPr>
          <w:rFonts w:ascii="Roboto" w:cs="Roboto" w:eastAsia="Roboto" w:hAnsi="Roboto"/>
        </w:rPr>
      </w:pPr>
      <w:bookmarkStart w:colFirst="0" w:colLast="0" w:name="_tyjcwt" w:id="5"/>
      <w:bookmarkEnd w:id="5"/>
      <w:r w:rsidDel="00000000" w:rsidR="00000000" w:rsidRPr="00000000">
        <w:rPr>
          <w:rFonts w:ascii="Roboto" w:cs="Roboto" w:eastAsia="Roboto" w:hAnsi="Roboto"/>
          <w:rtl w:val="0"/>
        </w:rPr>
        <w:t xml:space="preserve">Prêt à résister aux attaques des intrus</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ReX est protégé contre les attaques logicielles et matérielles. Le système d'exploitation OS Malevich exécutant ReX est invulnérable aux virus et aux altérations, ce qui évite les perturbations résultant d'attaques sur le code du firmware. Il est impossible de pirater ReX en interceptant son signal — les informations que l'appareil reçoit et envoie sont cryptées. Une interruption soudaine de l'alimentation électrique ne posera pas de problème — ReX dispose d'une batterie puissante qui ne compromettra pas la sécurité des locaux.</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Fonctionne jusqu'à 35 heures après une panne de courant</w:t>
      </w:r>
    </w:p>
    <w:p w:rsidR="00000000" w:rsidDel="00000000" w:rsidP="00000000" w:rsidRDefault="00000000" w:rsidRPr="00000000" w14:paraId="0000001D">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Toutes les données sont sécurisées par un cryptage par blocs avec une clé flottante</w:t>
      </w:r>
    </w:p>
    <w:p w:rsidR="00000000" w:rsidDel="00000000" w:rsidP="00000000" w:rsidRDefault="00000000" w:rsidRPr="00000000" w14:paraId="0000001E">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Notifications en cas de brouillage et d'altération du boîtier de l'appareil</w:t>
      </w:r>
    </w:p>
    <w:p w:rsidR="00000000" w:rsidDel="00000000" w:rsidP="00000000" w:rsidRDefault="00000000" w:rsidRPr="00000000" w14:paraId="0000001F">
      <w:pPr>
        <w:pStyle w:val="Heading2"/>
        <w:rPr>
          <w:rFonts w:ascii="Roboto" w:cs="Roboto" w:eastAsia="Roboto" w:hAnsi="Roboto"/>
        </w:rPr>
      </w:pPr>
      <w:bookmarkStart w:colFirst="0" w:colLast="0" w:name="_3dy6vkm" w:id="6"/>
      <w:bookmarkEnd w:id="6"/>
      <w:r w:rsidDel="00000000" w:rsidR="00000000" w:rsidRPr="00000000">
        <w:rPr>
          <w:rFonts w:ascii="Roboto" w:cs="Roboto" w:eastAsia="Roboto" w:hAnsi="Roboto"/>
          <w:rtl w:val="0"/>
        </w:rPr>
        <w:t xml:space="preserve">Installation en 2 minutes</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Pour connecter ReX au système, scannez le code QR, nommez l'appareil et allumez-le. Ensuite, il vous suffit de sélectionner les appareils Ajax qui fonctionneront via le prolongateur de portée. Il n'est pas nécessaire de démonter ReX pour installer l'appareil — le prolongateur de portée peut être installé sur SmartBracket en une seule manipulation simple. </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Code QR pour une connexion simple</w:t>
      </w:r>
    </w:p>
    <w:p w:rsidR="00000000" w:rsidDel="00000000" w:rsidP="00000000" w:rsidRDefault="00000000" w:rsidRPr="00000000" w14:paraId="00000023">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Montage SmartBracket pour une installation rapide</w:t>
      </w:r>
    </w:p>
    <w:p w:rsidR="00000000" w:rsidDel="00000000" w:rsidP="00000000" w:rsidRDefault="00000000" w:rsidRPr="00000000" w14:paraId="00000024">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Application mobile de configuration et de test</w:t>
      </w:r>
    </w:p>
    <w:p w:rsidR="00000000" w:rsidDel="00000000" w:rsidP="00000000" w:rsidRDefault="00000000" w:rsidRPr="00000000" w14:paraId="00000025">
      <w:pPr>
        <w:pStyle w:val="Heading2"/>
        <w:rPr>
          <w:rFonts w:ascii="Roboto" w:cs="Roboto" w:eastAsia="Roboto" w:hAnsi="Roboto"/>
        </w:rPr>
      </w:pPr>
      <w:bookmarkStart w:colFirst="0" w:colLast="0" w:name="_1t3h5sf" w:id="7"/>
      <w:bookmarkEnd w:id="7"/>
      <w:r w:rsidDel="00000000" w:rsidR="00000000" w:rsidRPr="00000000">
        <w:rPr>
          <w:rFonts w:ascii="Roboto" w:cs="Roboto" w:eastAsia="Roboto" w:hAnsi="Roboto"/>
          <w:rtl w:val="0"/>
        </w:rPr>
        <w:t xml:space="preserve">Spécifications techniques</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rPr>
      </w:pPr>
      <w:r w:rsidDel="00000000" w:rsidR="00000000" w:rsidRPr="00000000">
        <w:rPr>
          <w:rtl w:val="0"/>
        </w:rPr>
      </w:r>
    </w:p>
    <w:tbl>
      <w:tblPr>
        <w:tblStyle w:val="Table1"/>
        <w:tblW w:w="9030.0" w:type="dxa"/>
        <w:jc w:val="left"/>
        <w:tblInd w:w="120.0" w:type="pct"/>
        <w:tblBorders>
          <w:top w:color="dfe4e6" w:space="0" w:sz="6" w:val="single"/>
          <w:left w:color="dfe4e6" w:space="0" w:sz="6" w:val="single"/>
          <w:bottom w:color="dfe4e6" w:space="0" w:sz="6" w:val="single"/>
          <w:right w:color="dfe4e6" w:space="0" w:sz="6" w:val="single"/>
          <w:insideH w:color="dfe4e6" w:space="0" w:sz="6" w:val="single"/>
          <w:insideV w:color="dfe4e6" w:space="0" w:sz="6" w:val="single"/>
        </w:tblBorders>
        <w:tblLayout w:type="fixed"/>
        <w:tblLook w:val="0600"/>
      </w:tblPr>
      <w:tblGrid>
        <w:gridCol w:w="4515"/>
        <w:gridCol w:w="4515"/>
        <w:tblGridChange w:id="0">
          <w:tblGrid>
            <w:gridCol w:w="4515"/>
            <w:gridCol w:w="4515"/>
          </w:tblGrid>
        </w:tblGridChange>
      </w:tblGrid>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Classification</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Prolongateur de portée de canal radio</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Type d'appareil</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Sans fil</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Méthode d'installation</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Intérieur</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Compatibilité</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Fonctionne uniquement avec Hub et Hub Plus incluant OS Malevich 2.7.1 et des versions ultérieures</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Délai de réception du signa</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0.3 secondes</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Nombre maximum d'appareils connectés</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Hub — jusqu’à 99</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Hub Plus — jusqu’à 149</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La quantité de ReX connectés au Hub</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1</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Alimentation</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Alimentation: 110 – 240 V</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Arial Unicode MS" w:cs="Arial Unicode MS" w:eastAsia="Arial Unicode MS" w:hAnsi="Arial Unicode MS"/>
                <w:color w:val="2d3138"/>
                <w:sz w:val="23"/>
                <w:szCs w:val="23"/>
                <w:rtl w:val="0"/>
              </w:rPr>
              <w:t xml:space="preserve">Batterie de secours: Li-Ion 2 А⋅h</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Jusqu’à 35 heures de fonctionnement hors ligne</w:t>
            </w:r>
          </w:p>
        </w:tc>
      </w:tr>
      <w:tr>
        <w:trPr>
          <w:trHeight w:val="7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Technologie radio Jeweller</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Portée de communication avec les détecteurs – jusqu’à 1 800 m en espace ouvert</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Communication bidirectionnelle entre appareils</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Fréquences de fonctionnement – 868,0 – 868,6 MHz</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Puissance de sortie RF auto-réglable – jusqu’à 25 mW</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Cryptage par paquets de données sur l’algorithme AES</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Période d’interrogation du détecteur – 12 – 300 s</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Saut de fréquence</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Plage de température de fonctionnement</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De -10° С à +40° С</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Humidité de fonctionnement</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Jusqu’à 75%</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Anti-sabotage</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Protection anti-sabotage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Détection de brouillage</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Inviolable</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Dimensions</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163 х 163 х 36 mm</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Poids</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330 g</w:t>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Garantie</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24 mois suivant la date de vente</w:t>
            </w:r>
            <w:r w:rsidDel="00000000" w:rsidR="00000000" w:rsidRPr="00000000">
              <w:rPr>
                <w:rtl w:val="0"/>
              </w:rPr>
            </w:r>
          </w:p>
        </w:tc>
      </w:tr>
      <w:tr>
        <w:trPr>
          <w:trHeight w:val="480" w:hRule="atLeast"/>
        </w:trPr>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rPr>
                <w:rFonts w:ascii="Roboto" w:cs="Roboto" w:eastAsia="Roboto" w:hAnsi="Roboto"/>
                <w:color w:val="2d3138"/>
                <w:sz w:val="23"/>
                <w:szCs w:val="23"/>
              </w:rPr>
            </w:pPr>
            <w:r w:rsidDel="00000000" w:rsidR="00000000" w:rsidRPr="00000000">
              <w:rPr>
                <w:rFonts w:ascii="Roboto" w:cs="Roboto" w:eastAsia="Roboto" w:hAnsi="Roboto"/>
                <w:color w:val="2d3138"/>
                <w:sz w:val="23"/>
                <w:szCs w:val="23"/>
                <w:rtl w:val="0"/>
              </w:rPr>
              <w:t xml:space="preserve">Kit complet</w:t>
            </w:r>
          </w:p>
        </w:tc>
        <w:tc>
          <w:tcPr>
            <w:tcBorders>
              <w:right w:color="dfe4e6" w:space="0" w:sz="6" w:val="single"/>
            </w:tcBorders>
            <w:tcMar>
              <w:top w:w="120.0" w:type="dxa"/>
              <w:left w:w="120.0" w:type="dxa"/>
              <w:bottom w:w="120.0" w:type="dxa"/>
              <w:right w:w="120.0" w:type="dxa"/>
            </w:tcMar>
          </w:tcPr>
          <w:p w:rsidR="00000000" w:rsidDel="00000000" w:rsidP="00000000" w:rsidRDefault="00000000" w:rsidRPr="00000000" w14:paraId="00000052">
            <w:pPr>
              <w:spacing w:line="240" w:lineRule="auto"/>
              <w:rPr>
                <w:rFonts w:ascii="Roboto" w:cs="Roboto" w:eastAsia="Roboto" w:hAnsi="Roboto"/>
              </w:rPr>
            </w:pPr>
            <w:r w:rsidDel="00000000" w:rsidR="00000000" w:rsidRPr="00000000">
              <w:rPr>
                <w:rFonts w:ascii="Roboto" w:cs="Roboto" w:eastAsia="Roboto" w:hAnsi="Roboto"/>
                <w:rtl w:val="0"/>
              </w:rPr>
              <w:t xml:space="preserve">Prolongateur de portée intelligent ReX</w:t>
            </w:r>
          </w:p>
          <w:p w:rsidR="00000000" w:rsidDel="00000000" w:rsidP="00000000" w:rsidRDefault="00000000" w:rsidRPr="00000000" w14:paraId="00000053">
            <w:pPr>
              <w:spacing w:line="240" w:lineRule="auto"/>
              <w:rPr>
                <w:rFonts w:ascii="Roboto" w:cs="Roboto" w:eastAsia="Roboto" w:hAnsi="Roboto"/>
              </w:rPr>
            </w:pPr>
            <w:r w:rsidDel="00000000" w:rsidR="00000000" w:rsidRPr="00000000">
              <w:rPr>
                <w:rFonts w:ascii="Roboto" w:cs="Roboto" w:eastAsia="Roboto" w:hAnsi="Roboto"/>
                <w:rtl w:val="0"/>
              </w:rPr>
              <w:t xml:space="preserve">Câble d’alimentation</w:t>
            </w:r>
          </w:p>
          <w:p w:rsidR="00000000" w:rsidDel="00000000" w:rsidP="00000000" w:rsidRDefault="00000000" w:rsidRPr="00000000" w14:paraId="00000054">
            <w:pPr>
              <w:spacing w:line="240" w:lineRule="auto"/>
              <w:rPr>
                <w:rFonts w:ascii="Roboto" w:cs="Roboto" w:eastAsia="Roboto" w:hAnsi="Roboto"/>
              </w:rPr>
            </w:pPr>
            <w:r w:rsidDel="00000000" w:rsidR="00000000" w:rsidRPr="00000000">
              <w:rPr>
                <w:rFonts w:ascii="Roboto" w:cs="Roboto" w:eastAsia="Roboto" w:hAnsi="Roboto"/>
                <w:rtl w:val="0"/>
              </w:rPr>
              <w:t xml:space="preserve">Kit d’installation</w:t>
            </w:r>
          </w:p>
          <w:p w:rsidR="00000000" w:rsidDel="00000000" w:rsidP="00000000" w:rsidRDefault="00000000" w:rsidRPr="00000000" w14:paraId="00000055">
            <w:pPr>
              <w:spacing w:line="240" w:lineRule="auto"/>
              <w:rPr>
                <w:rFonts w:ascii="Roboto" w:cs="Roboto" w:eastAsia="Roboto" w:hAnsi="Roboto"/>
              </w:rPr>
            </w:pPr>
            <w:r w:rsidDel="00000000" w:rsidR="00000000" w:rsidRPr="00000000">
              <w:rPr>
                <w:rFonts w:ascii="Roboto" w:cs="Roboto" w:eastAsia="Roboto" w:hAnsi="Roboto"/>
                <w:rtl w:val="0"/>
              </w:rPr>
              <w:t xml:space="preserve">Guide rapide</w:t>
            </w:r>
          </w:p>
        </w:tc>
      </w:tr>
    </w:tbl>
    <w:p w:rsidR="00000000" w:rsidDel="00000000" w:rsidP="00000000" w:rsidRDefault="00000000" w:rsidRPr="00000000" w14:paraId="00000056">
      <w:pPr>
        <w:spacing w:before="320" w:line="24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7">
      <w:pPr>
        <w:rPr>
          <w:rFonts w:ascii="Roboto" w:cs="Roboto" w:eastAsia="Roboto" w:hAnsi="Robo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sz w:val="32"/>
      <w:szCs w:val="32"/>
    </w:rPr>
  </w:style>
  <w:style w:type="paragraph" w:styleId="Heading3">
    <w:name w:val="heading 3"/>
    <w:basedOn w:val="Normal"/>
    <w:next w:val="Normal"/>
    <w:pPr>
      <w:keepNext w:val="1"/>
      <w:keepLines w:val="1"/>
      <w:spacing w:after="80" w:before="320" w:line="240" w:lineRule="auto"/>
    </w:pPr>
    <w:rPr>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rPr>
  </w:style>
  <w:style w:type="paragraph" w:styleId="Heading6">
    <w:name w:val="heading 6"/>
    <w:basedOn w:val="Normal"/>
    <w:next w:val="Normal"/>
    <w:pPr>
      <w:keepNext w:val="1"/>
      <w:keepLines w:val="1"/>
      <w:spacing w:after="80" w:before="240" w:line="240" w:lineRule="auto"/>
    </w:pPr>
    <w:rPr>
      <w:i w:val="1"/>
      <w:color w:val="666666"/>
    </w:rPr>
  </w:style>
  <w:style w:type="paragraph" w:styleId="Title">
    <w:name w:val="Title"/>
    <w:basedOn w:val="Normal"/>
    <w:next w:val="Normal"/>
    <w:pPr>
      <w:keepNext w:val="1"/>
      <w:keepLines w:val="1"/>
      <w:spacing w:after="60" w:line="240" w:lineRule="auto"/>
    </w:pPr>
    <w:rPr>
      <w:sz w:val="52"/>
      <w:szCs w:val="52"/>
    </w:rPr>
  </w:style>
  <w:style w:type="paragraph" w:styleId="Subtitle">
    <w:name w:val="Subtitle"/>
    <w:basedOn w:val="Normal"/>
    <w:next w:val="Normal"/>
    <w:pPr>
      <w:keepNext w:val="1"/>
      <w:keepLines w:val="1"/>
      <w:spacing w:after="320" w:line="24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