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№2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ДИНАМИЧЕСКАЯ СТРУКТУРА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изучить алгоритмы работы с динамическими структурами данных в виде стека.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Вариант 11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 по созданию, добавлению, просмотру и решению приведенных далее задач (в рассмотренных примерах это действие отсутствует) для однонаправленного линейного списка типа Stack. В созданном списке вычислить среднее арифметическое и заменить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 первый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cstdlib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ctime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(RAND_MAX)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from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from);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info;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OutStack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Stack;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in;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cout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endl;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Del_All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t;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p)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Sort_info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t1;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t; t1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next)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info)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t1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t1;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t);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be9fd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b86c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p;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avg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avg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next;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num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(t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next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avg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num;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info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(avg);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i, in, n, kod;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Stack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begin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srand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Input kol =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cin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begin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InStack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(begin, in);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Unsorted: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Sorted: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Sort_info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(begin);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(begin);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(begin);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avg: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(begin);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ind w:firstLine="709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line="240" w:lineRule="auto"/>
        <w:ind w:firstLine="709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firstLine="709"/>
        <w:rPr>
          <w:rFonts w:ascii="Cascadia Mono" w:cs="Cascadia Mono" w:eastAsia="Cascadia Mono" w:hAnsi="Cascadia Mon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A2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81125" cy="6086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343025" cy="1695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