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№5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ОБРАБОТКА ДВУХМЕРНЫХ ДИНАМИЧЕСКИХ МАССИВОВ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изучить понятие «указатель», правила создания и приемы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обработки динамических массивов на примере двухмерного массива.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Вариант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2й уровень сложности: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матрице размером nm поменять местами строку, содержащую элемент с наибольшим значением, со строкой, содержащей элемент с наименьшим значением.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clear_memory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print_arr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j)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arr;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n, m;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 and m must be integers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 and m must be positive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arr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arr[i]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[m]();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inputGood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min_el_val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__DBL_MAX__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min_el_row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max_el_val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__DBL_MIN__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max_el_row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j)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arr[i][j];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{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array’s elements must be doubles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inputGood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(min_el_val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arr[i][j])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{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min_el_val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arr[i][j];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min_el_row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(max_el_val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arr[i][j])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{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max_el_val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arr[i][j];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max_el_row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inputGood)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inputGood)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clear_memory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(arr, n);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your entered array: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print_arr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(arr, n, m);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(min_el_row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max_el_row)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tmp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arr[min_el_row];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arr[min_el_row]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arr[max_el_row];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arr[max_el_row]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tmp;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result after swap: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print_arr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(arr, n, m);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clear_memory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(arr, n);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1590675</wp:posOffset>
            </wp:positionH>
            <wp:positionV relativeFrom="paragraph">
              <wp:posOffset>3263280</wp:posOffset>
            </wp:positionV>
            <wp:extent cx="2676525" cy="1047750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2075025</wp:posOffset>
            </wp:positionH>
            <wp:positionV relativeFrom="paragraph">
              <wp:posOffset>144382</wp:posOffset>
            </wp:positionV>
            <wp:extent cx="1581150" cy="2600325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600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1803563</wp:posOffset>
            </wp:positionH>
            <wp:positionV relativeFrom="paragraph">
              <wp:posOffset>114300</wp:posOffset>
            </wp:positionV>
            <wp:extent cx="2124075" cy="371475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7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