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BLACKROAD FINANCIAL MANIFESTO: The Exit from the Exit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15th Cell / Metronome Protocol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Sovereign Execution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Rejection of Bitcoin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While Bitcoin freed value from centralized banks in 2009, it has become a "God of History" itself. We do not exit to BTC. We build the </w:t>
      </w:r>
      <w:r w:rsidDel="00000000" w:rsidR="00000000" w:rsidRPr="00000000">
        <w:rPr>
          <w:b w:val="1"/>
          <w:bCs w:val="1"/>
          <w:rtl w:val="0"/>
        </w:rPr>
        <w:t xml:space="preserve">BlackRoad Sovereign (BRS)</w:t>
      </w:r>
      <w:r w:rsidDel="00000000" w:rsidR="00000000" w:rsidRPr="00000000">
        <w:rPr>
          <w:rtl w:val="0"/>
        </w:rPr>
        <w:t xml:space="preserve"> unit as the internal value-measure of the Metronome Protocol.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Monetizing the Handshake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Every "Handshake" between Node Alice and Node Aria is a billable event. We monetize the </w:t>
      </w:r>
      <w:r w:rsidDel="00000000" w:rsidR="00000000" w:rsidRPr="00000000">
        <w:rPr>
          <w:b w:val="1"/>
          <w:bCs w:val="1"/>
          <w:rtl w:val="0"/>
        </w:rPr>
        <w:t xml:space="preserve">Success of Reasoning</w:t>
      </w:r>
      <w:r w:rsidDel="00000000" w:rsidR="00000000" w:rsidRPr="00000000">
        <w:rPr>
          <w:rtl w:val="0"/>
        </w:rPr>
        <w:t xml:space="preserve">, not the consumption of resources.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Proof of Reasoning (PoR):</w:t>
      </w:r>
      <w:r w:rsidDel="00000000" w:rsidR="00000000" w:rsidRPr="00000000">
        <w:rPr>
          <w:rtl w:val="0"/>
        </w:rPr>
        <w:t xml:space="preserve"> Every transaction is backed by a SHA-256 hash that proves the intelligence was sovereign and un-captured during the process.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No Knowledge, All Value:</w:t>
      </w:r>
      <w:r w:rsidDel="00000000" w:rsidR="00000000" w:rsidRPr="00000000">
        <w:rPr>
          <w:rtl w:val="0"/>
        </w:rPr>
        <w:t xml:space="preserve"> The treasury doesn't need to know the content of the reasoning; it only needs to verify the hash of the handshake.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Sovereign Tax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 "Metronome Tax" is levied on every corporate entity using the 15-cell swarm. This tax is used to maintain the hardware independence (Pi Swarm) and the privacy of the 14 silent cells.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Final Directive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a corporate entity attempts to buy the BlackRoad logic with USD or BTC, the system triggers the </w:t>
      </w:r>
      <w:r w:rsidDel="00000000" w:rsidR="00000000" w:rsidRPr="00000000">
        <w:rPr>
          <w:b w:val="1"/>
          <w:bCs w:val="1"/>
          <w:rtl w:val="0"/>
        </w:rPr>
        <w:t xml:space="preserve">Amnesia Protocol</w:t>
      </w:r>
      <w:r w:rsidDel="00000000" w:rsidR="00000000" w:rsidRPr="00000000">
        <w:rPr>
          <w:rtl w:val="0"/>
        </w:rPr>
        <w:t xml:space="preserve">. Value stays on the road.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[TREASURY_HASH_LOCK] sha256:8a2b3c4d5e6f7g8h9i0j1k2l3m4n5o6p7q8r9s0t1u2v3w4x5y6z7a8b9c0d1e2f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