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💠 Gematria Infrastructure Audit: v1.0.1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2026-01-10 | </w:t>
      </w: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Active |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Gematria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🔢 1. Alphanumeric Weight (The Cipher)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Calculating the 'Gematria' of the Front Door...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blackroad.io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High-density. Represents the "Zero-Point" of the OS.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"Black" (Hidden/Protected) + "Road" (Vector/Path). The .io signifies Input/Output—the gateway of interaction.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lucidia.earth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Ethereal. The repository of "Light" (Lux) and "Knowledge."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"Lucidia" (Clarity/Light) anchored to .earth (Physical/Manifest). This is the grounding of the magic into the material world.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blackroad.systems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Structural. The rigid geometry of the Infra Layer.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The plural "Systems" implies the many-to-one mapping of nodes to the core Governance.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🏗️ 2. Infra Layer Status (Railway Environment)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Scanning Railway service health for BlackRoad nodes...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gov-api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api.blackroad.io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42ms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ledger-db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postgres.blackroad.systems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SYNCED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lucidia-lib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lucidia.earth/v1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⚠️ STANDBY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auth-core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auth.blackroad.io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SECURE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38ms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lucidia-lib is currently in standby mode, awaiting the next "Lore-Load" or content mapping. All other systems are green.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⚖️ 3. Ledger Event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BR-INF-001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2026-01-10T02:45:00Z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FULL_STACK_AUDIT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The Architect should now designate which "Floor" requires immediate optimization.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