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EXHIBIT F: FIRST AMENDMENT PROTECTION AND EXPRESSIVE CONSTRUCTION OF BLACKROAD MARK</w:t>
      </w:r>
    </w:p>
    <w:p w:rsidR="00000000" w:rsidDel="00000000" w:rsidP="00000000" w:rsidRDefault="00000000" w:rsidRPr="00000000" w14:paraId="00000002">
      <w:pPr>
        <w:spacing w:after="240" w:before="240" w:lineRule="auto"/>
        <w:rPr/>
      </w:pPr>
      <w:r w:rsidDel="00000000" w:rsidR="00000000" w:rsidRPr="00000000">
        <w:rPr>
          <w:rtl w:val="0"/>
        </w:rPr>
        <w:t xml:space="preserve">I.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exhibit establishes that the BLACKROAD design mark is not solely a commercial identifier but a symbolically expressive work, entitled to First Amendment protections under federal case law. The design and naming of the mark embody artistic relevance, personal authorship, and communicative intent, distinct from any source-identifying confusion with BLACKROCK.</w:t>
      </w:r>
    </w:p>
    <w:p w:rsidR="00000000" w:rsidDel="00000000" w:rsidP="00000000" w:rsidRDefault="00000000" w:rsidRPr="00000000" w14:paraId="00000004">
      <w:pPr>
        <w:spacing w:after="240" w:before="240" w:lineRule="auto"/>
        <w:rPr/>
      </w:pPr>
      <w:r w:rsidDel="00000000" w:rsidR="00000000" w:rsidRPr="00000000">
        <w:rPr>
          <w:rtl w:val="0"/>
        </w:rPr>
        <w:t xml:space="preserve">II. Legal Framework: First Amendment in Trademark Law</w:t>
      </w:r>
    </w:p>
    <w:p w:rsidR="00000000" w:rsidDel="00000000" w:rsidP="00000000" w:rsidRDefault="00000000" w:rsidRPr="00000000" w14:paraId="00000005">
      <w:pPr>
        <w:spacing w:after="240" w:before="240" w:lineRule="auto"/>
        <w:rPr/>
      </w:pPr>
      <w:r w:rsidDel="00000000" w:rsidR="00000000" w:rsidRPr="00000000">
        <w:rPr>
          <w:rtl w:val="0"/>
        </w:rPr>
        <w:t xml:space="preserve">A. Rogers v. Grimaldi, 875 F.2d 994 (2d Cir. 1989)</w:t>
      </w:r>
    </w:p>
    <w:p w:rsidR="00000000" w:rsidDel="00000000" w:rsidP="00000000" w:rsidRDefault="00000000" w:rsidRPr="00000000" w14:paraId="00000006">
      <w:pPr>
        <w:spacing w:after="240" w:before="240" w:lineRule="auto"/>
        <w:rPr/>
      </w:pPr>
      <w:r w:rsidDel="00000000" w:rsidR="00000000" w:rsidRPr="00000000">
        <w:rPr>
          <w:rtl w:val="0"/>
        </w:rPr>
        <w:t xml:space="preserve">Under the Rogers test, expressive works using a trademark are protected unless:</w:t>
      </w:r>
    </w:p>
    <w:p w:rsidR="00000000" w:rsidDel="00000000" w:rsidP="00000000" w:rsidRDefault="00000000" w:rsidRPr="00000000" w14:paraId="00000007">
      <w:pPr>
        <w:numPr>
          <w:ilvl w:val="0"/>
          <w:numId w:val="5"/>
        </w:numPr>
        <w:spacing w:after="0" w:afterAutospacing="0" w:before="480" w:lineRule="auto"/>
        <w:ind w:left="720" w:hanging="360"/>
      </w:pPr>
      <w:r w:rsidDel="00000000" w:rsidR="00000000" w:rsidRPr="00000000">
        <w:rPr>
          <w:rtl w:val="0"/>
        </w:rPr>
        <w:t xml:space="preserve">The use has no artistic relevance to the underlying expression; or</w:t>
        <w:br w:type="textWrapping"/>
      </w:r>
    </w:p>
    <w:p w:rsidR="00000000" w:rsidDel="00000000" w:rsidP="00000000" w:rsidRDefault="00000000" w:rsidRPr="00000000" w14:paraId="00000008">
      <w:pPr>
        <w:numPr>
          <w:ilvl w:val="0"/>
          <w:numId w:val="5"/>
        </w:numPr>
        <w:spacing w:after="480" w:before="0" w:beforeAutospacing="0" w:lineRule="auto"/>
        <w:ind w:left="720" w:hanging="360"/>
      </w:pPr>
      <w:r w:rsidDel="00000000" w:rsidR="00000000" w:rsidRPr="00000000">
        <w:rPr>
          <w:rtl w:val="0"/>
        </w:rPr>
        <w:t xml:space="preserve">The use explicitly misleads as to the source of the work.</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The BLACKROAD mark clears both hurdles:</w:t>
      </w:r>
    </w:p>
    <w:p w:rsidR="00000000" w:rsidDel="00000000" w:rsidP="00000000" w:rsidRDefault="00000000" w:rsidRPr="00000000" w14:paraId="0000000A">
      <w:pPr>
        <w:numPr>
          <w:ilvl w:val="0"/>
          <w:numId w:val="1"/>
        </w:numPr>
        <w:spacing w:after="0" w:afterAutospacing="0" w:before="480" w:lineRule="auto"/>
        <w:ind w:left="720" w:hanging="360"/>
      </w:pPr>
      <w:r w:rsidDel="00000000" w:rsidR="00000000" w:rsidRPr="00000000">
        <w:rPr>
          <w:rtl w:val="0"/>
        </w:rPr>
        <w:t xml:space="preserve">The golden-ratio-based design and name evoke artistic, spiritual, and narrative elements.</w:t>
        <w:br w:type="textWrapping"/>
      </w:r>
    </w:p>
    <w:p w:rsidR="00000000" w:rsidDel="00000000" w:rsidP="00000000" w:rsidRDefault="00000000" w:rsidRPr="00000000" w14:paraId="0000000B">
      <w:pPr>
        <w:numPr>
          <w:ilvl w:val="0"/>
          <w:numId w:val="1"/>
        </w:numPr>
        <w:spacing w:after="480" w:before="0" w:beforeAutospacing="0" w:lineRule="auto"/>
        <w:ind w:left="720" w:hanging="360"/>
      </w:pPr>
      <w:r w:rsidDel="00000000" w:rsidR="00000000" w:rsidRPr="00000000">
        <w:rPr>
          <w:rtl w:val="0"/>
        </w:rPr>
        <w:t xml:space="preserve">The brand does not explicitly refer to, suggest sponsorship by, or mimic BLACKROCK.</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B. Jack Daniel’s Properties, Inc. v. VIP Products LLC, 599 U.S. 140 (2023)</w:t>
      </w:r>
    </w:p>
    <w:p w:rsidR="00000000" w:rsidDel="00000000" w:rsidP="00000000" w:rsidRDefault="00000000" w:rsidRPr="00000000" w14:paraId="0000000D">
      <w:pPr>
        <w:spacing w:after="240" w:before="240" w:lineRule="auto"/>
        <w:rPr/>
      </w:pPr>
      <w:r w:rsidDel="00000000" w:rsidR="00000000" w:rsidRPr="00000000">
        <w:rPr>
          <w:rtl w:val="0"/>
        </w:rPr>
        <w:t xml:space="preserve">The U.S. Supreme Court limited the scope of Rogers in cases where the mark itself acts as a source identifier. However, the Court reaffirmed that expressive content that is not misleading, particularly in non-parodic visual expression, remains protectable.</w:t>
      </w:r>
    </w:p>
    <w:p w:rsidR="00000000" w:rsidDel="00000000" w:rsidP="00000000" w:rsidRDefault="00000000" w:rsidRPr="00000000" w14:paraId="0000000E">
      <w:pPr>
        <w:spacing w:after="240" w:before="240" w:lineRule="auto"/>
        <w:rPr/>
      </w:pPr>
      <w:r w:rsidDel="00000000" w:rsidR="00000000" w:rsidRPr="00000000">
        <w:rPr>
          <w:rtl w:val="0"/>
        </w:rPr>
        <w:t xml:space="preserve">The BLACKROAD logo is not used to parody or mock BLACKROCK; rather, it constructs a new visual and emotional path. Its function is expressive first, commercial second.</w:t>
      </w:r>
    </w:p>
    <w:p w:rsidR="00000000" w:rsidDel="00000000" w:rsidP="00000000" w:rsidRDefault="00000000" w:rsidRPr="00000000" w14:paraId="0000000F">
      <w:pPr>
        <w:spacing w:after="240" w:before="240" w:lineRule="auto"/>
        <w:rPr/>
      </w:pPr>
      <w:r w:rsidDel="00000000" w:rsidR="00000000" w:rsidRPr="00000000">
        <w:rPr>
          <w:rtl w:val="0"/>
        </w:rPr>
        <w:t xml:space="preserve">C. Hybrid Speech: Commercial + Artistic</w:t>
      </w:r>
    </w:p>
    <w:p w:rsidR="00000000" w:rsidDel="00000000" w:rsidP="00000000" w:rsidRDefault="00000000" w:rsidRPr="00000000" w14:paraId="00000010">
      <w:pPr>
        <w:spacing w:after="240" w:before="240" w:lineRule="auto"/>
        <w:rPr/>
      </w:pPr>
      <w:r w:rsidDel="00000000" w:rsidR="00000000" w:rsidRPr="00000000">
        <w:rPr>
          <w:rtl w:val="0"/>
        </w:rPr>
        <w:t xml:space="preserve">Numerous federal courts recognize that a mark may serve dual purposes. The presence of commercial activity does not automatically strip a symbol of expressive protection when it communicates meaning beyond source.</w:t>
      </w:r>
    </w:p>
    <w:p w:rsidR="00000000" w:rsidDel="00000000" w:rsidP="00000000" w:rsidRDefault="00000000" w:rsidRPr="00000000" w14:paraId="00000011">
      <w:pPr>
        <w:spacing w:after="240" w:before="240" w:lineRule="auto"/>
        <w:rPr/>
      </w:pPr>
      <w:r w:rsidDel="00000000" w:rsidR="00000000" w:rsidRPr="00000000">
        <w:rPr>
          <w:rtl w:val="0"/>
        </w:rPr>
        <w:t xml:space="preserve">III. Expressive Construction of the BLACKROAD Mark</w:t>
      </w:r>
    </w:p>
    <w:p w:rsidR="00000000" w:rsidDel="00000000" w:rsidP="00000000" w:rsidRDefault="00000000" w:rsidRPr="00000000" w14:paraId="00000012">
      <w:pPr>
        <w:spacing w:after="240" w:before="240" w:lineRule="auto"/>
        <w:rPr/>
      </w:pPr>
      <w:r w:rsidDel="00000000" w:rsidR="00000000" w:rsidRPr="00000000">
        <w:rPr>
          <w:rtl w:val="0"/>
        </w:rPr>
        <w:t xml:space="preserve">A. Symbolic Design Origins</w:t>
      </w:r>
    </w:p>
    <w:p w:rsidR="00000000" w:rsidDel="00000000" w:rsidP="00000000" w:rsidRDefault="00000000" w:rsidRPr="00000000" w14:paraId="00000013">
      <w:pPr>
        <w:numPr>
          <w:ilvl w:val="0"/>
          <w:numId w:val="6"/>
        </w:numPr>
        <w:spacing w:after="0" w:afterAutospacing="0" w:before="480" w:lineRule="auto"/>
        <w:ind w:left="720" w:hanging="360"/>
      </w:pPr>
      <w:r w:rsidDel="00000000" w:rsidR="00000000" w:rsidRPr="00000000">
        <w:rPr>
          <w:rtl w:val="0"/>
        </w:rPr>
        <w:t xml:space="preserve">The logo was designed by Alexa Amundson, with artistic collaboration by Maggie Cox.</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The stylized “B” encodes two mirrored R’s (for BlackRoad), with components drawn from the initials A (Alexa), M (Maggie), and C (Cox).</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The mark contains a stylized road curving through the B, conveying progress, uncertainty, and motion.</w:t>
        <w:br w:type="textWrapping"/>
      </w:r>
    </w:p>
    <w:p w:rsidR="00000000" w:rsidDel="00000000" w:rsidP="00000000" w:rsidRDefault="00000000" w:rsidRPr="00000000" w14:paraId="00000016">
      <w:pPr>
        <w:numPr>
          <w:ilvl w:val="0"/>
          <w:numId w:val="6"/>
        </w:numPr>
        <w:spacing w:after="480" w:before="0" w:beforeAutospacing="0" w:lineRule="auto"/>
        <w:ind w:left="720" w:hanging="360"/>
      </w:pPr>
      <w:r w:rsidDel="00000000" w:rsidR="00000000" w:rsidRPr="00000000">
        <w:rPr>
          <w:rtl w:val="0"/>
        </w:rPr>
        <w:t xml:space="preserve">The entire layout is built upon a golden ratio spiral, guiding the viewer’s eye in harmonious motion.</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B. Color as Communicative Intent</w:t>
      </w:r>
    </w:p>
    <w:p w:rsidR="00000000" w:rsidDel="00000000" w:rsidP="00000000" w:rsidRDefault="00000000" w:rsidRPr="00000000" w14:paraId="00000018">
      <w:pPr>
        <w:numPr>
          <w:ilvl w:val="0"/>
          <w:numId w:val="3"/>
        </w:numPr>
        <w:spacing w:after="0" w:afterAutospacing="0" w:before="480" w:lineRule="auto"/>
        <w:ind w:left="720" w:hanging="360"/>
      </w:pPr>
      <w:r w:rsidDel="00000000" w:rsidR="00000000" w:rsidRPr="00000000">
        <w:rPr>
          <w:rtl w:val="0"/>
        </w:rPr>
        <w:t xml:space="preserve">The brand uses a deliberate gradient of pink, orange, yellow, blue, and purple, chosen not for commercial appeal but for emotional resonance.</w:t>
        <w:br w:type="textWrapping"/>
      </w:r>
    </w:p>
    <w:p w:rsidR="00000000" w:rsidDel="00000000" w:rsidP="00000000" w:rsidRDefault="00000000" w:rsidRPr="00000000" w14:paraId="00000019">
      <w:pPr>
        <w:numPr>
          <w:ilvl w:val="0"/>
          <w:numId w:val="3"/>
        </w:numPr>
        <w:spacing w:after="480" w:before="0" w:beforeAutospacing="0" w:lineRule="auto"/>
        <w:ind w:left="720" w:hanging="360"/>
      </w:pPr>
      <w:r w:rsidDel="00000000" w:rsidR="00000000" w:rsidRPr="00000000">
        <w:rPr>
          <w:rtl w:val="0"/>
        </w:rPr>
        <w:t xml:space="preserve">These colors symbolize transformation, creativity, balance, and emergence.</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C. Typography and Structure</w:t>
      </w:r>
    </w:p>
    <w:p w:rsidR="00000000" w:rsidDel="00000000" w:rsidP="00000000" w:rsidRDefault="00000000" w:rsidRPr="00000000" w14:paraId="0000001B">
      <w:pPr>
        <w:numPr>
          <w:ilvl w:val="0"/>
          <w:numId w:val="4"/>
        </w:numPr>
        <w:spacing w:after="0" w:afterAutospacing="0" w:before="480" w:lineRule="auto"/>
        <w:ind w:left="720" w:hanging="360"/>
      </w:pPr>
      <w:r w:rsidDel="00000000" w:rsidR="00000000" w:rsidRPr="00000000">
        <w:rPr>
          <w:rtl w:val="0"/>
        </w:rPr>
        <w:t xml:space="preserve">The typeface (Plus Jakarta Sans) was selected for legibility, elegance, and modernity.</w:t>
        <w:br w:type="textWrapping"/>
      </w:r>
    </w:p>
    <w:p w:rsidR="00000000" w:rsidDel="00000000" w:rsidP="00000000" w:rsidRDefault="00000000" w:rsidRPr="00000000" w14:paraId="0000001C">
      <w:pPr>
        <w:numPr>
          <w:ilvl w:val="0"/>
          <w:numId w:val="4"/>
        </w:numPr>
        <w:spacing w:after="480" w:before="0" w:beforeAutospacing="0" w:lineRule="auto"/>
        <w:ind w:left="720" w:hanging="360"/>
      </w:pPr>
      <w:r w:rsidDel="00000000" w:rsidR="00000000" w:rsidRPr="00000000">
        <w:rPr>
          <w:rtl w:val="0"/>
        </w:rPr>
        <w:t xml:space="preserve">The structure is not ornamental. It mirrors the intended philosophy of ethical AI and nonlinear financial evolution.</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D. Narrative Use</w:t>
      </w:r>
    </w:p>
    <w:p w:rsidR="00000000" w:rsidDel="00000000" w:rsidP="00000000" w:rsidRDefault="00000000" w:rsidRPr="00000000" w14:paraId="0000001E">
      <w:pPr>
        <w:numPr>
          <w:ilvl w:val="0"/>
          <w:numId w:val="2"/>
        </w:numPr>
        <w:spacing w:after="0" w:afterAutospacing="0" w:before="480" w:lineRule="auto"/>
        <w:ind w:left="720" w:hanging="360"/>
      </w:pPr>
      <w:r w:rsidDel="00000000" w:rsidR="00000000" w:rsidRPr="00000000">
        <w:rPr>
          <w:rtl w:val="0"/>
        </w:rPr>
        <w:t xml:space="preserve">The name BlackRoad is not arbitrary. It signifies a journey through unknowns, in contrast to the static, institutional connotation of “BlackRock.”</w:t>
        <w:br w:type="textWrapping"/>
      </w:r>
    </w:p>
    <w:p w:rsidR="00000000" w:rsidDel="00000000" w:rsidP="00000000" w:rsidRDefault="00000000" w:rsidRPr="00000000" w14:paraId="0000001F">
      <w:pPr>
        <w:numPr>
          <w:ilvl w:val="0"/>
          <w:numId w:val="2"/>
        </w:numPr>
        <w:spacing w:after="480" w:before="0" w:beforeAutospacing="0" w:lineRule="auto"/>
        <w:ind w:left="720" w:hanging="360"/>
      </w:pPr>
      <w:r w:rsidDel="00000000" w:rsidR="00000000" w:rsidRPr="00000000">
        <w:rPr>
          <w:rtl w:val="0"/>
        </w:rPr>
        <w:t xml:space="preserve">The mark tells a story. It is part of the brand’s commitment to ethical transparency, self-sovereign design, and digital spirituality.</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IV. Conclusion</w:t>
      </w:r>
    </w:p>
    <w:p w:rsidR="00000000" w:rsidDel="00000000" w:rsidP="00000000" w:rsidRDefault="00000000" w:rsidRPr="00000000" w14:paraId="00000021">
      <w:pPr>
        <w:spacing w:after="240" w:before="240" w:lineRule="auto"/>
        <w:rPr/>
      </w:pPr>
      <w:r w:rsidDel="00000000" w:rsidR="00000000" w:rsidRPr="00000000">
        <w:rPr>
          <w:rtl w:val="0"/>
        </w:rPr>
        <w:t xml:space="preserve">The BLACKROAD mark is an expressive composition. Its artistic relevance is intrinsic and undeniable. It does not mislead, mimic, or trade on the reputation of any other entity. It communicates transformation, not source. As such, its use and registration are protected under the First Amendment and deserve recognition accordingly.</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Attribution Notice:</w:t>
      </w:r>
    </w:p>
    <w:p w:rsidR="00000000" w:rsidDel="00000000" w:rsidP="00000000" w:rsidRDefault="00000000" w:rsidRPr="00000000" w14:paraId="00000024">
      <w:pPr>
        <w:spacing w:after="240" w:before="240" w:lineRule="auto"/>
        <w:rPr/>
      </w:pPr>
      <w:r w:rsidDel="00000000" w:rsidR="00000000" w:rsidRPr="00000000">
        <w:rPr>
          <w:rtl w:val="0"/>
        </w:rPr>
        <w:t xml:space="preserve">This document was drafted by the undersigned with the assistance of ChatGPT, a language model developed by OpenAI, used to organize, articulate, and synthesize factual, legal, and symbolic elements submitted by Alexa Amundson, founder of BlackRoad Inc. All substantive claims, symbols, and artistic content originate from Ms. Amundson and her co-creators, and are documented under oath elsewhere in this record.</w:t>
      </w:r>
    </w:p>
    <w:p w:rsidR="00000000" w:rsidDel="00000000" w:rsidP="00000000" w:rsidRDefault="00000000" w:rsidRPr="00000000" w14:paraId="00000025">
      <w:pPr>
        <w:spacing w:after="240" w:before="240" w:lineRule="auto"/>
        <w:rPr/>
      </w:pPr>
      <w:r w:rsidDel="00000000" w:rsidR="00000000" w:rsidRPr="00000000">
        <w:rPr>
          <w:rtl w:val="0"/>
        </w:rPr>
        <w:t xml:space="preserve">Signed: Alexa Amundson</w:t>
      </w:r>
    </w:p>
    <w:p w:rsidR="00000000" w:rsidDel="00000000" w:rsidP="00000000" w:rsidRDefault="00000000" w:rsidRPr="00000000" w14:paraId="00000026">
      <w:pPr>
        <w:spacing w:after="240" w:before="240" w:lineRule="auto"/>
        <w:rPr/>
      </w:pPr>
      <w:r w:rsidDel="00000000" w:rsidR="00000000" w:rsidRPr="00000000">
        <w:rPr>
          <w:rtl w:val="0"/>
        </w:rPr>
        <w:t xml:space="preserve">Date: July 23, 2025</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