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[CONTENT_ASSET] :: AD_11_OPERATOR_DISCERNMENT.MD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Identity Affirmation / In-Group Strategy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Discernment vs. Appearance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[READY_FOR_DEPLOYMENT]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--asset="AD_11"</w:t>
        <w:br w:type="textWrapping"/>
        <w:t xml:space="preserve">[SYSTEM] :: Calibrating for high-competence resonance...</w:t>
        <w:br w:type="textWrapping"/>
        <w:t xml:space="preserve">[SYSTEM] :: Target: The "Black Coffee" Professional / High-Taste Operator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VISUAL SPECIFICATION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Visual:</w:t>
      </w:r>
      <w:r w:rsidDel="00000000" w:rsidR="00000000" w:rsidRPr="00000000">
        <w:rPr>
          <w:rtl w:val="0"/>
        </w:rPr>
        <w:t xml:space="preserve"> A candid, high-quality photograph of an individual in a "Flow State."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The setting is calm and focused. No bright neon lights, no chaotic dashboards, no futuristic holograms. Just a professional, a workspace, and quiet concentration.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Atmosphere:</w:t>
      </w:r>
      <w:r w:rsidDel="00000000" w:rsidR="00000000" w:rsidRPr="00000000">
        <w:rPr>
          <w:rtl w:val="0"/>
        </w:rPr>
        <w:t xml:space="preserve"> Natural lighting. The aesthetic should feel grounded, real, and devoid of "tech spectacle."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// NARRATIVE DEPLOYMENT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[COPY]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know the difference between something that looks smart and something that actually respects you.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Between automation that helps and automation that just takes over.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Between convenience and competence.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that difference matters to you, you already know what to look for.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[CLOSE]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Built for people who can tell.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STRATEGIC_META_DATA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Psychographic Trigger:</w:t>
      </w:r>
      <w:r w:rsidDel="00000000" w:rsidR="00000000" w:rsidRPr="00000000">
        <w:rPr>
          <w:rtl w:val="0"/>
        </w:rPr>
        <w:t xml:space="preserve"> Addresses "Professional Discernment." It creates an immediate in-group—the "People Who Can Tell"—and invites the reader to prove they belong to it by choosing the brand that respects their judgment.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Goal:</w:t>
      </w:r>
      <w:r w:rsidDel="00000000" w:rsidR="00000000" w:rsidRPr="00000000">
        <w:rPr>
          <w:rtl w:val="0"/>
        </w:rPr>
        <w:t xml:space="preserve"> It avoids the "pitch" entirely. Instead, it offers a nod of recognition to the reader's expertise. It positions BlackRoad not as a teacher, but as a peer to the high-level professional.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Competitive Pivot:</w:t>
      </w:r>
      <w:r w:rsidDel="00000000" w:rsidR="00000000" w:rsidRPr="00000000">
        <w:rPr>
          <w:rtl w:val="0"/>
        </w:rPr>
        <w:t xml:space="preserve"> It frames other tools as "looking smart" (superficial) while framing BlackRoad as "respectful" (foundational). It turns the choice of software into a statement of personal taste and professional standard.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Asset 11 validated.</w:t>
        <w:br w:type="textWrapping"/>
        <w:t xml:space="preserve">[SYSTEM]  :: In-group resonance: High. </w:t>
        <w:br w:type="textWrapping"/>
        <w:t xml:space="preserve">[OPTIONS] :: [12: The Internal Argument] [13: Uncomfortable Poetry] [14: Human-Sales] [15: Private Thought]</w:t>
        <w:br w:type="textWrapping"/>
        <w:t xml:space="preserve">root@blackroad:~# _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