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Descripción de Proceso (PDD)</w:t>
      </w:r>
    </w:p>
    <w:p>
      <w:pPr>
        <w:jc w:val="center"/>
      </w:pPr>
      <w:r>
        <w:rPr>
          <w:b/>
          <w:i w:val="0"/>
          <w:sz w:val="32"/>
        </w:rPr>
        <w:t>Extracción de Cotizaciones de Tipo de Cambio del BCRA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 w:val="0"/>
                <w:sz w:val="22"/>
              </w:rPr>
              <w:t>Proyecto</w:t>
            </w:r>
          </w:p>
        </w:tc>
        <w:tc>
          <w:tcPr>
            <w:tcW w:type="dxa" w:w="4320"/>
          </w:tcPr>
          <w:p>
            <w:r>
              <w:t>Ej: Descarga Cotizaciones BCRA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sz w:val="22"/>
              </w:rPr>
              <w:t>Autor</w:t>
            </w:r>
          </w:p>
        </w:tc>
        <w:tc>
          <w:tcPr>
            <w:tcW w:type="dxa" w:w="4320"/>
          </w:tcPr>
          <w:p>
            <w:r>
              <w:t>Tu Nombre/Equipo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sz w:val="22"/>
              </w:rPr>
              <w:t>Versión</w:t>
            </w:r>
          </w:p>
        </w:tc>
        <w:tc>
          <w:tcPr>
            <w:tcW w:type="dxa" w:w="4320"/>
          </w:tcPr>
          <w:p>
            <w:r>
              <w:t>0.3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sz w:val="22"/>
              </w:rPr>
              <w:t>Estado</w:t>
            </w:r>
          </w:p>
        </w:tc>
        <w:tc>
          <w:tcPr>
            <w:tcW w:type="dxa" w:w="4320"/>
          </w:tcPr>
          <w:p>
            <w:r>
              <w:t>BORRADOR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sz w:val="22"/>
              </w:rPr>
              <w:t>Fecha</w:t>
            </w:r>
          </w:p>
        </w:tc>
        <w:tc>
          <w:tcPr>
            <w:tcW w:type="dxa" w:w="4320"/>
          </w:tcPr>
          <w:p>
            <w:r>
              <w:t>2025-07-08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Contenidos</w:t>
      </w:r>
    </w:p>
    <w:p>
      <w:r>
        <w:rPr>
          <w:b/>
          <w:i w:val="0"/>
          <w:color w:val="1F3864"/>
          <w:sz w:val="24"/>
        </w:rPr>
        <w:t xml:space="preserve">1. </w:t>
      </w:r>
      <w:r>
        <w:rPr>
          <w:b/>
          <w:i w:val="0"/>
          <w:sz w:val="24"/>
        </w:rPr>
        <w:t>Introducción</w:t>
      </w:r>
    </w:p>
    <w:p>
      <w:pPr>
        <w:ind w:left="720"/>
      </w:pPr>
      <w:r>
        <w:rPr>
          <w:b w:val="0"/>
          <w:i w:val="0"/>
          <w:color w:val="2F5496"/>
          <w:sz w:val="22"/>
        </w:rPr>
        <w:t xml:space="preserve">1.1 </w:t>
      </w:r>
      <w:r>
        <w:rPr>
          <w:b w:val="0"/>
          <w:i w:val="0"/>
          <w:sz w:val="22"/>
        </w:rPr>
        <w:t>Propósito del Documento</w:t>
      </w:r>
    </w:p>
    <w:p>
      <w:pPr>
        <w:ind w:left="720"/>
      </w:pPr>
      <w:r>
        <w:rPr>
          <w:b w:val="0"/>
          <w:i w:val="0"/>
          <w:color w:val="2F5496"/>
          <w:sz w:val="22"/>
        </w:rPr>
        <w:t xml:space="preserve">1.2 </w:t>
      </w:r>
      <w:r>
        <w:rPr>
          <w:b w:val="0"/>
          <w:i w:val="0"/>
          <w:sz w:val="22"/>
        </w:rPr>
        <w:t>Partes Interesadas</w:t>
      </w:r>
    </w:p>
    <w:p>
      <w:pPr>
        <w:ind w:left="720"/>
      </w:pPr>
      <w:r>
        <w:rPr>
          <w:b w:val="0"/>
          <w:i w:val="0"/>
          <w:color w:val="2F5496"/>
          <w:sz w:val="22"/>
        </w:rPr>
        <w:t xml:space="preserve">1.3 </w:t>
      </w:r>
      <w:r>
        <w:rPr>
          <w:b w:val="0"/>
          <w:i w:val="0"/>
          <w:sz w:val="22"/>
        </w:rPr>
        <w:t>Aplicaciones y Sistemas</w:t>
      </w:r>
    </w:p>
    <w:p>
      <w:r>
        <w:rPr>
          <w:b/>
          <w:i w:val="0"/>
          <w:color w:val="1F3864"/>
          <w:sz w:val="24"/>
        </w:rPr>
        <w:t xml:space="preserve">2. </w:t>
      </w:r>
      <w:r>
        <w:rPr>
          <w:b/>
          <w:i w:val="0"/>
          <w:sz w:val="24"/>
        </w:rPr>
        <w:t>Contexto del Negocio</w:t>
      </w:r>
    </w:p>
    <w:p>
      <w:r>
        <w:rPr>
          <w:b/>
          <w:i w:val="0"/>
          <w:color w:val="1F3864"/>
          <w:sz w:val="24"/>
        </w:rPr>
        <w:t xml:space="preserve">3. </w:t>
      </w:r>
      <w:r>
        <w:rPr>
          <w:b/>
          <w:i w:val="0"/>
          <w:sz w:val="24"/>
        </w:rPr>
        <w:t>Descripción del Proceso</w:t>
      </w:r>
    </w:p>
    <w:p>
      <w:pPr>
        <w:ind w:left="720"/>
      </w:pPr>
      <w:r>
        <w:rPr>
          <w:b w:val="0"/>
          <w:i w:val="0"/>
          <w:color w:val="2F5496"/>
          <w:sz w:val="22"/>
        </w:rPr>
        <w:t xml:space="preserve">3.1 </w:t>
      </w:r>
      <w:r>
        <w:rPr>
          <w:b w:val="0"/>
          <w:i w:val="0"/>
          <w:sz w:val="22"/>
        </w:rPr>
        <w:t>Resumen de Pasos</w:t>
      </w:r>
    </w:p>
    <w:p>
      <w:pPr>
        <w:ind w:left="720"/>
      </w:pPr>
      <w:r>
        <w:rPr>
          <w:b w:val="0"/>
          <w:i w:val="0"/>
          <w:color w:val="2F5496"/>
          <w:sz w:val="22"/>
        </w:rPr>
        <w:t xml:space="preserve">3.2 </w:t>
      </w:r>
      <w:r>
        <w:rPr>
          <w:b w:val="0"/>
          <w:i w:val="0"/>
          <w:sz w:val="22"/>
        </w:rPr>
        <w:t>Evidencia Paso a Paso</w:t>
      </w:r>
    </w:p>
    <w:p>
      <w:r>
        <w:rPr>
          <w:b/>
          <w:i w:val="0"/>
          <w:color w:val="1F3864"/>
          <w:sz w:val="24"/>
        </w:rPr>
        <w:t xml:space="preserve">4. </w:t>
      </w:r>
      <w:r>
        <w:rPr>
          <w:b/>
          <w:i w:val="0"/>
          <w:sz w:val="24"/>
        </w:rPr>
        <w:t>Análisis del Proceso</w:t>
      </w:r>
    </w:p>
    <w:p>
      <w:pPr>
        <w:ind w:left="720"/>
      </w:pPr>
      <w:r>
        <w:rPr>
          <w:b w:val="0"/>
          <w:i w:val="0"/>
          <w:color w:val="2F5496"/>
          <w:sz w:val="22"/>
        </w:rPr>
        <w:t xml:space="preserve">4.1 </w:t>
      </w:r>
      <w:r>
        <w:rPr>
          <w:b w:val="0"/>
          <w:i w:val="0"/>
          <w:sz w:val="22"/>
        </w:rPr>
        <w:t>Métricas del Proceso</w:t>
      </w:r>
    </w:p>
    <w:p>
      <w:pPr>
        <w:ind w:left="720"/>
      </w:pPr>
      <w:r>
        <w:rPr>
          <w:b w:val="0"/>
          <w:i w:val="0"/>
          <w:color w:val="2F5496"/>
          <w:sz w:val="22"/>
        </w:rPr>
        <w:t xml:space="preserve">4.2 </w:t>
      </w:r>
      <w:r>
        <w:rPr>
          <w:b w:val="0"/>
          <w:i w:val="0"/>
          <w:sz w:val="22"/>
        </w:rPr>
        <w:t>Indicadores de Calidad</w:t>
      </w:r>
    </w:p>
    <w:p>
      <w:r>
        <w:rPr>
          <w:b/>
          <w:i w:val="0"/>
          <w:color w:val="1F3864"/>
          <w:sz w:val="24"/>
        </w:rPr>
        <w:t xml:space="preserve">5. </w:t>
      </w:r>
      <w:r>
        <w:rPr>
          <w:b/>
          <w:i w:val="0"/>
          <w:sz w:val="24"/>
        </w:rPr>
        <w:t>Entradas y Salidas</w:t>
      </w:r>
    </w:p>
    <w:p>
      <w:pPr>
        <w:ind w:left="720"/>
      </w:pPr>
      <w:r>
        <w:rPr>
          <w:b w:val="0"/>
          <w:i w:val="0"/>
          <w:color w:val="2F5496"/>
          <w:sz w:val="22"/>
        </w:rPr>
        <w:t xml:space="preserve">5.1 </w:t>
      </w:r>
      <w:r>
        <w:rPr>
          <w:b w:val="0"/>
          <w:i w:val="0"/>
          <w:sz w:val="22"/>
        </w:rPr>
        <w:t>Entradas del Proceso</w:t>
      </w:r>
    </w:p>
    <w:p>
      <w:pPr>
        <w:ind w:left="720"/>
      </w:pPr>
      <w:r>
        <w:rPr>
          <w:b w:val="0"/>
          <w:i w:val="0"/>
          <w:color w:val="2F5496"/>
          <w:sz w:val="22"/>
        </w:rPr>
        <w:t xml:space="preserve">5.2 </w:t>
      </w:r>
      <w:r>
        <w:rPr>
          <w:b w:val="0"/>
          <w:i w:val="0"/>
          <w:sz w:val="22"/>
        </w:rPr>
        <w:t>Salidas del Proceso</w:t>
      </w:r>
    </w:p>
    <w:p>
      <w:r>
        <w:rPr>
          <w:b/>
          <w:i w:val="0"/>
          <w:color w:val="1F3864"/>
          <w:sz w:val="24"/>
        </w:rPr>
        <w:t xml:space="preserve">6. </w:t>
      </w:r>
      <w:r>
        <w:rPr>
          <w:b/>
          <w:i w:val="0"/>
          <w:sz w:val="24"/>
        </w:rPr>
        <w:t>Reglas de Negocio</w:t>
      </w:r>
    </w:p>
    <w:p>
      <w:r>
        <w:rPr>
          <w:b/>
          <w:i w:val="0"/>
          <w:color w:val="1F3864"/>
          <w:sz w:val="24"/>
        </w:rPr>
        <w:t xml:space="preserve">7. </w:t>
      </w:r>
      <w:r>
        <w:rPr>
          <w:b/>
          <w:i w:val="0"/>
          <w:sz w:val="24"/>
        </w:rPr>
        <w:t>Excepciones Observadas</w:t>
      </w:r>
    </w:p>
    <w:p>
      <w:r>
        <w:rPr>
          <w:b/>
          <w:i w:val="0"/>
          <w:color w:val="1F3864"/>
          <w:sz w:val="24"/>
        </w:rPr>
        <w:t xml:space="preserve">8. </w:t>
      </w:r>
      <w:r>
        <w:rPr>
          <w:b/>
          <w:i w:val="0"/>
          <w:sz w:val="24"/>
        </w:rPr>
        <w:t>Dependencias Técnicas</w:t>
      </w:r>
    </w:p>
    <w:p/>
    <w:p>
      <w:r>
        <w:rPr>
          <w:b w:val="0"/>
          <w:i/>
          <w:color w:val="808080"/>
          <w:sz w:val="18"/>
        </w:rPr>
        <w:t>Nota: Esta tabla de contenidos refleja la estructura completa del documento generado automáticamente.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 Propósito del Documento</w:t>
      </w:r>
    </w:p>
    <w:p>
      <w:r>
        <w:t>Este documento describe el proceso de negocio 'Extracción de Cotizaciones de Tipo de Cambio del BCRA' tal como se ejecuta actualmente (As-Is). El objetivo es proporcionar una documentación precisa del estado actual del proceso para facilitar su comprensión, capacitación, auditoría o análisis de mejora.</w:t>
      </w:r>
    </w:p>
    <w:p>
      <w:pPr>
        <w:pStyle w:val="Heading2"/>
      </w:pPr>
      <w:r>
        <w:t>1.2 Partes Interesadas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i w:val="0"/>
                <w:sz w:val="22"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22"/>
              </w:rPr>
              <w:t>Responsabilidades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  <w:sz w:val="22"/>
              </w:rPr>
              <w:t>Nivel de Evidencia</w:t>
            </w:r>
          </w:p>
        </w:tc>
      </w:tr>
      <w:tr>
        <w:tc>
          <w:tcPr>
            <w:tcW w:type="dxa" w:w="2880"/>
          </w:tcPr>
          <w:p>
            <w:r>
              <w:t>Ejecutor del Proceso</w:t>
            </w:r>
          </w:p>
        </w:tc>
        <w:tc>
          <w:tcPr>
            <w:tcW w:type="dxa" w:w="2880"/>
          </w:tcPr>
          <w:p>
            <w:r>
              <w:t>Realizar la búsqueda, descarga y/o copia de los datos de cotizaciones desde el sitio web del BCRA a una hoja de cálculo de Excel.</w:t>
            </w:r>
          </w:p>
        </w:tc>
        <w:tc>
          <w:tcPr>
            <w:tcW w:type="dxa" w:w="2880"/>
          </w:tcPr>
          <w:p>
            <w:r>
              <w:t>visible_en_video</w:t>
            </w:r>
          </w:p>
        </w:tc>
      </w:tr>
    </w:tbl>
    <w:p/>
    <w:p>
      <w:pPr>
        <w:pStyle w:val="Heading2"/>
      </w:pPr>
      <w:r>
        <w:t>1.3 Aplicaciones y Sistemas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i w:val="0"/>
                <w:sz w:val="22"/>
              </w:rPr>
              <w:t>Aplicación</w:t>
            </w:r>
          </w:p>
        </w:tc>
        <w:tc>
          <w:tcPr>
            <w:tcW w:type="dxa" w:w="2160"/>
          </w:tcPr>
          <w:p>
            <w:r>
              <w:rPr>
                <w:b/>
                <w:i w:val="0"/>
                <w:sz w:val="22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i w:val="0"/>
                <w:sz w:val="22"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  <w:i w:val="0"/>
                <w:sz w:val="22"/>
              </w:rPr>
              <w:t>Crítica</w:t>
            </w:r>
          </w:p>
        </w:tc>
      </w:tr>
      <w:tr>
        <w:tc>
          <w:tcPr>
            <w:tcW w:type="dxa" w:w="2160"/>
          </w:tcPr>
          <w:p>
            <w:r>
              <w:t>Navegador Web (Basado en Chromium)</w:t>
            </w:r>
          </w:p>
        </w:tc>
        <w:tc>
          <w:tcPr>
            <w:tcW w:type="dxa" w:w="2160"/>
          </w:tcPr>
          <w:p>
            <w:r>
              <w:t>Navegador Web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Motor de Búsqueda Google</w:t>
            </w:r>
          </w:p>
        </w:tc>
        <w:tc>
          <w:tcPr>
            <w:tcW w:type="dxa" w:w="2160"/>
          </w:tcPr>
          <w:p>
            <w:r>
              <w:t>Sitio Web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Sitio Web del Banco Central de la República Argentina (BCRA)</w:t>
            </w:r>
          </w:p>
        </w:tc>
        <w:tc>
          <w:tcPr>
            <w:tcW w:type="dxa" w:w="2160"/>
          </w:tcPr>
          <w:p>
            <w:r>
              <w:t>Sitio Web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Microsoft Excel</w:t>
            </w:r>
          </w:p>
        </w:tc>
        <w:tc>
          <w:tcPr>
            <w:tcW w:type="dxa" w:w="2160"/>
          </w:tcPr>
          <w:p>
            <w:r>
              <w:t>Hoja de Cálculo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Sistema Operativo Windows</w:t>
            </w:r>
          </w:p>
        </w:tc>
        <w:tc>
          <w:tcPr>
            <w:tcW w:type="dxa" w:w="2160"/>
          </w:tcPr>
          <w:p>
            <w:r>
              <w:t>Sistema Operativo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</w:tbl>
    <w:p/>
    <w:p>
      <w:pPr>
        <w:pStyle w:val="Heading1"/>
      </w:pPr>
      <w:r>
        <w:t>2. Contexto del Negocio</w:t>
      </w:r>
    </w:p>
    <w:p>
      <w:r>
        <w:t>Propósito: Obtener los datos históricos de cotizaciones del tipo de cambio minorista desde la web oficial del Banco Central de la República Argentina (BCRA) y transferirlos a una hoja de cálculo para su posterior análisis o registro.</w:t>
      </w:r>
      <w:r>
        <w:br/>
        <w:t>Área/Departamento: Finanzas / Análisis</w:t>
      </w:r>
      <w:r>
        <w:br/>
        <w:t>Propietario del Proceso: None</w:t>
      </w:r>
    </w:p>
    <w:p>
      <w:pPr>
        <w:pStyle w:val="Heading1"/>
      </w:pPr>
      <w:r>
        <w:t>3. Descripción del Proceso</w:t>
      </w:r>
    </w:p>
    <w:p>
      <w:pPr>
        <w:pStyle w:val="Heading2"/>
      </w:pPr>
      <w:r>
        <w:t>3.1 Resumen de Pasos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i w:val="0"/>
                <w:sz w:val="22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i w:val="0"/>
                <w:sz w:val="22"/>
              </w:rPr>
              <w:t>Aplicación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i w:val="0"/>
                <w:sz w:val="22"/>
              </w:rPr>
              <w:t>Acción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i w:val="0"/>
                <w:sz w:val="22"/>
              </w:rPr>
              <w:t>Descripción Detallada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Sistema Operativo Windows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Abrir navegador web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El usuario abre una ventana del navegador web desde la barra de tareas.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Navegador Web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Buscar cotizaciones en Google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El usuario escribe 'banco central cotizaciones' en la barra de búsqueda de Google y presiona Enter.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Navegador Web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Seleccionar resultado de búsqueda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El usuario hace clic en el enlace del resultado de búsqueda titulado 'Planilla de Cierre de Cotizaciones' del dominio 'www.bcra.gob.ar'.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Sitio Web del BCRA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Intentar descargar archivo Excel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En la página del BCRA, el usuario hace clic en el icono de descarga de Excel para obtener los datos de la tabla.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Sistema Operativo Windows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Guardar archivo descargado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Se abre un cuadro de diálogo 'Guardar como'. El usuario acepta el nombre de archivo por defecto 'Cotizaciones.xlsx' y hace clic en el botón 'Guardar'.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Navegador Web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Abrir archivo descargado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El usuario hace clic en el icono de descargas del navegador y luego en el archivo 'Cotizaciones.xlsx' para abrirlo.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Microsoft Excel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Manejar error de apertura de Excel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Microsoft Excel se abre pero muestra un cuadro de diálogo de error. El usuario hace clic para cerrarlo.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Microsoft Excel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Cerrar ventana de Excel con error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Tras un segundo mensaje de error, el usuario cierra la ventana de Microsoft Excel que no pudo cargar el archivo.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Sitio Web del BCRA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Seleccionar datos manualmente en la web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El usuario regresa a la página web del BCRA y selecciona manualmente un rango de filas y columnas de la tabla de cotizaciones.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Sitio Web del BCRA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Copiar datos seleccionados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El usuario utiliza un atajo de teclado (presumiblemente Ctrl+C) para copiar los datos seleccionados al portapapeles.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Microsoft Excel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Abrir nueva instancia de Excel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El usuario abre una nueva instancia de Microsoft Excel y crea un libro en blanco.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Microsoft Excel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Pegar datos en la hoja de cálculo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20"/>
              </w:rPr>
              <w:t>El usuario pega los datos copiados del portapapeles en la hoja de cálculo, comenzando en la celda A1.</w:t>
            </w:r>
          </w:p>
        </w:tc>
      </w:tr>
    </w:tbl>
    <w:p/>
    <w:p>
      <w:pPr>
        <w:pStyle w:val="Heading2"/>
      </w:pPr>
      <w:r>
        <w:t>3.2 Evidencia Paso a Paso</w:t>
      </w:r>
    </w:p>
    <w:p>
      <w:r>
        <w:t>Se documentan únicamente elementos observados en el video.</w:t>
      </w:r>
    </w:p>
    <w:p>
      <w:pPr>
        <w:pStyle w:val="Heading3"/>
      </w:pPr>
      <w:r>
        <w:t>Paso 1: Abrir navegador web</w:t>
      </w:r>
    </w:p>
    <w:p>
      <w:r>
        <w:rPr>
          <w:b/>
        </w:rPr>
        <w:t xml:space="preserve">Descripción: </w:t>
      </w:r>
      <w:r>
        <w:t>El usuario abre una ventana del navegador web desde la barra de tareas.</w:t>
      </w:r>
    </w:p>
    <w:p>
      <w:r>
        <w:rPr>
          <w:b/>
        </w:rPr>
        <w:t xml:space="preserve">Elementos UI: </w:t>
      </w:r>
      <w:r>
        <w:t>Icono de navegador en la barra de tareas.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aso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1: Abrir navegador web</w:t>
      </w:r>
    </w:p>
    <w:p/>
    <w:p>
      <w:pPr>
        <w:pStyle w:val="Heading3"/>
      </w:pPr>
      <w:r>
        <w:t>Paso 2: Buscar cotizaciones en Google</w:t>
      </w:r>
    </w:p>
    <w:p>
      <w:r>
        <w:rPr>
          <w:b/>
        </w:rPr>
        <w:t xml:space="preserve">Descripción: </w:t>
      </w:r>
      <w:r>
        <w:t>El usuario escribe 'banco central cotizaciones' en la barra de búsqueda de Google y presiona Enter.</w:t>
      </w:r>
    </w:p>
    <w:p>
      <w:r>
        <w:rPr>
          <w:b/>
        </w:rPr>
        <w:t xml:space="preserve">Elementos UI: </w:t>
      </w:r>
      <w:r>
        <w:t>Barra de búsqueda de Google.</w:t>
      </w:r>
    </w:p>
    <w:p>
      <w:r>
        <w:rPr>
          <w:b/>
        </w:rPr>
        <w:t xml:space="preserve">Datos manipulados: </w:t>
      </w:r>
      <w:r>
        <w:t>Texto de entrada: 'banco central cotizaciones'.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aso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2: Buscar cotizaciones en Google</w:t>
      </w:r>
    </w:p>
    <w:p/>
    <w:p>
      <w:pPr>
        <w:pStyle w:val="Heading3"/>
      </w:pPr>
      <w:r>
        <w:t>Paso 3: Seleccionar resultado de búsqueda</w:t>
      </w:r>
    </w:p>
    <w:p>
      <w:r>
        <w:rPr>
          <w:b/>
        </w:rPr>
        <w:t xml:space="preserve">Descripción: </w:t>
      </w:r>
      <w:r>
        <w:t>El usuario hace clic en el enlace del resultado de búsqueda titulado 'Planilla de Cierre de Cotizaciones' del dominio 'www.bcra.gob.ar'.</w:t>
      </w:r>
    </w:p>
    <w:p>
      <w:r>
        <w:rPr>
          <w:b/>
        </w:rPr>
        <w:t xml:space="preserve">Elementos UI: </w:t>
      </w:r>
      <w:r>
        <w:t>Enlace de hipertexto en la página de resultados de Google.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aso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3: Seleccionar resultado de búsqueda</w:t>
      </w:r>
    </w:p>
    <w:p/>
    <w:p>
      <w:pPr>
        <w:pStyle w:val="Heading3"/>
      </w:pPr>
      <w:r>
        <w:t>Paso 4: Intentar descargar archivo Excel</w:t>
      </w:r>
    </w:p>
    <w:p>
      <w:r>
        <w:rPr>
          <w:b/>
        </w:rPr>
        <w:t xml:space="preserve">Descripción: </w:t>
      </w:r>
      <w:r>
        <w:t>En la página del BCRA, el usuario hace clic en el icono de descarga de Excel para obtener los datos de la tabla.</w:t>
      </w:r>
    </w:p>
    <w:p>
      <w:r>
        <w:rPr>
          <w:b/>
        </w:rPr>
        <w:t xml:space="preserve">Elementos UI: </w:t>
      </w:r>
      <w:r>
        <w:t>Icono de hoja de cálculo (Excel).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aso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4: Intentar descargar archivo Excel</w:t>
      </w:r>
    </w:p>
    <w:p/>
    <w:p>
      <w:pPr>
        <w:pStyle w:val="Heading3"/>
      </w:pPr>
      <w:r>
        <w:t>Paso 5: Guardar archivo descargado</w:t>
      </w:r>
    </w:p>
    <w:p>
      <w:r>
        <w:rPr>
          <w:b/>
        </w:rPr>
        <w:t xml:space="preserve">Descripción: </w:t>
      </w:r>
      <w:r>
        <w:t>Se abre un cuadro de diálogo 'Guardar como'. El usuario acepta el nombre de archivo por defecto 'Cotizaciones.xlsx' y hace clic en el botón 'Guardar'.</w:t>
      </w:r>
    </w:p>
    <w:p>
      <w:r>
        <w:rPr>
          <w:b/>
        </w:rPr>
        <w:t xml:space="preserve">Elementos UI: </w:t>
      </w:r>
      <w:r>
        <w:t>Cuadro de diálogo 'Guardar como', botón 'Guardar'.</w:t>
      </w:r>
    </w:p>
    <w:p>
      <w:r>
        <w:rPr>
          <w:b/>
        </w:rPr>
        <w:t xml:space="preserve">Datos manipulados: </w:t>
      </w:r>
      <w:r>
        <w:t>Nombre de archivo: 'Cotizaciones.xlsx'.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aso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5: Guardar archivo descargado</w:t>
      </w:r>
    </w:p>
    <w:p/>
    <w:p>
      <w:pPr>
        <w:pStyle w:val="Heading3"/>
      </w:pPr>
      <w:r>
        <w:t>Paso 6: Abrir archivo descargado</w:t>
      </w:r>
    </w:p>
    <w:p>
      <w:r>
        <w:rPr>
          <w:b/>
        </w:rPr>
        <w:t xml:space="preserve">Descripción: </w:t>
      </w:r>
      <w:r>
        <w:t>El usuario hace clic en el icono de descargas del navegador y luego en el archivo 'Cotizaciones.xlsx' para abrirlo.</w:t>
      </w:r>
    </w:p>
    <w:p>
      <w:r>
        <w:rPr>
          <w:b/>
        </w:rPr>
        <w:t xml:space="preserve">Elementos UI: </w:t>
      </w:r>
      <w:r>
        <w:t>Menú de descargas, nombre de archivo 'Cotizaciones.xlsx'.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aso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6: Abrir archivo descargado</w:t>
      </w:r>
    </w:p>
    <w:p/>
    <w:p>
      <w:pPr>
        <w:pStyle w:val="Heading3"/>
      </w:pPr>
      <w:r>
        <w:t>Paso 7: Manejar error de apertura de Excel</w:t>
      </w:r>
    </w:p>
    <w:p>
      <w:r>
        <w:rPr>
          <w:b/>
        </w:rPr>
        <w:t xml:space="preserve">Descripción: </w:t>
      </w:r>
      <w:r>
        <w:t>Microsoft Excel se abre pero muestra un cuadro de diálogo de error. El usuario hace clic para cerrarlo.</w:t>
      </w:r>
    </w:p>
    <w:p>
      <w:r>
        <w:rPr>
          <w:b/>
        </w:rPr>
        <w:t xml:space="preserve">Elementos UI: </w:t>
      </w:r>
      <w:r>
        <w:t>Cuadro de diálogo de Microsoft Excel.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aso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7: Manejar error de apertura de Excel</w:t>
      </w:r>
    </w:p>
    <w:p/>
    <w:p>
      <w:pPr>
        <w:pStyle w:val="Heading3"/>
      </w:pPr>
      <w:r>
        <w:t>Paso 8: Cerrar ventana de Excel con error</w:t>
      </w:r>
    </w:p>
    <w:p>
      <w:r>
        <w:rPr>
          <w:b/>
        </w:rPr>
        <w:t xml:space="preserve">Descripción: </w:t>
      </w:r>
      <w:r>
        <w:t>Tras un segundo mensaje de error, el usuario cierra la ventana de Microsoft Excel que no pudo cargar el archivo.</w:t>
      </w:r>
    </w:p>
    <w:p>
      <w:r>
        <w:rPr>
          <w:b/>
        </w:rPr>
        <w:t xml:space="preserve">Elementos UI: </w:t>
      </w:r>
      <w:r>
        <w:t>Botón de cierre de ventana (X).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aso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8: Cerrar ventana de Excel con error</w:t>
      </w:r>
    </w:p>
    <w:p/>
    <w:p>
      <w:pPr>
        <w:pStyle w:val="Heading3"/>
      </w:pPr>
      <w:r>
        <w:t>Paso 9: Seleccionar datos manualmente en la web</w:t>
      </w:r>
    </w:p>
    <w:p>
      <w:r>
        <w:rPr>
          <w:b/>
        </w:rPr>
        <w:t xml:space="preserve">Descripción: </w:t>
      </w:r>
      <w:r>
        <w:t>El usuario regresa a la página web del BCRA y selecciona manualmente un rango de filas y columnas de la tabla de cotizaciones.</w:t>
      </w:r>
    </w:p>
    <w:p>
      <w:r>
        <w:rPr>
          <w:b/>
        </w:rPr>
        <w:t xml:space="preserve">Elementos UI: </w:t>
      </w:r>
      <w:r>
        <w:t>Tabla HTML con datos de cotizaciones.</w:t>
      </w:r>
    </w:p>
    <w:p>
      <w:r>
        <w:rPr>
          <w:b/>
        </w:rPr>
        <w:t xml:space="preserve">Datos manipulados: </w:t>
      </w:r>
      <w:r>
        <w:t>Selección de datos tabulares.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aso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9: Seleccionar datos manualmente en la web</w:t>
      </w:r>
    </w:p>
    <w:p/>
    <w:p>
      <w:pPr>
        <w:pStyle w:val="Heading3"/>
      </w:pPr>
      <w:r>
        <w:t>Paso 10: Copiar datos seleccionados</w:t>
      </w:r>
    </w:p>
    <w:p>
      <w:r>
        <w:rPr>
          <w:b/>
        </w:rPr>
        <w:t xml:space="preserve">Descripción: </w:t>
      </w:r>
      <w:r>
        <w:t>El usuario utiliza un atajo de teclado (presumiblemente Ctrl+C) para copiar los datos seleccionados al portapapeles.</w:t>
      </w:r>
    </w:p>
    <w:p>
      <w:r>
        <w:rPr>
          <w:b/>
        </w:rPr>
        <w:t xml:space="preserve">Elementos UI: </w:t>
      </w:r>
      <w:r>
        <w:t>Datos seleccionados en la tabla.</w:t>
      </w:r>
    </w:p>
    <w:p>
      <w:r>
        <w:rPr>
          <w:b/>
        </w:rPr>
        <w:t xml:space="preserve">Datos manipulados: </w:t>
      </w:r>
      <w:r>
        <w:t>Datos de cotizaciones copiados al portapapeles.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aso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10: Copiar datos seleccionados</w:t>
      </w:r>
    </w:p>
    <w:p/>
    <w:p>
      <w:pPr>
        <w:pStyle w:val="Heading3"/>
      </w:pPr>
      <w:r>
        <w:t>Paso 11: Abrir nueva instancia de Excel</w:t>
      </w:r>
    </w:p>
    <w:p>
      <w:r>
        <w:rPr>
          <w:b/>
        </w:rPr>
        <w:t xml:space="preserve">Descripción: </w:t>
      </w:r>
      <w:r>
        <w:t>El usuario abre una nueva instancia de Microsoft Excel y crea un libro en blanco.</w:t>
      </w:r>
    </w:p>
    <w:p>
      <w:r>
        <w:rPr>
          <w:b/>
        </w:rPr>
        <w:t xml:space="preserve">Elementos UI: </w:t>
      </w:r>
      <w:r>
        <w:t>Opción 'Blank workbook' (Libro en blanco).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aso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11: Abrir nueva instancia de Excel</w:t>
      </w:r>
    </w:p>
    <w:p/>
    <w:p>
      <w:pPr>
        <w:pStyle w:val="Heading3"/>
      </w:pPr>
      <w:r>
        <w:t>Paso 12: Pegar datos en la hoja de cálculo</w:t>
      </w:r>
    </w:p>
    <w:p>
      <w:r>
        <w:rPr>
          <w:b/>
        </w:rPr>
        <w:t xml:space="preserve">Descripción: </w:t>
      </w:r>
      <w:r>
        <w:t>El usuario pega los datos copiados del portapapeles en la hoja de cálculo, comenzando en la celda A1.</w:t>
      </w:r>
    </w:p>
    <w:p>
      <w:r>
        <w:rPr>
          <w:b/>
        </w:rPr>
        <w:t xml:space="preserve">Elementos UI: </w:t>
      </w:r>
      <w:r>
        <w:t>Celdas de la hoja de cálculo.</w:t>
      </w:r>
    </w:p>
    <w:p>
      <w:r>
        <w:rPr>
          <w:b/>
        </w:rPr>
        <w:t xml:space="preserve">Datos manipulados: </w:t>
      </w:r>
      <w:r>
        <w:t>Datos de cotizaciones pegados en las celdas.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aso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12: Pegar datos en la hoja de cálculo</w:t>
      </w:r>
    </w:p>
    <w:p/>
    <w:p>
      <w:pPr>
        <w:pStyle w:val="Heading1"/>
      </w:pPr>
      <w:r>
        <w:t>4. Análisis del Proceso</w:t>
      </w:r>
    </w:p>
    <w:p>
      <w:pPr>
        <w:pStyle w:val="Heading2"/>
      </w:pPr>
      <w:r>
        <w:t>4.1 Métricas del Proceso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 w:val="0"/>
                <w:sz w:val="22"/>
              </w:rPr>
              <w:t>Tiempo total de ejecución</w:t>
            </w:r>
          </w:p>
        </w:tc>
        <w:tc>
          <w:tcPr>
            <w:tcW w:type="dxa" w:w="4320"/>
          </w:tcPr>
          <w:p>
            <w:r>
              <w:t>35 segundos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sz w:val="22"/>
              </w:rPr>
              <w:t>Número de pasos manuales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sz w:val="22"/>
              </w:rPr>
              <w:t>Interacciones con sistema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sz w:val="22"/>
              </w:rPr>
              <w:t>Pasos de entrada de datos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sz w:val="22"/>
              </w:rPr>
              <w:t>Pasos de validación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2"/>
      </w:pPr>
      <w:r>
        <w:t>4.2 Indicadores de Calidad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 w:val="0"/>
                <w:sz w:val="22"/>
              </w:rPr>
              <w:t>Dudas del usuario observadas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sz w:val="22"/>
              </w:rPr>
              <w:t>Número de correcciones de errores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sz w:val="22"/>
              </w:rPr>
              <w:t>Acciones repetidas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  <w:sz w:val="22"/>
              </w:rPr>
              <w:t>Búsqueda de ayuda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p/>
    <w:p>
      <w:pPr>
        <w:pStyle w:val="Heading1"/>
      </w:pPr>
      <w:r>
        <w:t>5. Entradas y Salidas</w:t>
      </w:r>
    </w:p>
    <w:p>
      <w:pPr>
        <w:pStyle w:val="Heading2"/>
      </w:pPr>
      <w:r>
        <w:t>5.1 Entradas del Proceso</w:t>
      </w:r>
    </w:p>
    <w:p>
      <w:r>
        <w:t>• Términos de búsqueda para cotizaciones (datos)</w:t>
        <w:br/>
      </w:r>
      <w:r>
        <w:t>• Datos de cotizaciones en tabla web (datos)</w:t>
        <w:br/>
      </w:r>
    </w:p>
    <w:p>
      <w:pPr>
        <w:pStyle w:val="Heading2"/>
      </w:pPr>
      <w:r>
        <w:t>5.2 Salidas del Proceso</w:t>
      </w:r>
    </w:p>
    <w:p>
      <w:r>
        <w:t>• Hoja de cálculo con datos de cotizaciones (archivo)</w:t>
        <w:br/>
      </w:r>
    </w:p>
    <w:p>
      <w:pPr>
        <w:pStyle w:val="Heading1"/>
      </w:pPr>
      <w:r>
        <w:t>6. Reglas de Negocio</w:t>
      </w:r>
    </w:p>
    <w:p>
      <w:r>
        <w:t>• La fuente de datos para las cotizaciones debe ser la 'Planilla de Cierre de Cotizaciones' del sitio web oficial del BCRA.</w:t>
        <w:br/>
      </w:r>
      <w:r>
        <w:t>• Si la descarga directa del archivo Excel falla, se debe proceder con la copia manual de los datos desde la tabla web.</w:t>
        <w:br/>
      </w:r>
    </w:p>
    <w:p>
      <w:pPr>
        <w:pStyle w:val="Heading1"/>
      </w:pPr>
      <w:r>
        <w:t>7. Excepciones Observadas</w:t>
      </w:r>
    </w:p>
    <w:p>
      <w:r>
        <w:t>• El archivo Excel ('Cotizaciones.xlsx') descargado desde el sitio web del BCRA no se puede abrir y genera mensajes de error en Microsoft Excel, pareciendo estar corrupto o en un formato incompatible. - El usuario abandona el intento de abrir el archivo, cierra la instancia de Excel con error y procede a realizar una copia y pegado manual de los datos desde la página web a una nueva hoja de cálculo.</w:t>
        <w:br/>
      </w:r>
    </w:p>
    <w:p>
      <w:pPr>
        <w:pStyle w:val="Heading1"/>
      </w:pPr>
      <w:r>
        <w:t>8. Dependencias Técnicas</w:t>
      </w:r>
    </w:p>
    <w:p>
      <w:r>
        <w:t>• Conexión a Internet (red) - Criticidad: alta</w:t>
        <w:br/>
      </w:r>
      <w:r>
        <w:t>• Disponibilidad del sitio web del BCRA (software) - Criticidad: alta</w:t>
        <w:br/>
      </w:r>
      <w:r>
        <w:t>• Instalación funcional de Microsoft Excel (software) - Criticidad: alta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