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720"/>
        <w:rPr>
          <w:rFonts w:ascii="Roboto" w:cs="Roboto" w:eastAsia="Roboto" w:hAnsi="Roboto"/>
          <w:color w:val="3f5368"/>
          <w:sz w:val="26"/>
          <w:szCs w:val="26"/>
        </w:rPr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A/B-тестирование веб-приложений был создан одностраничный сайт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u w:val="single"/>
            <w:rtl w:val="0"/>
          </w:rPr>
          <w:t xml:space="preserve">http://i9295058.beget.tech/</w:t>
        </w:r>
      </w:hyperlink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 подключенныый к Google Analytics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f5368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color w:val="3f5368"/>
          <w:sz w:val="26"/>
          <w:szCs w:val="26"/>
          <w:rtl w:val="0"/>
        </w:rPr>
        <w:t xml:space="preserve">Настройки теста</w:t>
      </w:r>
    </w:p>
    <w:tbl>
      <w:tblPr>
        <w:tblStyle w:val="Table1"/>
        <w:tblW w:w="11909.0" w:type="dxa"/>
        <w:jc w:val="left"/>
        <w:tblLayout w:type="fixed"/>
        <w:tblLook w:val="0600"/>
      </w:tblPr>
      <w:tblGrid>
        <w:gridCol w:w="11909"/>
        <w:tblGridChange w:id="0">
          <w:tblGrid>
            <w:gridCol w:w="11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3f5368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3f5368"/>
                <w:sz w:val="26"/>
                <w:szCs w:val="26"/>
              </w:rPr>
              <w:drawing>
                <wp:inline distB="114300" distT="114300" distL="114300" distR="114300">
                  <wp:extent cx="7419975" cy="6604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97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color w:val="3f5368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909.0" w:type="dxa"/>
        <w:jc w:val="left"/>
        <w:tblLayout w:type="fixed"/>
        <w:tblLook w:val="0600"/>
      </w:tblPr>
      <w:tblGrid>
        <w:gridCol w:w="11909"/>
        <w:tblGridChange w:id="0">
          <w:tblGrid>
            <w:gridCol w:w="11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19975" cy="3353525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975" cy="3353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19975" cy="2171395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975" cy="2171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Настройки аналитики</w:t>
      </w:r>
    </w:p>
    <w:tbl>
      <w:tblPr>
        <w:tblStyle w:val="Table3"/>
        <w:tblW w:w="11909.0" w:type="dxa"/>
        <w:jc w:val="left"/>
        <w:tblLayout w:type="fixed"/>
        <w:tblLook w:val="0600"/>
      </w:tblPr>
      <w:tblGrid>
        <w:gridCol w:w="11909"/>
        <w:tblGridChange w:id="0">
          <w:tblGrid>
            <w:gridCol w:w="11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419975" cy="880728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975" cy="880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7419975" cy="870174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87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11909.0" w:type="dxa"/>
        <w:jc w:val="left"/>
        <w:tblLayout w:type="fixed"/>
        <w:tblLook w:val="0600"/>
      </w:tblPr>
      <w:tblGrid>
        <w:gridCol w:w="11909"/>
        <w:tblGridChange w:id="0">
          <w:tblGrid>
            <w:gridCol w:w="11909"/>
          </w:tblGrid>
        </w:tblGridChange>
      </w:tblGrid>
      <w:tr>
        <w:trPr>
          <w:cantSplit w:val="0"/>
          <w:trHeight w:val="1696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установка привязки оптимизации и кода аналитики на сайте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&lt;head&gt;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&lt;script src="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https://www.googleoptimize.com/optimize.js?id=OPT-TNG5QZ3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…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&lt;/head&gt;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&lt;!-- Google tag (gtag.js) --&gt;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 async src="https://www.googleoptimize.com/optimize.js?id=G-X6YXX2Z352"&gt;&lt;/script&gt;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&lt;script&gt;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window.dataLayer = window.dataLayer || [];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function gtag(){dataLayer.push(arguments);}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gtag('js', new Date());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gtag('config', 'OPT-TNG5QZ3');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&lt;/script&gt;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6.621093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Проведение теста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1709.0" w:type="dxa"/>
              <w:jc w:val="left"/>
              <w:tblLayout w:type="fixed"/>
              <w:tblLook w:val="0600"/>
            </w:tblPr>
            <w:tblGrid>
              <w:gridCol w:w="11709"/>
              <w:tblGridChange w:id="0">
                <w:tblGrid>
                  <w:gridCol w:w="11709"/>
                </w:tblGrid>
              </w:tblGridChange>
            </w:tblGrid>
            <w:tr>
              <w:trPr>
                <w:cantSplit w:val="0"/>
                <w:trHeight w:val="5386.621093750001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7286625" cy="3256843"/>
                        <wp:effectExtent b="0" l="0" r="0" t="0"/>
                        <wp:docPr id="6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86625" cy="325684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7286625" cy="3589189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86625" cy="358918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В режиме инкогнито открывается альтернативная версия сайта с измененным изображением.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для отчетов собирается в течении пары дней, сейчас графики пока пусты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189.0" w:type="dxa"/>
        <w:jc w:val="left"/>
        <w:tblInd w:w="720.0" w:type="dxa"/>
        <w:tblLayout w:type="fixed"/>
        <w:tblLook w:val="0600"/>
      </w:tblPr>
      <w:tblGrid>
        <w:gridCol w:w="11189"/>
        <w:tblGridChange w:id="0">
          <w:tblGrid>
            <w:gridCol w:w="111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708.6614173228347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62775" cy="31496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2775" cy="314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s://www.googleoptimize.com/optimize.js?id=OPT-TNG5QZ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i9295058.beget.tech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