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1835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B8672" w14:textId="5785CBDF" w:rsidR="009F20E0" w:rsidRPr="002A46F7" w:rsidRDefault="002A46F7" w:rsidP="009F20E0">
          <w:pPr>
            <w:pStyle w:val="af8"/>
            <w:jc w:val="center"/>
            <w:rPr>
              <w:rFonts w:ascii="Times New Roman" w:hAnsi="Times New Roman" w:cs="Times New Roman"/>
              <w:b/>
              <w:bCs/>
            </w:rPr>
          </w:pPr>
          <w:r w:rsidRPr="002A46F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3EE828F" w14:textId="656F17F9" w:rsidR="004F2740" w:rsidRPr="004F2740" w:rsidRDefault="009F20E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83338" w:history="1">
            <w:r w:rsidR="004F2740"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F2740"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2740"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2740"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_Toc198483338 \h </w:instrText>
            </w:r>
            <w:r w:rsidR="004F2740"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2740"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F2740"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38157" w14:textId="0B87D724" w:rsidR="004F2740" w:rsidRPr="004F2740" w:rsidRDefault="004F274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39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 Теоретическая часть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_Toc198483339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5B4D5" w14:textId="621A6F93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0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 Системы поддержки принятия решений (СППР) при природных катастрофах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_Toc198483340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71B22" w14:textId="009F7768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1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Архитектурная модель СППР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_Toc198483341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8B355" w14:textId="2670FE9A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2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Типология СППР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_Toc198483342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47E66" w14:textId="66DBC52F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3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Детальный жизненный цикл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_Toc198483343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1E394" w14:textId="679311E3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4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1.1.4 Кейс-стади внедрённых СППР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_Toc198483344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45F82" w14:textId="08B8F73D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5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1.1.5 Расширенные требования к СППР при сейсмической угрозе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_Toc198483345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0E7A6" w14:textId="623F959E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6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1.1.6 Значение интеграции СППР в RECASP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_Toc198483346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3BAF3" w14:textId="23381EFF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7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 Современные подходы к прогнозированию землетрясений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_Toc198483347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7C8A1" w14:textId="07FF5AF8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8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Ограничения существующих моделей прогнозирования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_Toc198483348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8A5DA" w14:textId="58A12751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49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Физико-геологическая сложность процесса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_Toc198483349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F5C1B" w14:textId="5652B91A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0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Дефицит высококачественных данных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_Toc198483350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D75AF" w14:textId="4D68822F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1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1.3.3 Ограниченность верификационных критериев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_Toc198483351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8C0C6" w14:textId="5052BF50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2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1.3.4 Специфические ограничения ИИ-подходов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_Toc198483352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82BB2" w14:textId="4ABAD2B0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3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 Применение нейросетей и методов машинного обучения в геофизике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_Toc198483353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153E" w14:textId="10DBAF03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4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1.4.1 Гибридные и physics-informed сети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_Toc198483354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8D39A" w14:textId="63EB96ED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5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1.4.2 Трансферное и федеративное обучение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_Toc198483355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A79E2" w14:textId="799CE5F0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6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1.4.3 Ограничения и перспективы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_Toc198483356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2C31F" w14:textId="6A12F5A1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7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1.5 Архитектура и назначение системы RECASP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_Toc198483357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44504" w14:textId="09981DF9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8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1.5.1 Концептуальная трёхуровневая архитектура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_Toc198483358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8929A" w14:textId="61E4BBA6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59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1.5.2 Ключевые функциональные модули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_Toc198483359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D0A38" w14:textId="54A098BA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0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 Примеры существующих решений и моделей для прогнозирования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_Toc198483360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DCBE0" w14:textId="7233B235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1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1.6.1 Глобальные каталоги и веб-порталы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_Toc198483361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33FCC" w14:textId="2C3C5A65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2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1.6.2 Национальные и региональные базы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_Toc198483362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32C68" w14:textId="0B7A09BA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3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1.6.3 Научно-прикладные программные пакеты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_Toc198483363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B6D92" w14:textId="5419533E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4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1.6.4 Выводы для RECASP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_Toc198483364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74111" w14:textId="632E1A60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5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1.7 Выводы по главе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_Toc198483365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830DF" w14:textId="52C015F2" w:rsidR="004F2740" w:rsidRPr="004F2740" w:rsidRDefault="004F274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6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Методология исследования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_Toc198483366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7B30E" w14:textId="3B782E94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7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 Принципы и подходы сейсмического прогнозирования.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_Toc198483367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CE3F8" w14:textId="639C1E9F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8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 Ретроспективный анализ как метод проверки моделей.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_Toc198483368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290A9" w14:textId="46312656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69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 Структура и формат каталога землетрясений.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_Toc198483369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48EFF" w14:textId="063BE95F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0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 Базовая схема записи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_Toc198483370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E79D1" w14:textId="6BEEAF49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1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 Контроль качества и оценка полноты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_Toc198483371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43513" w14:textId="03F0462B" w:rsidR="004F2740" w:rsidRPr="004F2740" w:rsidRDefault="004F2740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2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2.3.3 Интероперабельность и экспорт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_Toc198483372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4CDD4" w14:textId="7F450753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3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2.4. Предварительная обработка данных.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_Toc198483373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91322" w14:textId="58526CD7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4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2.5. Статистический анализ сейсмической активности.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_Toc198483374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FE661" w14:textId="7163B044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5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2.6. Алгоритмы прогнозирования, применяемые в исследовании.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_Toc198483375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5E7B6" w14:textId="506A9EA3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6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2.7. Построение карты сейсмического риска.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_Toc198483376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70E1A" w14:textId="3BED2A5B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7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2.8. Ретроспективная валидация модели (метрики и процедуры).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_Toc198483377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4E53E" w14:textId="5A5D9288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8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2.9. Инструментальные средства реализации.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_Toc198483378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B67A6" w14:textId="5CFB1EBC" w:rsidR="004F2740" w:rsidRPr="004F2740" w:rsidRDefault="004F2740">
          <w:pPr>
            <w:pStyle w:val="26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79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2.10 Выводы по главе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_Toc198483379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402E6" w14:textId="5C2A3E79" w:rsidR="004F2740" w:rsidRPr="004F2740" w:rsidRDefault="004F274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483380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_Toc198483380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02938" w14:textId="62876844" w:rsidR="004F2740" w:rsidRDefault="004F2740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483381" w:history="1">
            <w:r w:rsidRPr="004F27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_Toc198483381 \h </w:instrTex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33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4F27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17949" w14:textId="4BF9FFE4" w:rsidR="009F20E0" w:rsidRPr="00B71B57" w:rsidRDefault="009F20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B71B57">
            <w:rPr>
              <w:b/>
              <w:bCs/>
            </w:rPr>
            <w:t xml:space="preserve"> </w:t>
          </w:r>
        </w:p>
      </w:sdtContent>
    </w:sdt>
    <w:p w14:paraId="7CEFCDCC" w14:textId="7D7D783E" w:rsidR="00B71B57" w:rsidRDefault="00B71B57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17ACD25" w14:textId="77777777" w:rsidR="00B71B57" w:rsidRDefault="00B71B57" w:rsidP="00B71B57">
      <w:pPr>
        <w:pStyle w:val="a8"/>
      </w:pPr>
    </w:p>
    <w:p w14:paraId="28BF7F6E" w14:textId="2A759C09" w:rsidR="00BB29FF" w:rsidRDefault="00BB29FF" w:rsidP="00BB29FF">
      <w:pPr>
        <w:pStyle w:val="12"/>
        <w:ind w:firstLine="0"/>
        <w:jc w:val="center"/>
      </w:pPr>
      <w:bookmarkStart w:id="0" w:name="_Toc198483338"/>
      <w:r w:rsidRPr="0073462B">
        <w:t>Введение</w:t>
      </w:r>
      <w:bookmarkEnd w:id="0"/>
    </w:p>
    <w:p w14:paraId="66AAD114" w14:textId="77777777" w:rsidR="00B53F7A" w:rsidRPr="00F6460F" w:rsidRDefault="00B53F7A" w:rsidP="00B53F7A">
      <w:pPr>
        <w:pStyle w:val="a8"/>
      </w:pPr>
      <w:r w:rsidRPr="0073462B">
        <w:t>Землетрясения</w:t>
      </w:r>
      <w:r>
        <w:t xml:space="preserve"> </w:t>
      </w:r>
      <w:r w:rsidRPr="0073462B">
        <w:t>относятся</w:t>
      </w:r>
      <w:r>
        <w:t xml:space="preserve"> </w:t>
      </w:r>
      <w:r w:rsidRPr="0073462B">
        <w:t>к</w:t>
      </w:r>
      <w:r>
        <w:t xml:space="preserve"> </w:t>
      </w:r>
      <w:r w:rsidRPr="0073462B">
        <w:t>самым</w:t>
      </w:r>
      <w:r>
        <w:t xml:space="preserve"> </w:t>
      </w:r>
      <w:r w:rsidRPr="0073462B">
        <w:t>разрушительным</w:t>
      </w:r>
      <w:r>
        <w:t xml:space="preserve"> </w:t>
      </w:r>
      <w:r w:rsidRPr="0073462B">
        <w:t>природным</w:t>
      </w:r>
      <w:r>
        <w:t xml:space="preserve"> </w:t>
      </w:r>
      <w:r w:rsidRPr="0073462B">
        <w:t>катаклизмам,</w:t>
      </w:r>
      <w:r>
        <w:t xml:space="preserve"> </w:t>
      </w:r>
      <w:r w:rsidRPr="0073462B">
        <w:t>способным</w:t>
      </w:r>
      <w:r>
        <w:t xml:space="preserve"> </w:t>
      </w:r>
      <w:r w:rsidRPr="0073462B">
        <w:t>приводить</w:t>
      </w:r>
      <w:r>
        <w:t xml:space="preserve"> </w:t>
      </w:r>
      <w:r w:rsidRPr="0073462B">
        <w:t>к</w:t>
      </w:r>
      <w:r>
        <w:t xml:space="preserve"> </w:t>
      </w:r>
      <w:r w:rsidRPr="0073462B">
        <w:t>огромным</w:t>
      </w:r>
      <w:r>
        <w:t xml:space="preserve"> </w:t>
      </w:r>
      <w:r w:rsidRPr="0073462B">
        <w:t>человеческим</w:t>
      </w:r>
      <w:r>
        <w:t xml:space="preserve"> </w:t>
      </w:r>
      <w:r w:rsidRPr="0073462B">
        <w:t>жертвам</w:t>
      </w:r>
      <w:r>
        <w:t xml:space="preserve"> </w:t>
      </w:r>
      <w:r w:rsidRPr="0073462B">
        <w:t>и</w:t>
      </w:r>
      <w:r>
        <w:t xml:space="preserve"> </w:t>
      </w:r>
      <w:r w:rsidRPr="0073462B">
        <w:t>материальному</w:t>
      </w:r>
      <w:r>
        <w:t xml:space="preserve"> </w:t>
      </w:r>
      <w:r w:rsidRPr="0073462B">
        <w:t>ущербу.</w:t>
      </w:r>
      <w:r>
        <w:t xml:space="preserve"> </w:t>
      </w:r>
      <w:r w:rsidRPr="0073462B">
        <w:t>Во</w:t>
      </w:r>
      <w:r>
        <w:t xml:space="preserve"> </w:t>
      </w:r>
      <w:r w:rsidRPr="0073462B">
        <w:t>многих</w:t>
      </w:r>
      <w:r>
        <w:t xml:space="preserve"> </w:t>
      </w:r>
      <w:r w:rsidRPr="0073462B">
        <w:t>сейсмоактивных</w:t>
      </w:r>
      <w:r>
        <w:t xml:space="preserve"> </w:t>
      </w:r>
      <w:r w:rsidRPr="0073462B">
        <w:t>регионах</w:t>
      </w:r>
      <w:r>
        <w:t xml:space="preserve"> </w:t>
      </w:r>
      <w:r w:rsidRPr="0073462B">
        <w:t>мира</w:t>
      </w:r>
      <w:r>
        <w:t xml:space="preserve"> </w:t>
      </w:r>
      <w:r w:rsidRPr="0073462B">
        <w:t>актуальна</w:t>
      </w:r>
      <w:r>
        <w:t xml:space="preserve"> </w:t>
      </w:r>
      <w:r w:rsidRPr="0073462B">
        <w:t>задача</w:t>
      </w:r>
      <w:r>
        <w:t xml:space="preserve"> </w:t>
      </w:r>
      <w:r w:rsidRPr="0073462B">
        <w:t>повышения</w:t>
      </w:r>
      <w:r>
        <w:t xml:space="preserve"> </w:t>
      </w:r>
      <w:proofErr w:type="spellStart"/>
      <w:r w:rsidRPr="0073462B">
        <w:t>сейсмобезопасности</w:t>
      </w:r>
      <w:proofErr w:type="spellEnd"/>
      <w:r>
        <w:t xml:space="preserve"> </w:t>
      </w:r>
      <w:r w:rsidRPr="0073462B">
        <w:t>территорий</w:t>
      </w:r>
      <w:r>
        <w:t xml:space="preserve"> </w:t>
      </w:r>
      <w:r w:rsidRPr="0073462B">
        <w:t>за</w:t>
      </w:r>
      <w:r>
        <w:t xml:space="preserve"> </w:t>
      </w:r>
      <w:r w:rsidRPr="0073462B">
        <w:t>счёт</w:t>
      </w:r>
      <w:r>
        <w:t xml:space="preserve"> </w:t>
      </w:r>
      <w:r w:rsidRPr="0073462B">
        <w:t>совершенствования</w:t>
      </w:r>
      <w:r>
        <w:t xml:space="preserve"> </w:t>
      </w:r>
      <w:r w:rsidRPr="0073462B">
        <w:t>методов</w:t>
      </w:r>
      <w:r>
        <w:t xml:space="preserve"> </w:t>
      </w:r>
      <w:r w:rsidRPr="0073462B">
        <w:t>прогнозирования</w:t>
      </w:r>
      <w:r>
        <w:t xml:space="preserve"> </w:t>
      </w:r>
      <w:r w:rsidRPr="0073462B">
        <w:t>землетрясений.</w:t>
      </w:r>
      <w:r>
        <w:t xml:space="preserve"> </w:t>
      </w:r>
      <w:r w:rsidRPr="0073462B">
        <w:t>Краткосрочное</w:t>
      </w:r>
      <w:r>
        <w:t xml:space="preserve"> </w:t>
      </w:r>
      <w:r w:rsidRPr="0073462B">
        <w:t>предсказание</w:t>
      </w:r>
      <w:r>
        <w:t xml:space="preserve"> </w:t>
      </w:r>
      <w:r w:rsidRPr="0073462B">
        <w:t>конкретного</w:t>
      </w:r>
      <w:r>
        <w:t xml:space="preserve"> </w:t>
      </w:r>
      <w:r w:rsidRPr="0073462B">
        <w:t>землетрясения</w:t>
      </w:r>
      <w:r>
        <w:t xml:space="preserve"> </w:t>
      </w:r>
      <w:r w:rsidRPr="0073462B">
        <w:t>(с</w:t>
      </w:r>
      <w:r>
        <w:t xml:space="preserve"> </w:t>
      </w:r>
      <w:r w:rsidRPr="0073462B">
        <w:t>указанием</w:t>
      </w:r>
      <w:r>
        <w:t xml:space="preserve"> </w:t>
      </w:r>
      <w:r w:rsidRPr="0073462B">
        <w:t>времени,</w:t>
      </w:r>
      <w:r>
        <w:t xml:space="preserve"> </w:t>
      </w:r>
      <w:r w:rsidRPr="0073462B">
        <w:t>места</w:t>
      </w:r>
      <w:r>
        <w:t xml:space="preserve"> </w:t>
      </w:r>
      <w:r w:rsidRPr="0073462B">
        <w:t>и</w:t>
      </w:r>
      <w:r>
        <w:t xml:space="preserve"> </w:t>
      </w:r>
      <w:r w:rsidRPr="0073462B">
        <w:t>магнитуды)</w:t>
      </w:r>
      <w:r>
        <w:t xml:space="preserve"> </w:t>
      </w:r>
      <w:r w:rsidRPr="0073462B">
        <w:t>до</w:t>
      </w:r>
      <w:r>
        <w:t xml:space="preserve"> </w:t>
      </w:r>
      <w:r w:rsidRPr="0073462B">
        <w:t>сих</w:t>
      </w:r>
      <w:r>
        <w:t xml:space="preserve"> </w:t>
      </w:r>
      <w:r w:rsidRPr="0073462B">
        <w:t>пор</w:t>
      </w:r>
      <w:r>
        <w:t xml:space="preserve"> </w:t>
      </w:r>
      <w:r w:rsidRPr="0073462B">
        <w:t>представляет</w:t>
      </w:r>
      <w:r>
        <w:t xml:space="preserve"> </w:t>
      </w:r>
      <w:r w:rsidRPr="0073462B">
        <w:t>значительную</w:t>
      </w:r>
      <w:r>
        <w:t xml:space="preserve"> </w:t>
      </w:r>
      <w:r w:rsidRPr="0073462B">
        <w:t>научную</w:t>
      </w:r>
      <w:r>
        <w:t xml:space="preserve"> </w:t>
      </w:r>
      <w:r w:rsidRPr="0073462B">
        <w:t>проблему:</w:t>
      </w:r>
      <w:r>
        <w:t xml:space="preserve"> </w:t>
      </w:r>
      <w:r w:rsidRPr="0073462B">
        <w:t>ни</w:t>
      </w:r>
      <w:r>
        <w:t xml:space="preserve"> </w:t>
      </w:r>
      <w:r w:rsidRPr="0073462B">
        <w:t>один</w:t>
      </w:r>
      <w:r>
        <w:t xml:space="preserve"> </w:t>
      </w:r>
      <w:r w:rsidRPr="0073462B">
        <w:t>из</w:t>
      </w:r>
      <w:r>
        <w:t xml:space="preserve"> </w:t>
      </w:r>
      <w:r w:rsidRPr="0073462B">
        <w:t>существующих</w:t>
      </w:r>
      <w:r>
        <w:t xml:space="preserve"> </w:t>
      </w:r>
      <w:r w:rsidRPr="0073462B">
        <w:t>методов</w:t>
      </w:r>
      <w:r>
        <w:t xml:space="preserve"> </w:t>
      </w:r>
      <w:r w:rsidRPr="0073462B">
        <w:t>не</w:t>
      </w:r>
      <w:r>
        <w:t xml:space="preserve"> </w:t>
      </w:r>
      <w:r w:rsidRPr="0073462B">
        <w:t>позволяет</w:t>
      </w:r>
      <w:r>
        <w:t xml:space="preserve"> </w:t>
      </w:r>
      <w:r w:rsidRPr="0073462B">
        <w:t>с</w:t>
      </w:r>
      <w:r>
        <w:t xml:space="preserve"> </w:t>
      </w:r>
      <w:r w:rsidRPr="0073462B">
        <w:t>высокой</w:t>
      </w:r>
      <w:r>
        <w:t xml:space="preserve"> </w:t>
      </w:r>
      <w:r w:rsidRPr="0073462B">
        <w:t>точностью</w:t>
      </w:r>
      <w:r>
        <w:t xml:space="preserve"> </w:t>
      </w:r>
      <w:r w:rsidRPr="0073462B">
        <w:t>предсказать</w:t>
      </w:r>
      <w:r>
        <w:t xml:space="preserve"> </w:t>
      </w:r>
      <w:r w:rsidRPr="0073462B">
        <w:t>событие</w:t>
      </w:r>
      <w:r>
        <w:t xml:space="preserve"> </w:t>
      </w:r>
      <w:r w:rsidRPr="0073462B">
        <w:t>вплоть</w:t>
      </w:r>
      <w:r>
        <w:t xml:space="preserve"> </w:t>
      </w:r>
      <w:r w:rsidRPr="0073462B">
        <w:t>до</w:t>
      </w:r>
      <w:r>
        <w:t xml:space="preserve"> </w:t>
      </w:r>
      <w:r w:rsidRPr="0073462B">
        <w:t>дней</w:t>
      </w:r>
      <w:r>
        <w:t xml:space="preserve"> </w:t>
      </w:r>
      <w:r w:rsidRPr="0073462B">
        <w:t>или</w:t>
      </w:r>
      <w:r>
        <w:t xml:space="preserve"> </w:t>
      </w:r>
      <w:r w:rsidRPr="0073462B">
        <w:t>месяцев</w:t>
      </w:r>
      <w:r>
        <w:t xml:space="preserve"> </w:t>
      </w:r>
      <w:r w:rsidRPr="0073462B">
        <w:t>[1].</w:t>
      </w:r>
      <w:r>
        <w:t xml:space="preserve"> </w:t>
      </w:r>
      <w:r w:rsidRPr="0073462B">
        <w:t>Более</w:t>
      </w:r>
      <w:r>
        <w:t xml:space="preserve"> </w:t>
      </w:r>
      <w:r w:rsidRPr="0073462B">
        <w:t>того,</w:t>
      </w:r>
      <w:r>
        <w:t xml:space="preserve"> </w:t>
      </w:r>
      <w:r w:rsidRPr="0073462B">
        <w:t>попытки</w:t>
      </w:r>
      <w:r>
        <w:t xml:space="preserve"> </w:t>
      </w:r>
      <w:r w:rsidRPr="0073462B">
        <w:t>введения</w:t>
      </w:r>
      <w:r>
        <w:t xml:space="preserve"> </w:t>
      </w:r>
      <w:r w:rsidRPr="0073462B">
        <w:t>оперативных</w:t>
      </w:r>
      <w:r>
        <w:t xml:space="preserve"> </w:t>
      </w:r>
      <w:r w:rsidRPr="0073462B">
        <w:t>прогнозов</w:t>
      </w:r>
      <w:r>
        <w:t xml:space="preserve"> </w:t>
      </w:r>
      <w:r w:rsidRPr="0073462B">
        <w:t>сталкиваются</w:t>
      </w:r>
      <w:r>
        <w:t xml:space="preserve"> </w:t>
      </w:r>
      <w:r w:rsidRPr="0073462B">
        <w:t>с</w:t>
      </w:r>
      <w:r>
        <w:t xml:space="preserve"> </w:t>
      </w:r>
      <w:r w:rsidRPr="0073462B">
        <w:t>риском</w:t>
      </w:r>
      <w:r>
        <w:t xml:space="preserve"> </w:t>
      </w:r>
      <w:r w:rsidRPr="0073462B">
        <w:t>большого</w:t>
      </w:r>
      <w:r>
        <w:t xml:space="preserve"> </w:t>
      </w:r>
      <w:r w:rsidRPr="0073462B">
        <w:t>числа</w:t>
      </w:r>
      <w:r>
        <w:t xml:space="preserve"> </w:t>
      </w:r>
      <w:r w:rsidRPr="0073462B">
        <w:t>ложных</w:t>
      </w:r>
      <w:r>
        <w:t xml:space="preserve"> </w:t>
      </w:r>
      <w:r w:rsidRPr="0073462B">
        <w:t>тревог,</w:t>
      </w:r>
      <w:r>
        <w:t xml:space="preserve"> </w:t>
      </w:r>
      <w:r w:rsidRPr="0073462B">
        <w:t>что</w:t>
      </w:r>
      <w:r>
        <w:t xml:space="preserve"> </w:t>
      </w:r>
      <w:r w:rsidRPr="0073462B">
        <w:t>может</w:t>
      </w:r>
      <w:r>
        <w:t xml:space="preserve"> </w:t>
      </w:r>
      <w:r w:rsidRPr="0073462B">
        <w:t>приводить</w:t>
      </w:r>
      <w:r>
        <w:t xml:space="preserve"> </w:t>
      </w:r>
      <w:r w:rsidRPr="0073462B">
        <w:t>к</w:t>
      </w:r>
      <w:r>
        <w:t xml:space="preserve"> </w:t>
      </w:r>
      <w:r w:rsidRPr="0073462B">
        <w:t>неоправданным</w:t>
      </w:r>
      <w:r>
        <w:t xml:space="preserve"> </w:t>
      </w:r>
      <w:r w:rsidRPr="0073462B">
        <w:t>социально-экономическим</w:t>
      </w:r>
      <w:r>
        <w:t xml:space="preserve"> </w:t>
      </w:r>
      <w:r w:rsidRPr="0073462B">
        <w:t>потерям</w:t>
      </w:r>
      <w:r>
        <w:t xml:space="preserve"> </w:t>
      </w:r>
      <w:r w:rsidRPr="0073462B">
        <w:t>и</w:t>
      </w:r>
      <w:r>
        <w:t xml:space="preserve"> </w:t>
      </w:r>
      <w:r w:rsidRPr="0073462B">
        <w:t>снижению</w:t>
      </w:r>
      <w:r>
        <w:t xml:space="preserve"> </w:t>
      </w:r>
      <w:r w:rsidRPr="0073462B">
        <w:t>доверия</w:t>
      </w:r>
      <w:r>
        <w:t xml:space="preserve"> </w:t>
      </w:r>
      <w:r w:rsidRPr="0073462B">
        <w:t>общества</w:t>
      </w:r>
      <w:r>
        <w:t xml:space="preserve"> </w:t>
      </w:r>
      <w:r w:rsidRPr="0073462B">
        <w:t>к</w:t>
      </w:r>
      <w:r>
        <w:t xml:space="preserve"> </w:t>
      </w:r>
      <w:r w:rsidRPr="0073462B">
        <w:t>прогнозам</w:t>
      </w:r>
      <w:r>
        <w:t xml:space="preserve"> </w:t>
      </w:r>
      <w:r w:rsidRPr="0073462B">
        <w:t>[2].</w:t>
      </w:r>
      <w:r>
        <w:t xml:space="preserve"> </w:t>
      </w:r>
      <w:r w:rsidRPr="0073462B">
        <w:t>В</w:t>
      </w:r>
      <w:r>
        <w:t xml:space="preserve"> </w:t>
      </w:r>
      <w:r w:rsidRPr="0073462B">
        <w:t>итоге</w:t>
      </w:r>
      <w:r>
        <w:t xml:space="preserve"> </w:t>
      </w:r>
      <w:r w:rsidRPr="0073462B">
        <w:t>во</w:t>
      </w:r>
      <w:r>
        <w:t xml:space="preserve"> </w:t>
      </w:r>
      <w:r w:rsidRPr="0073462B">
        <w:t>многих</w:t>
      </w:r>
      <w:r>
        <w:t xml:space="preserve"> </w:t>
      </w:r>
      <w:r w:rsidRPr="0073462B">
        <w:t>случаях</w:t>
      </w:r>
      <w:r>
        <w:t xml:space="preserve"> </w:t>
      </w:r>
      <w:r w:rsidRPr="0073462B">
        <w:t>акцент</w:t>
      </w:r>
      <w:r>
        <w:t xml:space="preserve"> </w:t>
      </w:r>
      <w:r w:rsidRPr="0073462B">
        <w:t>смещается</w:t>
      </w:r>
      <w:r>
        <w:t xml:space="preserve"> </w:t>
      </w:r>
      <w:r w:rsidRPr="0073462B">
        <w:t>с</w:t>
      </w:r>
      <w:r>
        <w:t xml:space="preserve"> </w:t>
      </w:r>
      <w:r w:rsidRPr="0073462B">
        <w:t>точного</w:t>
      </w:r>
      <w:r>
        <w:t xml:space="preserve"> </w:t>
      </w:r>
      <w:r w:rsidRPr="0073462B">
        <w:t>прогноза</w:t>
      </w:r>
      <w:r>
        <w:t xml:space="preserve"> </w:t>
      </w:r>
      <w:r w:rsidRPr="0073462B">
        <w:t>на</w:t>
      </w:r>
      <w:r>
        <w:t xml:space="preserve"> </w:t>
      </w:r>
      <w:r w:rsidRPr="0073462B">
        <w:t>меры</w:t>
      </w:r>
      <w:r>
        <w:t xml:space="preserve"> </w:t>
      </w:r>
      <w:r w:rsidRPr="0073462B">
        <w:t>смягчения</w:t>
      </w:r>
      <w:r>
        <w:t xml:space="preserve"> </w:t>
      </w:r>
      <w:r w:rsidRPr="0073462B">
        <w:t>последствий</w:t>
      </w:r>
      <w:r>
        <w:t xml:space="preserve"> </w:t>
      </w:r>
      <w:r w:rsidRPr="0073462B">
        <w:t>землетрясений</w:t>
      </w:r>
      <w:r>
        <w:t xml:space="preserve"> </w:t>
      </w:r>
      <w:r w:rsidRPr="0073462B">
        <w:t>(усиление</w:t>
      </w:r>
      <w:r>
        <w:t xml:space="preserve"> </w:t>
      </w:r>
      <w:r w:rsidRPr="0073462B">
        <w:t>сейсмостойкости</w:t>
      </w:r>
      <w:r>
        <w:t xml:space="preserve"> </w:t>
      </w:r>
      <w:r w:rsidRPr="0073462B">
        <w:t>сооружений,</w:t>
      </w:r>
      <w:r>
        <w:t xml:space="preserve"> </w:t>
      </w:r>
      <w:r w:rsidRPr="0073462B">
        <w:t>подготовка</w:t>
      </w:r>
      <w:r>
        <w:t xml:space="preserve"> </w:t>
      </w:r>
      <w:r w:rsidRPr="0073462B">
        <w:t>систем</w:t>
      </w:r>
      <w:r>
        <w:t xml:space="preserve"> </w:t>
      </w:r>
      <w:r w:rsidRPr="0073462B">
        <w:t>оповещения</w:t>
      </w:r>
      <w:r>
        <w:t xml:space="preserve"> </w:t>
      </w:r>
      <w:r w:rsidRPr="0073462B">
        <w:t>и</w:t>
      </w:r>
      <w:r>
        <w:t xml:space="preserve"> </w:t>
      </w:r>
      <w:r w:rsidRPr="0073462B">
        <w:t>т.п.).</w:t>
      </w:r>
      <w:r>
        <w:t xml:space="preserve"> </w:t>
      </w:r>
      <w:r w:rsidRPr="0073462B">
        <w:t>Тем</w:t>
      </w:r>
      <w:r>
        <w:t xml:space="preserve"> </w:t>
      </w:r>
      <w:r w:rsidRPr="0073462B">
        <w:t>не</w:t>
      </w:r>
      <w:r>
        <w:t xml:space="preserve"> </w:t>
      </w:r>
      <w:r w:rsidRPr="0073462B">
        <w:t>менее,</w:t>
      </w:r>
      <w:r>
        <w:t xml:space="preserve"> </w:t>
      </w:r>
      <w:r w:rsidRPr="0073462B">
        <w:t>научные</w:t>
      </w:r>
      <w:r>
        <w:t xml:space="preserve"> </w:t>
      </w:r>
      <w:r w:rsidRPr="0073462B">
        <w:t>исследования</w:t>
      </w:r>
      <w:r>
        <w:t xml:space="preserve"> </w:t>
      </w:r>
      <w:r w:rsidRPr="0073462B">
        <w:t>в</w:t>
      </w:r>
      <w:r>
        <w:t xml:space="preserve"> </w:t>
      </w:r>
      <w:r w:rsidRPr="0073462B">
        <w:t>области</w:t>
      </w:r>
      <w:r>
        <w:t xml:space="preserve"> </w:t>
      </w:r>
      <w:r w:rsidRPr="0073462B">
        <w:t>предвестников</w:t>
      </w:r>
      <w:r>
        <w:t xml:space="preserve"> </w:t>
      </w:r>
      <w:r w:rsidRPr="0073462B">
        <w:t>землетрясений</w:t>
      </w:r>
      <w:r>
        <w:t xml:space="preserve"> </w:t>
      </w:r>
      <w:r w:rsidRPr="0073462B">
        <w:t>и</w:t>
      </w:r>
      <w:r>
        <w:t xml:space="preserve"> </w:t>
      </w:r>
      <w:r w:rsidRPr="0073462B">
        <w:t>прогнозных</w:t>
      </w:r>
      <w:r>
        <w:t xml:space="preserve"> </w:t>
      </w:r>
      <w:r w:rsidRPr="0073462B">
        <w:t>моделей</w:t>
      </w:r>
      <w:r>
        <w:t xml:space="preserve"> </w:t>
      </w:r>
      <w:r w:rsidRPr="0073462B">
        <w:t>активно</w:t>
      </w:r>
      <w:r>
        <w:t xml:space="preserve"> </w:t>
      </w:r>
      <w:r w:rsidRPr="0073462B">
        <w:t>продолжаются</w:t>
      </w:r>
      <w:r>
        <w:t xml:space="preserve"> </w:t>
      </w:r>
      <w:r w:rsidRPr="0073462B">
        <w:t>ввиду</w:t>
      </w:r>
      <w:r>
        <w:t xml:space="preserve"> </w:t>
      </w:r>
      <w:r w:rsidRPr="0073462B">
        <w:t>их</w:t>
      </w:r>
      <w:r>
        <w:t xml:space="preserve"> </w:t>
      </w:r>
      <w:r w:rsidRPr="0073462B">
        <w:t>высокой</w:t>
      </w:r>
      <w:r>
        <w:t xml:space="preserve"> </w:t>
      </w:r>
      <w:r w:rsidRPr="0073462B">
        <w:t>социальной</w:t>
      </w:r>
      <w:r>
        <w:t xml:space="preserve"> </w:t>
      </w:r>
      <w:r w:rsidRPr="0073462B">
        <w:t>значимости</w:t>
      </w:r>
      <w:r>
        <w:t xml:space="preserve"> </w:t>
      </w:r>
      <w:r w:rsidRPr="0073462B">
        <w:t>и</w:t>
      </w:r>
      <w:r>
        <w:t xml:space="preserve"> </w:t>
      </w:r>
      <w:r w:rsidRPr="0073462B">
        <w:t>потенциальной</w:t>
      </w:r>
      <w:r>
        <w:t xml:space="preserve"> </w:t>
      </w:r>
      <w:r w:rsidRPr="0073462B">
        <w:t>пользы</w:t>
      </w:r>
      <w:r>
        <w:t xml:space="preserve"> </w:t>
      </w:r>
      <w:r w:rsidRPr="0073462B">
        <w:t>[3].</w:t>
      </w:r>
      <w:r>
        <w:t xml:space="preserve"> </w:t>
      </w:r>
      <w:r w:rsidRPr="0073462B">
        <w:t>Развитие</w:t>
      </w:r>
      <w:r>
        <w:t xml:space="preserve"> </w:t>
      </w:r>
      <w:r w:rsidRPr="0073462B">
        <w:t>информационных</w:t>
      </w:r>
      <w:r>
        <w:t xml:space="preserve"> </w:t>
      </w:r>
      <w:r w:rsidRPr="0073462B">
        <w:t>технологий</w:t>
      </w:r>
      <w:r>
        <w:t xml:space="preserve"> </w:t>
      </w:r>
      <w:r w:rsidRPr="0073462B">
        <w:t>и</w:t>
      </w:r>
      <w:r>
        <w:t xml:space="preserve"> </w:t>
      </w:r>
      <w:r w:rsidRPr="0073462B">
        <w:t>появление</w:t>
      </w:r>
      <w:r>
        <w:t xml:space="preserve"> </w:t>
      </w:r>
      <w:r w:rsidRPr="0073462B">
        <w:t>новых</w:t>
      </w:r>
      <w:r>
        <w:t xml:space="preserve"> </w:t>
      </w:r>
      <w:r w:rsidRPr="0073462B">
        <w:t>данных</w:t>
      </w:r>
      <w:r>
        <w:t xml:space="preserve"> </w:t>
      </w:r>
      <w:r w:rsidRPr="0073462B">
        <w:t>мониторинга</w:t>
      </w:r>
      <w:r>
        <w:t xml:space="preserve"> </w:t>
      </w:r>
      <w:r w:rsidRPr="0073462B">
        <w:t>дают</w:t>
      </w:r>
      <w:r>
        <w:t xml:space="preserve"> </w:t>
      </w:r>
      <w:r w:rsidRPr="0073462B">
        <w:t>шанс</w:t>
      </w:r>
      <w:r>
        <w:t xml:space="preserve"> </w:t>
      </w:r>
      <w:r w:rsidRPr="0073462B">
        <w:t>на</w:t>
      </w:r>
      <w:r>
        <w:t xml:space="preserve"> </w:t>
      </w:r>
      <w:r w:rsidRPr="0073462B">
        <w:t>прогресс</w:t>
      </w:r>
      <w:r>
        <w:t xml:space="preserve"> </w:t>
      </w:r>
      <w:r w:rsidRPr="0073462B">
        <w:t>в</w:t>
      </w:r>
      <w:r>
        <w:t xml:space="preserve"> </w:t>
      </w:r>
      <w:r w:rsidRPr="0073462B">
        <w:t>этой</w:t>
      </w:r>
      <w:r>
        <w:t xml:space="preserve"> </w:t>
      </w:r>
      <w:r w:rsidRPr="0073462B">
        <w:t>сложной</w:t>
      </w:r>
      <w:r>
        <w:t xml:space="preserve"> </w:t>
      </w:r>
      <w:r w:rsidRPr="0073462B">
        <w:t>области.</w:t>
      </w:r>
    </w:p>
    <w:p w14:paraId="06633100" w14:textId="77777777" w:rsidR="002F2BE2" w:rsidRPr="00F6460F" w:rsidRDefault="002F2BE2" w:rsidP="002F2BE2">
      <w:pPr>
        <w:pStyle w:val="a8"/>
      </w:pPr>
      <w:r w:rsidRPr="0073462B">
        <w:t>Одним</w:t>
      </w:r>
      <w:r>
        <w:t xml:space="preserve"> </w:t>
      </w:r>
      <w:r w:rsidRPr="0073462B">
        <w:t>из</w:t>
      </w:r>
      <w:r>
        <w:t xml:space="preserve"> </w:t>
      </w:r>
      <w:r w:rsidRPr="0073462B">
        <w:t>перспективных</w:t>
      </w:r>
      <w:r>
        <w:t xml:space="preserve"> </w:t>
      </w:r>
      <w:r w:rsidRPr="0073462B">
        <w:t>направлений</w:t>
      </w:r>
      <w:r>
        <w:t xml:space="preserve"> </w:t>
      </w:r>
      <w:r w:rsidRPr="0073462B">
        <w:t>современных</w:t>
      </w:r>
      <w:r>
        <w:t xml:space="preserve"> </w:t>
      </w:r>
      <w:r w:rsidRPr="0073462B">
        <w:t>исследований</w:t>
      </w:r>
      <w:r>
        <w:t xml:space="preserve"> </w:t>
      </w:r>
      <w:r w:rsidRPr="0073462B">
        <w:t>является</w:t>
      </w:r>
      <w:r>
        <w:t xml:space="preserve"> </w:t>
      </w:r>
      <w:r w:rsidRPr="0073462B">
        <w:t>применение</w:t>
      </w:r>
      <w:r>
        <w:t xml:space="preserve"> </w:t>
      </w:r>
      <w:r w:rsidRPr="0073462B">
        <w:t>методов</w:t>
      </w:r>
      <w:r>
        <w:t xml:space="preserve"> </w:t>
      </w:r>
      <w:r w:rsidRPr="0073462B">
        <w:t>искусственного</w:t>
      </w:r>
      <w:r>
        <w:t xml:space="preserve"> </w:t>
      </w:r>
      <w:r w:rsidRPr="0073462B">
        <w:t>интеллекта</w:t>
      </w:r>
      <w:r>
        <w:t xml:space="preserve"> </w:t>
      </w:r>
      <w:r w:rsidRPr="0073462B">
        <w:t>(ИИ)</w:t>
      </w:r>
      <w:r>
        <w:t xml:space="preserve"> </w:t>
      </w:r>
      <w:r w:rsidRPr="0073462B">
        <w:t>и</w:t>
      </w:r>
      <w:r>
        <w:t xml:space="preserve"> </w:t>
      </w:r>
      <w:r w:rsidRPr="0073462B">
        <w:t>машинного</w:t>
      </w:r>
      <w:r>
        <w:t xml:space="preserve"> </w:t>
      </w:r>
      <w:r w:rsidRPr="0073462B">
        <w:t>обучения</w:t>
      </w:r>
      <w:r>
        <w:t xml:space="preserve"> </w:t>
      </w:r>
      <w:r w:rsidRPr="0073462B">
        <w:t>для</w:t>
      </w:r>
      <w:r>
        <w:t xml:space="preserve"> </w:t>
      </w:r>
      <w:r w:rsidRPr="0073462B">
        <w:t>анализа</w:t>
      </w:r>
      <w:r>
        <w:t xml:space="preserve"> </w:t>
      </w:r>
      <w:r w:rsidRPr="0073462B">
        <w:t>предвестников</w:t>
      </w:r>
      <w:r>
        <w:t xml:space="preserve"> </w:t>
      </w:r>
      <w:r w:rsidRPr="0073462B">
        <w:t>и</w:t>
      </w:r>
      <w:r>
        <w:t xml:space="preserve"> </w:t>
      </w:r>
      <w:r w:rsidRPr="0073462B">
        <w:t>статистических</w:t>
      </w:r>
      <w:r>
        <w:t xml:space="preserve"> </w:t>
      </w:r>
      <w:r w:rsidRPr="0073462B">
        <w:t>закономерностей</w:t>
      </w:r>
      <w:r>
        <w:t xml:space="preserve"> </w:t>
      </w:r>
      <w:r w:rsidRPr="0073462B">
        <w:t>сейсмического</w:t>
      </w:r>
      <w:r>
        <w:t xml:space="preserve"> </w:t>
      </w:r>
      <w:r w:rsidRPr="0073462B">
        <w:t>процесса.</w:t>
      </w:r>
      <w:r>
        <w:t xml:space="preserve"> </w:t>
      </w:r>
      <w:r w:rsidRPr="0073462B">
        <w:t>Нейронные</w:t>
      </w:r>
      <w:r>
        <w:t xml:space="preserve"> </w:t>
      </w:r>
      <w:r w:rsidRPr="0073462B">
        <w:t>сети</w:t>
      </w:r>
      <w:r>
        <w:t xml:space="preserve"> </w:t>
      </w:r>
      <w:r w:rsidRPr="0073462B">
        <w:t>способны</w:t>
      </w:r>
      <w:r>
        <w:t xml:space="preserve"> </w:t>
      </w:r>
      <w:r w:rsidRPr="0073462B">
        <w:t>выявлять</w:t>
      </w:r>
      <w:r>
        <w:t xml:space="preserve"> </w:t>
      </w:r>
      <w:r w:rsidRPr="0073462B">
        <w:t>скрытые</w:t>
      </w:r>
      <w:r>
        <w:t xml:space="preserve"> </w:t>
      </w:r>
      <w:r w:rsidRPr="0073462B">
        <w:t>нелинейные</w:t>
      </w:r>
      <w:r>
        <w:t xml:space="preserve"> </w:t>
      </w:r>
      <w:r w:rsidRPr="0073462B">
        <w:t>зависимости</w:t>
      </w:r>
      <w:r>
        <w:t xml:space="preserve"> </w:t>
      </w:r>
      <w:r w:rsidRPr="0073462B">
        <w:t>в</w:t>
      </w:r>
      <w:r>
        <w:t xml:space="preserve"> </w:t>
      </w:r>
      <w:r w:rsidRPr="0073462B">
        <w:t>больших</w:t>
      </w:r>
      <w:r>
        <w:t xml:space="preserve"> </w:t>
      </w:r>
      <w:r w:rsidRPr="0073462B">
        <w:t>массивах</w:t>
      </w:r>
      <w:r>
        <w:t xml:space="preserve"> </w:t>
      </w:r>
      <w:r w:rsidRPr="0073462B">
        <w:t>данных,</w:t>
      </w:r>
      <w:r>
        <w:t xml:space="preserve"> </w:t>
      </w:r>
      <w:r w:rsidRPr="0073462B">
        <w:t>что</w:t>
      </w:r>
      <w:r>
        <w:t xml:space="preserve"> </w:t>
      </w:r>
      <w:r w:rsidRPr="0073462B">
        <w:t>делает</w:t>
      </w:r>
      <w:r>
        <w:t xml:space="preserve"> </w:t>
      </w:r>
      <w:r w:rsidRPr="0073462B">
        <w:t>их</w:t>
      </w:r>
      <w:r>
        <w:t xml:space="preserve"> </w:t>
      </w:r>
      <w:r w:rsidRPr="0073462B">
        <w:t>привлекательными</w:t>
      </w:r>
      <w:r>
        <w:t xml:space="preserve"> </w:t>
      </w:r>
      <w:r w:rsidRPr="0073462B">
        <w:t>для</w:t>
      </w:r>
      <w:r>
        <w:t xml:space="preserve"> </w:t>
      </w:r>
      <w:r w:rsidRPr="0073462B">
        <w:t>задачи</w:t>
      </w:r>
      <w:r>
        <w:t xml:space="preserve"> </w:t>
      </w:r>
      <w:r w:rsidRPr="0073462B">
        <w:t>прогнозирования</w:t>
      </w:r>
      <w:r>
        <w:t xml:space="preserve"> </w:t>
      </w:r>
      <w:r w:rsidRPr="0073462B">
        <w:t>землетрясений.</w:t>
      </w:r>
      <w:r>
        <w:t xml:space="preserve"> </w:t>
      </w:r>
      <w:r w:rsidRPr="0073462B">
        <w:t>В</w:t>
      </w:r>
      <w:r>
        <w:t xml:space="preserve"> </w:t>
      </w:r>
      <w:r w:rsidRPr="0073462B">
        <w:t>последние</w:t>
      </w:r>
      <w:r>
        <w:t xml:space="preserve"> </w:t>
      </w:r>
      <w:r w:rsidRPr="0073462B">
        <w:t>годы</w:t>
      </w:r>
      <w:r>
        <w:t xml:space="preserve"> </w:t>
      </w:r>
      <w:r w:rsidRPr="0073462B">
        <w:t>появились</w:t>
      </w:r>
      <w:r>
        <w:t xml:space="preserve"> </w:t>
      </w:r>
      <w:r w:rsidRPr="0073462B">
        <w:t>обнадёживающие</w:t>
      </w:r>
      <w:r>
        <w:t xml:space="preserve"> </w:t>
      </w:r>
      <w:r w:rsidRPr="0073462B">
        <w:t>результаты:</w:t>
      </w:r>
      <w:r>
        <w:t xml:space="preserve"> </w:t>
      </w:r>
      <w:r w:rsidRPr="0073462B">
        <w:t>например,</w:t>
      </w:r>
      <w:r>
        <w:t xml:space="preserve"> </w:t>
      </w:r>
      <w:r w:rsidRPr="0073462B">
        <w:t>нейросетевые</w:t>
      </w:r>
      <w:r>
        <w:t xml:space="preserve"> </w:t>
      </w:r>
      <w:r w:rsidRPr="0073462B">
        <w:t>модели,</w:t>
      </w:r>
      <w:r>
        <w:t xml:space="preserve"> </w:t>
      </w:r>
      <w:r w:rsidRPr="0073462B">
        <w:t>анализирующие</w:t>
      </w:r>
      <w:r>
        <w:t xml:space="preserve"> </w:t>
      </w:r>
      <w:r w:rsidRPr="0073462B">
        <w:t>эволюцию</w:t>
      </w:r>
      <w:r>
        <w:t xml:space="preserve"> </w:t>
      </w:r>
      <w:r w:rsidRPr="0073462B">
        <w:t>напряжений</w:t>
      </w:r>
      <w:r>
        <w:t xml:space="preserve"> </w:t>
      </w:r>
      <w:r w:rsidRPr="0073462B">
        <w:t>в</w:t>
      </w:r>
      <w:r>
        <w:t xml:space="preserve"> </w:t>
      </w:r>
      <w:r w:rsidRPr="0073462B">
        <w:t>литосфере,</w:t>
      </w:r>
      <w:r>
        <w:t xml:space="preserve"> </w:t>
      </w:r>
      <w:r w:rsidRPr="0073462B">
        <w:t>демонстрируют</w:t>
      </w:r>
      <w:r>
        <w:t xml:space="preserve"> </w:t>
      </w:r>
      <w:r w:rsidRPr="0073462B">
        <w:t>более</w:t>
      </w:r>
      <w:r>
        <w:t xml:space="preserve"> </w:t>
      </w:r>
      <w:r w:rsidRPr="0073462B">
        <w:t>высокую</w:t>
      </w:r>
      <w:r>
        <w:t xml:space="preserve"> </w:t>
      </w:r>
      <w:r w:rsidRPr="0073462B">
        <w:t>точность</w:t>
      </w:r>
      <w:r>
        <w:t xml:space="preserve"> </w:t>
      </w:r>
      <w:r w:rsidRPr="0073462B">
        <w:t>долгосрочных</w:t>
      </w:r>
      <w:r>
        <w:t xml:space="preserve"> </w:t>
      </w:r>
      <w:r w:rsidRPr="0073462B">
        <w:t>оценок</w:t>
      </w:r>
      <w:r>
        <w:t xml:space="preserve"> </w:t>
      </w:r>
      <w:r w:rsidRPr="0073462B">
        <w:t>по</w:t>
      </w:r>
      <w:r>
        <w:t xml:space="preserve"> </w:t>
      </w:r>
      <w:r w:rsidRPr="0073462B">
        <w:t>сравнению</w:t>
      </w:r>
      <w:r>
        <w:t xml:space="preserve"> </w:t>
      </w:r>
      <w:r w:rsidRPr="0073462B">
        <w:t>с</w:t>
      </w:r>
      <w:r>
        <w:t xml:space="preserve"> </w:t>
      </w:r>
      <w:r w:rsidRPr="0073462B">
        <w:t>классическими</w:t>
      </w:r>
      <w:r>
        <w:t xml:space="preserve"> </w:t>
      </w:r>
      <w:r w:rsidRPr="0073462B">
        <w:t>эмпирическими</w:t>
      </w:r>
      <w:r>
        <w:t xml:space="preserve"> </w:t>
      </w:r>
      <w:r w:rsidRPr="0073462B">
        <w:t>критериями</w:t>
      </w:r>
      <w:r>
        <w:t xml:space="preserve"> </w:t>
      </w:r>
      <w:r w:rsidRPr="0073462B">
        <w:t>[4].</w:t>
      </w:r>
      <w:r>
        <w:t xml:space="preserve"> </w:t>
      </w:r>
      <w:r w:rsidRPr="0073462B">
        <w:t>Кроме</w:t>
      </w:r>
      <w:r>
        <w:t xml:space="preserve"> </w:t>
      </w:r>
      <w:r w:rsidRPr="0073462B">
        <w:t>того,</w:t>
      </w:r>
      <w:r>
        <w:t xml:space="preserve"> </w:t>
      </w:r>
      <w:r w:rsidRPr="0073462B">
        <w:t>сочетание</w:t>
      </w:r>
      <w:r>
        <w:t xml:space="preserve"> </w:t>
      </w:r>
      <w:r w:rsidRPr="0073462B">
        <w:t>данных</w:t>
      </w:r>
      <w:r>
        <w:t xml:space="preserve"> </w:t>
      </w:r>
      <w:r w:rsidRPr="0073462B">
        <w:t>различных</w:t>
      </w:r>
      <w:r>
        <w:t xml:space="preserve"> </w:t>
      </w:r>
      <w:r w:rsidRPr="0073462B">
        <w:t>типов</w:t>
      </w:r>
      <w:r>
        <w:t xml:space="preserve"> </w:t>
      </w:r>
      <w:r w:rsidRPr="0073462B">
        <w:t>(</w:t>
      </w:r>
      <w:proofErr w:type="spellStart"/>
      <w:r w:rsidRPr="0073462B">
        <w:t>сеизмологических</w:t>
      </w:r>
      <w:proofErr w:type="spellEnd"/>
      <w:r w:rsidRPr="0073462B">
        <w:t>,</w:t>
      </w:r>
      <w:r>
        <w:t xml:space="preserve"> </w:t>
      </w:r>
      <w:r w:rsidRPr="0073462B">
        <w:t>геодезических,</w:t>
      </w:r>
      <w:r>
        <w:t xml:space="preserve"> </w:t>
      </w:r>
      <w:r w:rsidRPr="0073462B">
        <w:t>геофизических)</w:t>
      </w:r>
      <w:r>
        <w:t xml:space="preserve"> </w:t>
      </w:r>
      <w:r w:rsidRPr="0073462B">
        <w:t>и</w:t>
      </w:r>
      <w:r>
        <w:t xml:space="preserve"> </w:t>
      </w:r>
      <w:r w:rsidRPr="0073462B">
        <w:t>их</w:t>
      </w:r>
      <w:r>
        <w:t xml:space="preserve"> </w:t>
      </w:r>
      <w:r w:rsidRPr="0073462B">
        <w:t>обработка</w:t>
      </w:r>
      <w:r>
        <w:t xml:space="preserve"> </w:t>
      </w:r>
      <w:r w:rsidRPr="0073462B">
        <w:t>методами</w:t>
      </w:r>
      <w:r>
        <w:t xml:space="preserve"> </w:t>
      </w:r>
      <w:r w:rsidRPr="0073462B">
        <w:t>ИИ</w:t>
      </w:r>
      <w:r>
        <w:t xml:space="preserve"> </w:t>
      </w:r>
      <w:r w:rsidRPr="0073462B">
        <w:t>позволяют</w:t>
      </w:r>
      <w:r>
        <w:t xml:space="preserve"> </w:t>
      </w:r>
      <w:r w:rsidRPr="0073462B">
        <w:t>формировать</w:t>
      </w:r>
      <w:r>
        <w:t xml:space="preserve"> </w:t>
      </w:r>
      <w:r w:rsidRPr="0073462B">
        <w:t>комплексные</w:t>
      </w:r>
      <w:r>
        <w:t xml:space="preserve"> </w:t>
      </w:r>
      <w:r w:rsidRPr="0073462B">
        <w:t>прогнозные</w:t>
      </w:r>
      <w:r>
        <w:t xml:space="preserve"> </w:t>
      </w:r>
      <w:r w:rsidRPr="0073462B">
        <w:t>решения.</w:t>
      </w:r>
      <w:r>
        <w:t xml:space="preserve"> </w:t>
      </w:r>
      <w:r w:rsidRPr="0073462B">
        <w:t>Таким</w:t>
      </w:r>
      <w:r>
        <w:t xml:space="preserve"> </w:t>
      </w:r>
      <w:r w:rsidRPr="0073462B">
        <w:t>образом,</w:t>
      </w:r>
      <w:r>
        <w:t xml:space="preserve"> </w:t>
      </w:r>
      <w:r w:rsidRPr="0073462B">
        <w:t>актуальность</w:t>
      </w:r>
      <w:r>
        <w:t xml:space="preserve"> </w:t>
      </w:r>
      <w:r w:rsidRPr="0073462B">
        <w:t>применения</w:t>
      </w:r>
      <w:r>
        <w:t xml:space="preserve"> </w:t>
      </w:r>
      <w:r w:rsidRPr="0073462B">
        <w:t>искусственного</w:t>
      </w:r>
      <w:r>
        <w:t xml:space="preserve"> </w:t>
      </w:r>
      <w:r w:rsidRPr="0073462B">
        <w:t>интеллекта</w:t>
      </w:r>
      <w:r>
        <w:t xml:space="preserve"> </w:t>
      </w:r>
      <w:r w:rsidRPr="0073462B">
        <w:t>в</w:t>
      </w:r>
      <w:r>
        <w:t xml:space="preserve"> </w:t>
      </w:r>
      <w:r w:rsidRPr="0073462B">
        <w:t>задачах</w:t>
      </w:r>
      <w:r>
        <w:t xml:space="preserve"> </w:t>
      </w:r>
      <w:r w:rsidRPr="0073462B">
        <w:t>сейсмического</w:t>
      </w:r>
      <w:r>
        <w:t xml:space="preserve"> </w:t>
      </w:r>
      <w:r w:rsidRPr="0073462B">
        <w:t>прогнозирования</w:t>
      </w:r>
      <w:r>
        <w:t xml:space="preserve"> </w:t>
      </w:r>
      <w:r w:rsidRPr="0073462B">
        <w:t>обусловлена</w:t>
      </w:r>
      <w:r>
        <w:t xml:space="preserve"> </w:t>
      </w:r>
      <w:r w:rsidRPr="0073462B">
        <w:t>потребностью</w:t>
      </w:r>
      <w:r>
        <w:t xml:space="preserve"> </w:t>
      </w:r>
      <w:r w:rsidRPr="0073462B">
        <w:t>преодолеть</w:t>
      </w:r>
      <w:r>
        <w:t xml:space="preserve"> </w:t>
      </w:r>
      <w:r w:rsidRPr="0073462B">
        <w:t>ограничения</w:t>
      </w:r>
      <w:r>
        <w:t xml:space="preserve"> </w:t>
      </w:r>
      <w:r w:rsidRPr="0073462B">
        <w:t>традиционных</w:t>
      </w:r>
      <w:r>
        <w:t xml:space="preserve"> </w:t>
      </w:r>
      <w:r w:rsidRPr="0073462B">
        <w:t>моделей</w:t>
      </w:r>
      <w:r>
        <w:t xml:space="preserve"> </w:t>
      </w:r>
      <w:r w:rsidRPr="0073462B">
        <w:t>и</w:t>
      </w:r>
      <w:r>
        <w:t xml:space="preserve"> </w:t>
      </w:r>
      <w:r w:rsidRPr="0073462B">
        <w:t>использовать</w:t>
      </w:r>
      <w:r>
        <w:t xml:space="preserve"> </w:t>
      </w:r>
      <w:r w:rsidRPr="0073462B">
        <w:t>весь</w:t>
      </w:r>
      <w:r>
        <w:t xml:space="preserve"> </w:t>
      </w:r>
      <w:r w:rsidRPr="0073462B">
        <w:t>объем</w:t>
      </w:r>
      <w:r>
        <w:t xml:space="preserve"> </w:t>
      </w:r>
      <w:r w:rsidRPr="0073462B">
        <w:t>доступной</w:t>
      </w:r>
      <w:r>
        <w:t xml:space="preserve"> </w:t>
      </w:r>
      <w:r w:rsidRPr="0073462B">
        <w:t>информации.</w:t>
      </w:r>
    </w:p>
    <w:p w14:paraId="1DD7ADFD" w14:textId="77777777" w:rsidR="00087354" w:rsidRPr="0073462B" w:rsidRDefault="00087354" w:rsidP="00087354">
      <w:pPr>
        <w:pStyle w:val="a8"/>
      </w:pPr>
      <w:r w:rsidRPr="0073462B">
        <w:t>Для</w:t>
      </w:r>
      <w:r>
        <w:t xml:space="preserve"> </w:t>
      </w:r>
      <w:r w:rsidRPr="0073462B">
        <w:t>эффективного</w:t>
      </w:r>
      <w:r>
        <w:t xml:space="preserve"> </w:t>
      </w:r>
      <w:r w:rsidRPr="0073462B">
        <w:t>использования</w:t>
      </w:r>
      <w:r>
        <w:t xml:space="preserve"> </w:t>
      </w:r>
      <w:r w:rsidRPr="0073462B">
        <w:t>результатов</w:t>
      </w:r>
      <w:r>
        <w:t xml:space="preserve"> </w:t>
      </w:r>
      <w:r w:rsidRPr="0073462B">
        <w:t>прогнозных</w:t>
      </w:r>
      <w:r>
        <w:t xml:space="preserve"> </w:t>
      </w:r>
      <w:r w:rsidRPr="0073462B">
        <w:t>моделей</w:t>
      </w:r>
      <w:r>
        <w:t xml:space="preserve"> </w:t>
      </w:r>
      <w:r w:rsidRPr="0073462B">
        <w:t>необходимо</w:t>
      </w:r>
      <w:r>
        <w:t xml:space="preserve"> </w:t>
      </w:r>
      <w:r w:rsidRPr="0073462B">
        <w:t>интегрировать</w:t>
      </w:r>
      <w:r>
        <w:t xml:space="preserve"> </w:t>
      </w:r>
      <w:r w:rsidRPr="0073462B">
        <w:t>их</w:t>
      </w:r>
      <w:r>
        <w:t xml:space="preserve"> </w:t>
      </w:r>
      <w:r w:rsidRPr="0073462B">
        <w:t>в</w:t>
      </w:r>
      <w:r>
        <w:t xml:space="preserve"> </w:t>
      </w:r>
      <w:r w:rsidRPr="0073462B">
        <w:t>систему</w:t>
      </w:r>
      <w:r>
        <w:t xml:space="preserve"> </w:t>
      </w:r>
      <w:r w:rsidRPr="0073462B">
        <w:t>поддержки</w:t>
      </w:r>
      <w:r>
        <w:t xml:space="preserve"> </w:t>
      </w:r>
      <w:r w:rsidRPr="0073462B">
        <w:t>принятия</w:t>
      </w:r>
      <w:r>
        <w:t xml:space="preserve"> </w:t>
      </w:r>
      <w:r w:rsidRPr="0073462B">
        <w:t>решений</w:t>
      </w:r>
      <w:r>
        <w:t xml:space="preserve"> </w:t>
      </w:r>
      <w:r w:rsidRPr="0073462B">
        <w:t>(СППР).</w:t>
      </w:r>
      <w:r>
        <w:t xml:space="preserve"> </w:t>
      </w:r>
      <w:r w:rsidRPr="0073462B">
        <w:t>СППР</w:t>
      </w:r>
      <w:r>
        <w:t xml:space="preserve"> </w:t>
      </w:r>
      <w:r w:rsidRPr="0073462B">
        <w:t>предназначены</w:t>
      </w:r>
      <w:r>
        <w:t xml:space="preserve"> </w:t>
      </w:r>
      <w:r w:rsidRPr="0073462B">
        <w:t>для</w:t>
      </w:r>
      <w:r>
        <w:t xml:space="preserve"> </w:t>
      </w:r>
      <w:r w:rsidRPr="0073462B">
        <w:t>помощи</w:t>
      </w:r>
      <w:r>
        <w:t xml:space="preserve"> </w:t>
      </w:r>
      <w:r w:rsidRPr="0073462B">
        <w:t>экспертам</w:t>
      </w:r>
      <w:r>
        <w:t xml:space="preserve"> </w:t>
      </w:r>
      <w:r w:rsidRPr="0073462B">
        <w:t>и</w:t>
      </w:r>
      <w:r>
        <w:t xml:space="preserve"> </w:t>
      </w:r>
      <w:r w:rsidRPr="0073462B">
        <w:t>ответственным</w:t>
      </w:r>
      <w:r>
        <w:t xml:space="preserve"> </w:t>
      </w:r>
      <w:r w:rsidRPr="0073462B">
        <w:t>органам</w:t>
      </w:r>
      <w:r>
        <w:t xml:space="preserve"> </w:t>
      </w:r>
      <w:r w:rsidRPr="0073462B">
        <w:t>в</w:t>
      </w:r>
      <w:r>
        <w:t xml:space="preserve"> </w:t>
      </w:r>
      <w:r w:rsidRPr="0073462B">
        <w:t>выработке</w:t>
      </w:r>
      <w:r>
        <w:t xml:space="preserve"> </w:t>
      </w:r>
      <w:r w:rsidRPr="0073462B">
        <w:t>оптимальной</w:t>
      </w:r>
      <w:r>
        <w:t xml:space="preserve"> </w:t>
      </w:r>
      <w:r w:rsidRPr="0073462B">
        <w:t>стратегии</w:t>
      </w:r>
      <w:r>
        <w:t xml:space="preserve"> </w:t>
      </w:r>
      <w:r w:rsidRPr="0073462B">
        <w:t>действий</w:t>
      </w:r>
      <w:r>
        <w:t xml:space="preserve"> </w:t>
      </w:r>
      <w:r w:rsidRPr="0073462B">
        <w:t>на</w:t>
      </w:r>
      <w:r>
        <w:t xml:space="preserve"> </w:t>
      </w:r>
      <w:r w:rsidRPr="0073462B">
        <w:t>основе</w:t>
      </w:r>
      <w:r>
        <w:t xml:space="preserve"> </w:t>
      </w:r>
      <w:r w:rsidRPr="0073462B">
        <w:t>совокупности</w:t>
      </w:r>
      <w:r>
        <w:t xml:space="preserve"> </w:t>
      </w:r>
      <w:r w:rsidRPr="0073462B">
        <w:t>разнородных</w:t>
      </w:r>
      <w:r>
        <w:t xml:space="preserve"> </w:t>
      </w:r>
      <w:r w:rsidRPr="0073462B">
        <w:t>данных</w:t>
      </w:r>
      <w:r>
        <w:t xml:space="preserve"> </w:t>
      </w:r>
      <w:r w:rsidRPr="0073462B">
        <w:t>и</w:t>
      </w:r>
      <w:r>
        <w:t xml:space="preserve"> </w:t>
      </w:r>
      <w:r w:rsidRPr="0073462B">
        <w:t>прогнозов.</w:t>
      </w:r>
      <w:r>
        <w:t xml:space="preserve"> </w:t>
      </w:r>
      <w:r w:rsidRPr="0073462B">
        <w:t>В</w:t>
      </w:r>
      <w:r>
        <w:t xml:space="preserve"> </w:t>
      </w:r>
      <w:r w:rsidRPr="0073462B">
        <w:t>контексте</w:t>
      </w:r>
      <w:r>
        <w:t xml:space="preserve"> </w:t>
      </w:r>
      <w:r w:rsidRPr="0073462B">
        <w:t>сейсмической</w:t>
      </w:r>
      <w:r>
        <w:t xml:space="preserve"> </w:t>
      </w:r>
      <w:r w:rsidRPr="0073462B">
        <w:t>опасности</w:t>
      </w:r>
      <w:r>
        <w:t xml:space="preserve"> </w:t>
      </w:r>
      <w:r w:rsidRPr="0073462B">
        <w:t>СППР</w:t>
      </w:r>
      <w:r>
        <w:t xml:space="preserve"> </w:t>
      </w:r>
      <w:r w:rsidRPr="0073462B">
        <w:t>может</w:t>
      </w:r>
      <w:r>
        <w:t xml:space="preserve"> </w:t>
      </w:r>
      <w:r w:rsidRPr="0073462B">
        <w:t>предоставить</w:t>
      </w:r>
      <w:r>
        <w:t xml:space="preserve"> </w:t>
      </w:r>
      <w:r w:rsidRPr="0073462B">
        <w:t>инструментарий</w:t>
      </w:r>
      <w:r>
        <w:t xml:space="preserve"> </w:t>
      </w:r>
      <w:r w:rsidRPr="0073462B">
        <w:t>для</w:t>
      </w:r>
      <w:r>
        <w:t xml:space="preserve"> </w:t>
      </w:r>
      <w:r w:rsidRPr="0073462B">
        <w:t>оценки</w:t>
      </w:r>
      <w:r>
        <w:t xml:space="preserve"> </w:t>
      </w:r>
      <w:r w:rsidRPr="0073462B">
        <w:t>рисков,</w:t>
      </w:r>
      <w:r>
        <w:t xml:space="preserve"> </w:t>
      </w:r>
      <w:r w:rsidRPr="0073462B">
        <w:t>сценариев</w:t>
      </w:r>
      <w:r>
        <w:t xml:space="preserve"> </w:t>
      </w:r>
      <w:r w:rsidRPr="0073462B">
        <w:lastRenderedPageBreak/>
        <w:t>последствий</w:t>
      </w:r>
      <w:r>
        <w:t xml:space="preserve"> </w:t>
      </w:r>
      <w:r w:rsidRPr="0073462B">
        <w:t>и</w:t>
      </w:r>
      <w:r>
        <w:t xml:space="preserve"> </w:t>
      </w:r>
      <w:r w:rsidRPr="0073462B">
        <w:t>рекомендаций</w:t>
      </w:r>
      <w:r>
        <w:t xml:space="preserve"> </w:t>
      </w:r>
      <w:r w:rsidRPr="0073462B">
        <w:t>по</w:t>
      </w:r>
      <w:r>
        <w:t xml:space="preserve"> </w:t>
      </w:r>
      <w:r w:rsidRPr="0073462B">
        <w:t>своевременному</w:t>
      </w:r>
      <w:r>
        <w:t xml:space="preserve"> </w:t>
      </w:r>
      <w:r w:rsidRPr="0073462B">
        <w:t>оповещению</w:t>
      </w:r>
      <w:r>
        <w:t xml:space="preserve"> </w:t>
      </w:r>
      <w:r w:rsidRPr="0073462B">
        <w:t>и</w:t>
      </w:r>
      <w:r>
        <w:t xml:space="preserve"> </w:t>
      </w:r>
      <w:r w:rsidRPr="0073462B">
        <w:t>эвакуации</w:t>
      </w:r>
      <w:r>
        <w:t xml:space="preserve"> </w:t>
      </w:r>
      <w:r w:rsidRPr="0073462B">
        <w:t>населения.</w:t>
      </w:r>
      <w:r>
        <w:t xml:space="preserve"> </w:t>
      </w:r>
      <w:r w:rsidRPr="0073462B">
        <w:t>Применение</w:t>
      </w:r>
      <w:r>
        <w:t xml:space="preserve"> </w:t>
      </w:r>
      <w:r w:rsidRPr="0073462B">
        <w:t>СППР</w:t>
      </w:r>
      <w:r>
        <w:t xml:space="preserve"> </w:t>
      </w:r>
      <w:r w:rsidRPr="0073462B">
        <w:t>обеспечивает</w:t>
      </w:r>
      <w:r>
        <w:t xml:space="preserve"> </w:t>
      </w:r>
      <w:r w:rsidRPr="0073462B">
        <w:t>системный</w:t>
      </w:r>
      <w:r>
        <w:t xml:space="preserve"> </w:t>
      </w:r>
      <w:r w:rsidRPr="0073462B">
        <w:t>и</w:t>
      </w:r>
      <w:r>
        <w:t xml:space="preserve"> </w:t>
      </w:r>
      <w:r w:rsidRPr="0073462B">
        <w:t>прозрачный</w:t>
      </w:r>
      <w:r>
        <w:t xml:space="preserve"> </w:t>
      </w:r>
      <w:r w:rsidRPr="0073462B">
        <w:t>подход</w:t>
      </w:r>
      <w:r>
        <w:t xml:space="preserve"> </w:t>
      </w:r>
      <w:r w:rsidRPr="0073462B">
        <w:t>к</w:t>
      </w:r>
      <w:r>
        <w:t xml:space="preserve"> </w:t>
      </w:r>
      <w:r w:rsidRPr="0073462B">
        <w:t>анализу</w:t>
      </w:r>
      <w:r>
        <w:t xml:space="preserve"> </w:t>
      </w:r>
      <w:r w:rsidRPr="0073462B">
        <w:t>ситуации,</w:t>
      </w:r>
      <w:r>
        <w:t xml:space="preserve"> </w:t>
      </w:r>
      <w:r w:rsidRPr="0073462B">
        <w:t>позволяя</w:t>
      </w:r>
      <w:r>
        <w:t xml:space="preserve"> </w:t>
      </w:r>
      <w:r w:rsidRPr="0073462B">
        <w:t>визуализировать</w:t>
      </w:r>
      <w:r>
        <w:t xml:space="preserve"> </w:t>
      </w:r>
      <w:r w:rsidRPr="0073462B">
        <w:t>данные</w:t>
      </w:r>
      <w:r>
        <w:t xml:space="preserve"> </w:t>
      </w:r>
      <w:r w:rsidRPr="0073462B">
        <w:t>мониторинга,</w:t>
      </w:r>
      <w:r>
        <w:t xml:space="preserve"> </w:t>
      </w:r>
      <w:r w:rsidRPr="0073462B">
        <w:t>сравнивать</w:t>
      </w:r>
      <w:r>
        <w:t xml:space="preserve"> </w:t>
      </w:r>
      <w:r w:rsidRPr="0073462B">
        <w:t>различные</w:t>
      </w:r>
      <w:r>
        <w:t xml:space="preserve"> </w:t>
      </w:r>
      <w:r w:rsidRPr="0073462B">
        <w:t>прогнозные</w:t>
      </w:r>
      <w:r>
        <w:t xml:space="preserve"> </w:t>
      </w:r>
      <w:r w:rsidRPr="0073462B">
        <w:t>модели</w:t>
      </w:r>
      <w:r>
        <w:t xml:space="preserve"> </w:t>
      </w:r>
      <w:r w:rsidRPr="0073462B">
        <w:t>и</w:t>
      </w:r>
      <w:r>
        <w:t xml:space="preserve"> </w:t>
      </w:r>
      <w:r w:rsidRPr="0073462B">
        <w:t>ранжировать</w:t>
      </w:r>
      <w:r>
        <w:t xml:space="preserve"> </w:t>
      </w:r>
      <w:r w:rsidRPr="0073462B">
        <w:t>альтернативные</w:t>
      </w:r>
      <w:r>
        <w:t xml:space="preserve"> </w:t>
      </w:r>
      <w:r w:rsidRPr="0073462B">
        <w:t>решения</w:t>
      </w:r>
      <w:r>
        <w:t xml:space="preserve"> </w:t>
      </w:r>
      <w:r w:rsidRPr="0073462B">
        <w:t>по</w:t>
      </w:r>
      <w:r>
        <w:t xml:space="preserve"> </w:t>
      </w:r>
      <w:r w:rsidRPr="0073462B">
        <w:t>степени</w:t>
      </w:r>
      <w:r>
        <w:t xml:space="preserve"> </w:t>
      </w:r>
      <w:r w:rsidRPr="0073462B">
        <w:t>эффективности</w:t>
      </w:r>
      <w:r>
        <w:t xml:space="preserve"> </w:t>
      </w:r>
      <w:r w:rsidRPr="0073462B">
        <w:t>[5].</w:t>
      </w:r>
      <w:r>
        <w:t xml:space="preserve"> </w:t>
      </w:r>
      <w:r w:rsidRPr="0073462B">
        <w:t>Таким</w:t>
      </w:r>
      <w:r>
        <w:t xml:space="preserve"> </w:t>
      </w:r>
      <w:r w:rsidRPr="0073462B">
        <w:t>образом,</w:t>
      </w:r>
      <w:r>
        <w:t xml:space="preserve"> </w:t>
      </w:r>
      <w:r w:rsidRPr="0073462B">
        <w:t>сочетание</w:t>
      </w:r>
      <w:r>
        <w:t xml:space="preserve"> </w:t>
      </w:r>
      <w:r w:rsidRPr="0073462B">
        <w:t>методов</w:t>
      </w:r>
      <w:r>
        <w:t xml:space="preserve"> </w:t>
      </w:r>
      <w:r w:rsidRPr="0073462B">
        <w:t>искусственного</w:t>
      </w:r>
      <w:r>
        <w:t xml:space="preserve"> </w:t>
      </w:r>
      <w:r w:rsidRPr="0073462B">
        <w:t>интеллекта</w:t>
      </w:r>
      <w:r>
        <w:t xml:space="preserve"> </w:t>
      </w:r>
      <w:r w:rsidRPr="0073462B">
        <w:t>с</w:t>
      </w:r>
      <w:r>
        <w:t xml:space="preserve"> </w:t>
      </w:r>
      <w:r w:rsidRPr="0073462B">
        <w:t>возможностями</w:t>
      </w:r>
      <w:r>
        <w:t xml:space="preserve"> </w:t>
      </w:r>
      <w:r w:rsidRPr="0073462B">
        <w:t>СППР</w:t>
      </w:r>
      <w:r>
        <w:t xml:space="preserve"> </w:t>
      </w:r>
      <w:r w:rsidRPr="0073462B">
        <w:t>представляется</w:t>
      </w:r>
      <w:r>
        <w:t xml:space="preserve"> </w:t>
      </w:r>
      <w:r w:rsidRPr="0073462B">
        <w:t>особенно</w:t>
      </w:r>
      <w:r>
        <w:t xml:space="preserve"> </w:t>
      </w:r>
      <w:r w:rsidRPr="0073462B">
        <w:t>актуальным</w:t>
      </w:r>
      <w:r>
        <w:t xml:space="preserve"> </w:t>
      </w:r>
      <w:r w:rsidRPr="0073462B">
        <w:t>для</w:t>
      </w:r>
      <w:r>
        <w:t xml:space="preserve"> </w:t>
      </w:r>
      <w:r w:rsidRPr="0073462B">
        <w:t>задач</w:t>
      </w:r>
      <w:r>
        <w:t xml:space="preserve"> </w:t>
      </w:r>
      <w:r w:rsidRPr="0073462B">
        <w:t>прогнозирования</w:t>
      </w:r>
      <w:r>
        <w:t xml:space="preserve"> </w:t>
      </w:r>
      <w:r w:rsidRPr="0073462B">
        <w:t>землетрясений</w:t>
      </w:r>
      <w:r>
        <w:t xml:space="preserve"> </w:t>
      </w:r>
      <w:r w:rsidRPr="0073462B">
        <w:t>и</w:t>
      </w:r>
      <w:r>
        <w:t xml:space="preserve"> </w:t>
      </w:r>
      <w:r w:rsidRPr="0073462B">
        <w:t>снижения</w:t>
      </w:r>
      <w:r>
        <w:t xml:space="preserve"> </w:t>
      </w:r>
      <w:r w:rsidRPr="0073462B">
        <w:t>рисков</w:t>
      </w:r>
      <w:r>
        <w:t xml:space="preserve"> </w:t>
      </w:r>
      <w:r w:rsidRPr="0073462B">
        <w:t>чрезвычайных</w:t>
      </w:r>
      <w:r>
        <w:t xml:space="preserve"> </w:t>
      </w:r>
      <w:r w:rsidRPr="0073462B">
        <w:t>ситуаций.</w:t>
      </w:r>
    </w:p>
    <w:p w14:paraId="5D9C6ABE" w14:textId="2B884A0C" w:rsidR="002A0CFA" w:rsidRPr="002A0CFA" w:rsidRDefault="002A0CFA" w:rsidP="002A0CFA">
      <w:pPr>
        <w:pStyle w:val="a8"/>
      </w:pPr>
      <w:r w:rsidRPr="002A0CFA">
        <w:t>Данная практика посвящена изучению и разработке модуля СППР для платформы RECASP, предназначенного для прогнозирования землетрясений и поддержки принятия решений при сейсмических угрозах. Основная цель практики заключалась в проектировании и реализации программного модуля, способного интегрироваться в существующую систему RECASP для улучшения ее возможностей в области анализа сейсмических данных и формирования прогнозов.</w:t>
      </w:r>
    </w:p>
    <w:p w14:paraId="54B7D2D7" w14:textId="77777777" w:rsidR="002A0CFA" w:rsidRPr="002A0CFA" w:rsidRDefault="002A0CFA" w:rsidP="002A0CFA">
      <w:pPr>
        <w:pStyle w:val="a8"/>
      </w:pPr>
      <w:r w:rsidRPr="002A0CFA">
        <w:t>В ходе практики были поставлены следующие задачи:</w:t>
      </w:r>
    </w:p>
    <w:p w14:paraId="2B205773" w14:textId="77777777" w:rsidR="002A0CFA" w:rsidRPr="002A0CFA" w:rsidRDefault="002A0CFA" w:rsidP="002A0CFA">
      <w:pPr>
        <w:pStyle w:val="a8"/>
        <w:numPr>
          <w:ilvl w:val="0"/>
          <w:numId w:val="42"/>
        </w:numPr>
        <w:ind w:left="0" w:firstLine="709"/>
      </w:pPr>
      <w:r w:rsidRPr="002A0CFA">
        <w:t>Изучение теоретических основ и существующих решений в области систем поддержки принятия решений при природных катастрофах.</w:t>
      </w:r>
    </w:p>
    <w:p w14:paraId="12C7AC59" w14:textId="77777777" w:rsidR="002A0CFA" w:rsidRPr="002A0CFA" w:rsidRDefault="002A0CFA" w:rsidP="002A0CFA">
      <w:pPr>
        <w:pStyle w:val="a8"/>
        <w:numPr>
          <w:ilvl w:val="0"/>
          <w:numId w:val="42"/>
        </w:numPr>
        <w:ind w:left="0" w:firstLine="709"/>
      </w:pPr>
      <w:r w:rsidRPr="002A0CFA">
        <w:t>Анализ современных подходов к прогнозированию землетрясений, включая статистические методы и технологии искусственного интеллекта.</w:t>
      </w:r>
    </w:p>
    <w:p w14:paraId="112B9672" w14:textId="77777777" w:rsidR="002A0CFA" w:rsidRPr="002A0CFA" w:rsidRDefault="002A0CFA" w:rsidP="002A0CFA">
      <w:pPr>
        <w:pStyle w:val="a8"/>
        <w:numPr>
          <w:ilvl w:val="0"/>
          <w:numId w:val="42"/>
        </w:numPr>
        <w:ind w:left="0" w:firstLine="709"/>
      </w:pPr>
      <w:r w:rsidRPr="002A0CFA">
        <w:t>Разработка методологии исследования для создания модуля СППР, интегрируемого в платформу RECASP.</w:t>
      </w:r>
    </w:p>
    <w:p w14:paraId="50374B29" w14:textId="77777777" w:rsidR="002A0CFA" w:rsidRPr="002A0CFA" w:rsidRDefault="002A0CFA" w:rsidP="002A0CFA">
      <w:pPr>
        <w:pStyle w:val="a8"/>
        <w:numPr>
          <w:ilvl w:val="0"/>
          <w:numId w:val="42"/>
        </w:numPr>
        <w:ind w:left="0" w:firstLine="709"/>
      </w:pPr>
      <w:r w:rsidRPr="002A0CFA">
        <w:t>Проектирование архитектуры модуля и выбор инструментальных средств реализации.</w:t>
      </w:r>
    </w:p>
    <w:p w14:paraId="744B4320" w14:textId="77777777" w:rsidR="002A0CFA" w:rsidRPr="002A0CFA" w:rsidRDefault="002A0CFA" w:rsidP="002A0CFA">
      <w:pPr>
        <w:pStyle w:val="a8"/>
        <w:numPr>
          <w:ilvl w:val="0"/>
          <w:numId w:val="42"/>
        </w:numPr>
        <w:ind w:left="0" w:firstLine="709"/>
      </w:pPr>
      <w:r w:rsidRPr="002A0CFA">
        <w:t>Создание алгоритмов прогнозирования сейсмической активности и построения карт риска.</w:t>
      </w:r>
    </w:p>
    <w:p w14:paraId="065B1DA9" w14:textId="77777777" w:rsidR="002A0CFA" w:rsidRPr="002A0CFA" w:rsidRDefault="002A0CFA" w:rsidP="002A0CFA">
      <w:pPr>
        <w:pStyle w:val="a8"/>
        <w:numPr>
          <w:ilvl w:val="0"/>
          <w:numId w:val="42"/>
        </w:numPr>
        <w:ind w:left="0" w:firstLine="709"/>
      </w:pPr>
      <w:r w:rsidRPr="002A0CFA">
        <w:t>Разработка методов валидации и тестирования созданных моделей.</w:t>
      </w:r>
    </w:p>
    <w:p w14:paraId="708D99C2" w14:textId="50D29492" w:rsidR="002A0CFA" w:rsidRPr="002A0CFA" w:rsidRDefault="002A0CFA" w:rsidP="002A0CFA">
      <w:pPr>
        <w:pStyle w:val="a8"/>
      </w:pPr>
      <w:r w:rsidRPr="002A0CFA">
        <w:t>Актуальность темы определяется необходимостью совершенствования методов прогнозирования землетрясений и систем оперативного реагирования для снижения ущерба от сейсмических событий. Традиционные методы управления рисками при стихийных бедствиях нередко оказываются недостаточно оперативными и прозрачными. СППР заполняют этот пробел, предоставляя интегрированную среду, где данные, модели и экспертные правила превращаются в чёткие рекомендации для различных уровней принятия решений.</w:t>
      </w:r>
    </w:p>
    <w:p w14:paraId="03509E9E" w14:textId="77777777" w:rsidR="002A0CFA" w:rsidRPr="002A0CFA" w:rsidRDefault="002A0CFA" w:rsidP="002A0CFA">
      <w:pPr>
        <w:pStyle w:val="a8"/>
      </w:pPr>
      <w:r w:rsidRPr="002A0CFA">
        <w:t xml:space="preserve">Структура отчета отражает последовательность выполненных работ. В теоретической части представлен анализ архитектуры СППР, типология систем, рассмотрены существующие решения и кейсы внедрения. Также проанализированы современные методы прогнозирования землетрясений, их ограничения и перспективы применения нейросетевых технологий. Методологическая часть описывает принципы и подходы сейсмического прогнозирования, структуру используемого каталога землетрясений, методы предварительной обработки данных и статистического анализа. Особое внимание уделено алгоритмам прогнозирования, построению карт сейсмического риска и методам валидации моделей. Завершается отчет </w:t>
      </w:r>
      <w:r w:rsidRPr="002A0CFA">
        <w:lastRenderedPageBreak/>
        <w:t>описанием инструментальных средств реализации модуля СППР и перспектив его интеграции в платформу RECASP.</w:t>
      </w:r>
    </w:p>
    <w:p w14:paraId="1CDC71C0" w14:textId="77777777" w:rsidR="002A0CFA" w:rsidRPr="002A0CFA" w:rsidRDefault="002A0CFA" w:rsidP="002A0CFA">
      <w:pPr>
        <w:pStyle w:val="a8"/>
      </w:pPr>
    </w:p>
    <w:p w14:paraId="58E169EA" w14:textId="77777777" w:rsidR="002757A5" w:rsidRPr="0073462B" w:rsidRDefault="002757A5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73462B">
        <w:br w:type="page"/>
      </w:r>
    </w:p>
    <w:p w14:paraId="35C33C35" w14:textId="6065D389" w:rsidR="00742608" w:rsidRDefault="00742608" w:rsidP="00742608">
      <w:pPr>
        <w:pStyle w:val="12"/>
      </w:pPr>
      <w:bookmarkStart w:id="1" w:name="_Toc198483339"/>
      <w:r w:rsidRPr="00742608">
        <w:lastRenderedPageBreak/>
        <w:t>1.</w:t>
      </w:r>
      <w:r w:rsidR="00957032">
        <w:t xml:space="preserve"> </w:t>
      </w:r>
      <w:r w:rsidR="00EA4082" w:rsidRPr="00EA4082">
        <w:t>Теоретическая</w:t>
      </w:r>
      <w:r w:rsidR="00957032">
        <w:t xml:space="preserve"> </w:t>
      </w:r>
      <w:r w:rsidR="00EA4082" w:rsidRPr="00EA4082">
        <w:t>часть</w:t>
      </w:r>
      <w:bookmarkEnd w:id="1"/>
    </w:p>
    <w:p w14:paraId="24EA4581" w14:textId="0597E6F4" w:rsidR="006107FE" w:rsidRPr="006107FE" w:rsidRDefault="006107FE" w:rsidP="00742608">
      <w:pPr>
        <w:pStyle w:val="23"/>
      </w:pPr>
      <w:bookmarkStart w:id="2" w:name="_Toc198483340"/>
      <w:r w:rsidRPr="006107FE">
        <w:t>1.1</w:t>
      </w:r>
      <w:r w:rsidR="00957032">
        <w:t xml:space="preserve"> </w:t>
      </w:r>
      <w:r w:rsidRPr="006107FE">
        <w:t>Системы</w:t>
      </w:r>
      <w:r w:rsidR="00957032">
        <w:t xml:space="preserve"> </w:t>
      </w:r>
      <w:r w:rsidRPr="006107FE">
        <w:t>поддержки</w:t>
      </w:r>
      <w:r w:rsidR="00957032">
        <w:t xml:space="preserve"> </w:t>
      </w:r>
      <w:r w:rsidRPr="006107FE">
        <w:t>принятия</w:t>
      </w:r>
      <w:r w:rsidR="00957032">
        <w:t xml:space="preserve"> </w:t>
      </w:r>
      <w:r w:rsidRPr="006107FE">
        <w:t>решений</w:t>
      </w:r>
      <w:r w:rsidR="00957032">
        <w:t xml:space="preserve"> </w:t>
      </w:r>
      <w:r w:rsidRPr="006107FE">
        <w:t>(СППР)</w:t>
      </w:r>
      <w:r w:rsidR="00957032">
        <w:t xml:space="preserve"> </w:t>
      </w:r>
      <w:r w:rsidRPr="006107FE">
        <w:t>при</w:t>
      </w:r>
      <w:r w:rsidR="00957032">
        <w:t xml:space="preserve"> </w:t>
      </w:r>
      <w:r w:rsidRPr="006107FE">
        <w:t>природных</w:t>
      </w:r>
      <w:r w:rsidR="00957032">
        <w:t xml:space="preserve"> </w:t>
      </w:r>
      <w:r w:rsidRPr="006107FE">
        <w:t>катастрофах</w:t>
      </w:r>
      <w:bookmarkEnd w:id="2"/>
      <w:r w:rsidR="00957032">
        <w:t xml:space="preserve"> </w:t>
      </w:r>
    </w:p>
    <w:p w14:paraId="4A79276D" w14:textId="4DEC1B4C" w:rsidR="006107FE" w:rsidRDefault="006107FE" w:rsidP="006107FE">
      <w:pPr>
        <w:pStyle w:val="a8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Стихийные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бедствия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характеризуются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высокой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степенью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неопределённости,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быстрым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развитием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событий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серьёзными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социально-экономическими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последствиями.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таких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условиях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традиционные,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исключительно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экспертные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методы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управления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рисками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нередко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оказываются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недостаточно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оперативными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прозрачными.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заполняют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этот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пробел,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предоставляя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интегрированную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среду,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где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данные,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модели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экспертные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правила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превращаются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чёткие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рекомендации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действиям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для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различных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уровней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принятия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решений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диспетчеров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оперативных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служб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региональных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органов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власти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[7].</w:t>
      </w:r>
    </w:p>
    <w:p w14:paraId="3ECF8CA3" w14:textId="77777777" w:rsidR="006607EC" w:rsidRPr="006107FE" w:rsidRDefault="006607EC" w:rsidP="006107FE">
      <w:pPr>
        <w:pStyle w:val="a8"/>
        <w:rPr>
          <w:rFonts w:eastAsiaTheme="majorEastAsia" w:cstheme="majorBidi"/>
          <w:szCs w:val="28"/>
        </w:rPr>
      </w:pPr>
    </w:p>
    <w:p w14:paraId="24EA57F7" w14:textId="29E632DF" w:rsidR="006107FE" w:rsidRPr="006107FE" w:rsidRDefault="006107FE" w:rsidP="006607EC">
      <w:pPr>
        <w:pStyle w:val="31"/>
      </w:pPr>
      <w:bookmarkStart w:id="3" w:name="_Toc198483341"/>
      <w:r w:rsidRPr="006107FE">
        <w:t>1.1.1</w:t>
      </w:r>
      <w:r w:rsidR="00957032">
        <w:t xml:space="preserve"> </w:t>
      </w:r>
      <w:r w:rsidRPr="006107FE">
        <w:t>Архитектурная</w:t>
      </w:r>
      <w:r w:rsidR="00957032">
        <w:t xml:space="preserve"> </w:t>
      </w:r>
      <w:r w:rsidRPr="006107FE">
        <w:t>модель</w:t>
      </w:r>
      <w:r w:rsidR="00957032">
        <w:t xml:space="preserve"> </w:t>
      </w:r>
      <w:r w:rsidRPr="006107FE">
        <w:t>СППР</w:t>
      </w:r>
      <w:bookmarkEnd w:id="3"/>
    </w:p>
    <w:p w14:paraId="4D3D70A0" w14:textId="26417FCB" w:rsidR="006107FE" w:rsidRPr="006107FE" w:rsidRDefault="006107FE" w:rsidP="006107FE">
      <w:pPr>
        <w:pStyle w:val="a8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Классическая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архитектура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включает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четыре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взаимосвязанных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подсистемы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[</w:t>
      </w:r>
      <w:r w:rsidR="00D06213" w:rsidRPr="00D06213">
        <w:rPr>
          <w:rFonts w:eastAsiaTheme="majorEastAsia" w:cstheme="majorBidi"/>
          <w:szCs w:val="28"/>
        </w:rPr>
        <w:t>6</w:t>
      </w:r>
      <w:r w:rsidRPr="006107FE">
        <w:rPr>
          <w:rFonts w:eastAsiaTheme="majorEastAsia" w:cstheme="majorBidi"/>
          <w:szCs w:val="28"/>
        </w:rPr>
        <w:t>].</w:t>
      </w:r>
    </w:p>
    <w:p w14:paraId="4916986B" w14:textId="416EB1E0" w:rsidR="006107FE" w:rsidRPr="006107FE" w:rsidRDefault="006107FE" w:rsidP="008902F5">
      <w:pPr>
        <w:pStyle w:val="a8"/>
        <w:numPr>
          <w:ilvl w:val="0"/>
          <w:numId w:val="9"/>
        </w:numPr>
        <w:ind w:left="0" w:firstLine="709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Подсистема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управления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данными.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Она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обеспечивает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многоуровневое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хранилище,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котором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совмещаются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потоковые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реального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времени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(телеметрия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сейсмостанций,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GNSS-измерения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деформаций,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сигналы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датчиков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электромагнитного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поля)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исторические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архивы.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этапе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ETL-процедур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проходят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автоматическое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исправление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выбросов,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временную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синхронизацию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географическую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привязку.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Благодаря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этому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аналитические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модули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получают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«чистый»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согласованный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набор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сведений,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что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особенно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важно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агрегации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разнородных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источников.</w:t>
      </w:r>
    </w:p>
    <w:p w14:paraId="02E2291A" w14:textId="521CF169" w:rsidR="006107FE" w:rsidRPr="006107FE" w:rsidRDefault="006107FE" w:rsidP="008902F5">
      <w:pPr>
        <w:pStyle w:val="a8"/>
        <w:numPr>
          <w:ilvl w:val="0"/>
          <w:numId w:val="9"/>
        </w:numPr>
        <w:ind w:left="0" w:firstLine="709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Модельная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подсистема.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Здесь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развёрнуты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алгоритмы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разной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природы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эмпирических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статистических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критериев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(например,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индекс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сейсмичности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b-</w:t>
      </w:r>
      <w:proofErr w:type="spellStart"/>
      <w:r w:rsidRPr="006107FE">
        <w:rPr>
          <w:rFonts w:eastAsiaTheme="majorEastAsia" w:cstheme="majorBidi"/>
          <w:szCs w:val="28"/>
        </w:rPr>
        <w:t>value</w:t>
      </w:r>
      <w:proofErr w:type="spellEnd"/>
      <w:r w:rsidRPr="006107FE">
        <w:rPr>
          <w:rFonts w:eastAsiaTheme="majorEastAsia" w:cstheme="majorBidi"/>
          <w:szCs w:val="28"/>
        </w:rPr>
        <w:t>)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физико-математических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симуляторов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распространения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волн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гибридных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нейросетевых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моделей.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Пользователь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может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запускать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параллельные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сценарии,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сравнивая,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например,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классический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расчёт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ожидаемого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6107FE">
        <w:rPr>
          <w:rFonts w:eastAsiaTheme="majorEastAsia" w:cstheme="majorBidi"/>
          <w:szCs w:val="28"/>
        </w:rPr>
        <w:t>интенсивитета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прогнозами,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основанными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глубинных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сетях.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Важная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особенность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модуль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калибровки,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позволяющий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адаптировать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параметры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модели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локальным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геологическим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условиям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региона.</w:t>
      </w:r>
    </w:p>
    <w:p w14:paraId="394F70F6" w14:textId="18F92C10" w:rsidR="006107FE" w:rsidRPr="006107FE" w:rsidRDefault="006107FE" w:rsidP="008902F5">
      <w:pPr>
        <w:pStyle w:val="a8"/>
        <w:numPr>
          <w:ilvl w:val="0"/>
          <w:numId w:val="9"/>
        </w:numPr>
        <w:ind w:left="0" w:firstLine="709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Подсистема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знаний.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отличие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обычных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БД,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этот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компонент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хранит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формализованные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правила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реагирования,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одобренные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органами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гражданской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защиты,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прецедентные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кейсы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прошлых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катастроф.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наступлении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событий,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удовлетворяющих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определённому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правилу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(скажем,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превышение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ускорения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грунта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&gt;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0,1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g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городской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черте),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система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автоматически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формирует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предписание: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«остановить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движение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скоростного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транспорта»,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«закрыть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газораспределительные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станции»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[</w:t>
      </w:r>
      <w:r w:rsidR="00D06213" w:rsidRPr="00D06213">
        <w:rPr>
          <w:rFonts w:eastAsiaTheme="majorEastAsia" w:cstheme="majorBidi"/>
          <w:szCs w:val="28"/>
        </w:rPr>
        <w:t>7</w:t>
      </w:r>
      <w:r w:rsidRPr="006107FE">
        <w:rPr>
          <w:rFonts w:eastAsiaTheme="majorEastAsia" w:cstheme="majorBidi"/>
          <w:szCs w:val="28"/>
        </w:rPr>
        <w:t>].</w:t>
      </w:r>
    </w:p>
    <w:p w14:paraId="37AD4EC8" w14:textId="1A6E7477" w:rsidR="006107FE" w:rsidRPr="006107FE" w:rsidRDefault="006107FE" w:rsidP="008902F5">
      <w:pPr>
        <w:pStyle w:val="a8"/>
        <w:numPr>
          <w:ilvl w:val="0"/>
          <w:numId w:val="9"/>
        </w:numPr>
        <w:ind w:left="0" w:firstLine="709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Интерфейс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пользователя.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Современные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предоставляют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веб-панели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мобильные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приложения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адаптивным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дизайном.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Карта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опасности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обновляется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режиме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6107FE">
        <w:rPr>
          <w:rFonts w:eastAsiaTheme="majorEastAsia" w:cstheme="majorBidi"/>
          <w:szCs w:val="28"/>
        </w:rPr>
        <w:t>near-real-time</w:t>
      </w:r>
      <w:proofErr w:type="spellEnd"/>
      <w:r w:rsidRPr="006107FE">
        <w:rPr>
          <w:rFonts w:eastAsiaTheme="majorEastAsia" w:cstheme="majorBidi"/>
          <w:szCs w:val="28"/>
        </w:rPr>
        <w:t>: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точки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сейсмостанций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меняют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цвет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уровню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пикового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ускорения,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прогнозное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«окно»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вероятности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афтершоков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отображается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прозрачным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контуром.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Интерфейс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поддерживает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уровни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lastRenderedPageBreak/>
        <w:t>доступа: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исследователь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видит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сырые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графики,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оператор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лишь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агрегированные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индексы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чек-лист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действий,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что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предотвращает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перегрузку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информацией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стрессовой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обстановке.</w:t>
      </w:r>
    </w:p>
    <w:p w14:paraId="0EB42F18" w14:textId="3C4166E9" w:rsidR="006107FE" w:rsidRPr="006107FE" w:rsidRDefault="006107FE" w:rsidP="006107FE">
      <w:pPr>
        <w:pStyle w:val="a8"/>
        <w:rPr>
          <w:rFonts w:eastAsiaTheme="majorEastAsia" w:cstheme="majorBidi"/>
          <w:szCs w:val="28"/>
        </w:rPr>
      </w:pPr>
      <w:r w:rsidRPr="006107FE">
        <w:rPr>
          <w:rFonts w:eastAsiaTheme="majorEastAsia" w:cstheme="majorBidi"/>
          <w:szCs w:val="28"/>
        </w:rPr>
        <w:t>Пример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взаимодействия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компонентов.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После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регистрации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толчка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6107FE">
        <w:rPr>
          <w:rFonts w:eastAsiaTheme="majorEastAsia" w:cstheme="majorBidi"/>
          <w:szCs w:val="28"/>
        </w:rPr>
        <w:t>ShakeAlert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автоматически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оценивает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источник,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передаёт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параметры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модельную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подсистему,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моделирующую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6107FE">
        <w:rPr>
          <w:rFonts w:eastAsiaTheme="majorEastAsia" w:cstheme="majorBidi"/>
          <w:szCs w:val="28"/>
        </w:rPr>
        <w:t>интенсивитет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поверхности.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Пороговые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значения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6107FE">
        <w:rPr>
          <w:rFonts w:eastAsiaTheme="majorEastAsia" w:cstheme="majorBidi"/>
          <w:szCs w:val="28"/>
        </w:rPr>
        <w:t>интенсивитета</w:t>
      </w:r>
      <w:proofErr w:type="spellEnd"/>
      <w:r w:rsidRPr="006107FE">
        <w:rPr>
          <w:rFonts w:eastAsiaTheme="majorEastAsia" w:cstheme="majorBidi"/>
          <w:szCs w:val="28"/>
        </w:rPr>
        <w:t>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хранящиеся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подсистеме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знаний,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активируют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готовые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сценарии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(например,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отключение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лифтов).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Оператор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видит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панели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таймер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обратного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отсчёта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до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прихода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S-волн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список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предписаний</w:t>
      </w:r>
      <w:r w:rsidR="00957032">
        <w:rPr>
          <w:rFonts w:eastAsiaTheme="majorEastAsia" w:cstheme="majorBidi"/>
          <w:szCs w:val="28"/>
        </w:rPr>
        <w:t xml:space="preserve"> </w:t>
      </w:r>
      <w:r w:rsidRPr="006107FE">
        <w:rPr>
          <w:rFonts w:eastAsiaTheme="majorEastAsia" w:cstheme="majorBidi"/>
          <w:szCs w:val="28"/>
        </w:rPr>
        <w:t>[</w:t>
      </w:r>
      <w:r w:rsidR="00D06213" w:rsidRPr="00D06213">
        <w:rPr>
          <w:rFonts w:eastAsiaTheme="majorEastAsia" w:cstheme="majorBidi"/>
          <w:szCs w:val="28"/>
        </w:rPr>
        <w:t>8</w:t>
      </w:r>
      <w:r w:rsidRPr="006107FE">
        <w:rPr>
          <w:rFonts w:eastAsiaTheme="majorEastAsia" w:cstheme="majorBidi"/>
          <w:szCs w:val="28"/>
        </w:rPr>
        <w:t>].</w:t>
      </w:r>
    </w:p>
    <w:p w14:paraId="6D90D431" w14:textId="77777777" w:rsidR="00B2686E" w:rsidRDefault="00B2686E" w:rsidP="002757A5">
      <w:pPr>
        <w:pStyle w:val="a8"/>
      </w:pPr>
    </w:p>
    <w:p w14:paraId="4A91070F" w14:textId="3B6EB992" w:rsidR="00110D61" w:rsidRPr="00110D61" w:rsidRDefault="00110D61" w:rsidP="00854CAF">
      <w:pPr>
        <w:pStyle w:val="31"/>
      </w:pPr>
      <w:bookmarkStart w:id="4" w:name="_Toc198483342"/>
      <w:r w:rsidRPr="00110D61">
        <w:t>1.1.2</w:t>
      </w:r>
      <w:r w:rsidR="00957032">
        <w:t xml:space="preserve"> </w:t>
      </w:r>
      <w:r w:rsidRPr="00110D61">
        <w:t>Типология</w:t>
      </w:r>
      <w:r w:rsidR="00957032">
        <w:t xml:space="preserve"> </w:t>
      </w:r>
      <w:r w:rsidRPr="00110D61">
        <w:t>СППР</w:t>
      </w:r>
      <w:bookmarkEnd w:id="4"/>
    </w:p>
    <w:p w14:paraId="38C89754" w14:textId="47765397" w:rsidR="00110D61" w:rsidRPr="00110D61" w:rsidRDefault="00110D61" w:rsidP="00110D61">
      <w:pPr>
        <w:pStyle w:val="a8"/>
      </w:pPr>
      <w:r w:rsidRPr="00110D61">
        <w:t>Хотя</w:t>
      </w:r>
      <w:r w:rsidR="00957032">
        <w:t xml:space="preserve"> </w:t>
      </w:r>
      <w:r w:rsidRPr="00110D61">
        <w:t>базовая</w:t>
      </w:r>
      <w:r w:rsidR="00957032">
        <w:t xml:space="preserve"> </w:t>
      </w:r>
      <w:r w:rsidRPr="00110D61">
        <w:t>архитектура</w:t>
      </w:r>
      <w:r w:rsidR="00957032">
        <w:t xml:space="preserve"> </w:t>
      </w:r>
      <w:r w:rsidRPr="00110D61">
        <w:t>едина,</w:t>
      </w:r>
      <w:r w:rsidR="00957032">
        <w:t xml:space="preserve"> </w:t>
      </w:r>
      <w:r w:rsidRPr="00110D61">
        <w:t>акценты</w:t>
      </w:r>
      <w:r w:rsidR="00957032">
        <w:t xml:space="preserve"> </w:t>
      </w:r>
      <w:r w:rsidRPr="00110D61">
        <w:t>могут</w:t>
      </w:r>
      <w:r w:rsidR="00957032">
        <w:t xml:space="preserve"> </w:t>
      </w:r>
      <w:r w:rsidRPr="00110D61">
        <w:t>смещаться</w:t>
      </w:r>
      <w:r w:rsidR="00957032">
        <w:t xml:space="preserve"> </w:t>
      </w:r>
      <w:r w:rsidRPr="00110D61">
        <w:t>[</w:t>
      </w:r>
      <w:r w:rsidR="00D06213" w:rsidRPr="00D06213">
        <w:t>6</w:t>
      </w:r>
      <w:r w:rsidRPr="00110D61">
        <w:t>].</w:t>
      </w:r>
    </w:p>
    <w:p w14:paraId="026232EF" w14:textId="48E808AF" w:rsidR="00110D61" w:rsidRPr="00110D61" w:rsidRDefault="00110D61" w:rsidP="008902F5">
      <w:pPr>
        <w:pStyle w:val="a8"/>
        <w:numPr>
          <w:ilvl w:val="0"/>
          <w:numId w:val="10"/>
        </w:numPr>
        <w:ind w:left="0" w:firstLine="709"/>
        <w:rPr>
          <w:rFonts w:eastAsiaTheme="majorEastAsia" w:cstheme="majorBidi"/>
          <w:szCs w:val="28"/>
        </w:rPr>
      </w:pPr>
      <w:r w:rsidRPr="00110D61">
        <w:t>Коммуникационные</w:t>
      </w:r>
      <w:r w:rsidR="00957032">
        <w:t xml:space="preserve"> </w:t>
      </w:r>
      <w:r w:rsidRPr="00110D61">
        <w:t>СППР</w:t>
      </w:r>
      <w:r w:rsidR="00957032">
        <w:t xml:space="preserve"> </w:t>
      </w:r>
      <w:r w:rsidRPr="00110D61">
        <w:t>ориентированы</w:t>
      </w:r>
      <w:r w:rsidR="00957032">
        <w:t xml:space="preserve"> </w:t>
      </w:r>
      <w:r w:rsidRPr="00110D61">
        <w:t>на</w:t>
      </w:r>
      <w:r w:rsidR="00957032">
        <w:t xml:space="preserve"> </w:t>
      </w:r>
      <w:r w:rsidRPr="00110D61">
        <w:t>совместную</w:t>
      </w:r>
      <w:r w:rsidR="00957032">
        <w:t xml:space="preserve"> </w:t>
      </w:r>
      <w:r w:rsidRPr="00110D61">
        <w:t>работу</w:t>
      </w:r>
      <w:r w:rsidR="00957032">
        <w:t xml:space="preserve"> </w:t>
      </w:r>
      <w:r w:rsidRPr="00110D61">
        <w:rPr>
          <w:rFonts w:eastAsiaTheme="majorEastAsia" w:cstheme="majorBidi"/>
          <w:szCs w:val="28"/>
        </w:rPr>
        <w:t>распределённых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команд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(напр.,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диспетчерские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оперативного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штаба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муниципальные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службы).</w:t>
      </w:r>
    </w:p>
    <w:p w14:paraId="0C489DE5" w14:textId="43F93059" w:rsidR="00110D61" w:rsidRPr="00110D61" w:rsidRDefault="00110D61" w:rsidP="008902F5">
      <w:pPr>
        <w:pStyle w:val="a8"/>
        <w:numPr>
          <w:ilvl w:val="0"/>
          <w:numId w:val="10"/>
        </w:numPr>
        <w:ind w:left="0" w:firstLine="709"/>
        <w:rPr>
          <w:rFonts w:eastAsiaTheme="majorEastAsia" w:cstheme="majorBidi"/>
          <w:szCs w:val="28"/>
        </w:rPr>
      </w:pPr>
      <w:r w:rsidRPr="00110D61">
        <w:rPr>
          <w:rFonts w:eastAsiaTheme="majorEastAsia" w:cstheme="majorBidi"/>
          <w:szCs w:val="28"/>
        </w:rPr>
        <w:t>Данные-ориентированные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применяются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регионах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богатой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исторической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статистикой: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крупные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каталоги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позволяют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строить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надежные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вероятностные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модели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афтершоков.</w:t>
      </w:r>
    </w:p>
    <w:p w14:paraId="58DE0DF8" w14:textId="1E749AB6" w:rsidR="00110D61" w:rsidRPr="00110D61" w:rsidRDefault="00110D61" w:rsidP="008902F5">
      <w:pPr>
        <w:pStyle w:val="a8"/>
        <w:numPr>
          <w:ilvl w:val="0"/>
          <w:numId w:val="10"/>
        </w:numPr>
        <w:ind w:left="0" w:firstLine="709"/>
        <w:rPr>
          <w:rFonts w:eastAsiaTheme="majorEastAsia" w:cstheme="majorBidi"/>
          <w:szCs w:val="28"/>
        </w:rPr>
      </w:pPr>
      <w:r w:rsidRPr="00110D61">
        <w:rPr>
          <w:rFonts w:eastAsiaTheme="majorEastAsia" w:cstheme="majorBidi"/>
          <w:szCs w:val="28"/>
        </w:rPr>
        <w:t>Модели-ориентированные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востребованы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сейсмоактивных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зонах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со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сложной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геологией,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где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для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расчёта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110D61">
        <w:rPr>
          <w:rFonts w:eastAsiaTheme="majorEastAsia" w:cstheme="majorBidi"/>
          <w:szCs w:val="28"/>
        </w:rPr>
        <w:t>интенсивитета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требуется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численное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моделирование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трёхмерной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структуры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коры.</w:t>
      </w:r>
    </w:p>
    <w:p w14:paraId="59CAC145" w14:textId="79C27E7A" w:rsidR="00110D61" w:rsidRPr="00110D61" w:rsidRDefault="00110D61" w:rsidP="008902F5">
      <w:pPr>
        <w:pStyle w:val="a8"/>
        <w:numPr>
          <w:ilvl w:val="0"/>
          <w:numId w:val="10"/>
        </w:numPr>
        <w:ind w:left="0" w:firstLine="709"/>
        <w:rPr>
          <w:rFonts w:eastAsiaTheme="majorEastAsia" w:cstheme="majorBidi"/>
          <w:szCs w:val="28"/>
        </w:rPr>
      </w:pPr>
      <w:r w:rsidRPr="00110D61">
        <w:rPr>
          <w:rFonts w:eastAsiaTheme="majorEastAsia" w:cstheme="majorBidi"/>
          <w:szCs w:val="28"/>
        </w:rPr>
        <w:t>Знания-ориентированные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незаменимы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там,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где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важны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нормативные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ограничения: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например,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автоматическая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проверка,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что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сценарий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эвакуации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соблюдает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пропускную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способность</w:t>
      </w:r>
      <w:r w:rsidR="00957032">
        <w:rPr>
          <w:rFonts w:eastAsiaTheme="majorEastAsia" w:cstheme="majorBidi"/>
          <w:szCs w:val="28"/>
        </w:rPr>
        <w:t xml:space="preserve"> </w:t>
      </w:r>
      <w:r w:rsidRPr="00110D61">
        <w:rPr>
          <w:rFonts w:eastAsiaTheme="majorEastAsia" w:cstheme="majorBidi"/>
          <w:szCs w:val="28"/>
        </w:rPr>
        <w:t>дорог.</w:t>
      </w:r>
    </w:p>
    <w:p w14:paraId="52654AFC" w14:textId="1823BEB7" w:rsidR="00110D61" w:rsidRPr="00110D61" w:rsidRDefault="00110D61" w:rsidP="00110D61">
      <w:pPr>
        <w:pStyle w:val="a8"/>
      </w:pPr>
      <w:r w:rsidRPr="00110D61">
        <w:t>В</w:t>
      </w:r>
      <w:r w:rsidR="00957032">
        <w:t xml:space="preserve"> </w:t>
      </w:r>
      <w:r w:rsidRPr="00110D61">
        <w:t>реальных</w:t>
      </w:r>
      <w:r w:rsidR="00957032">
        <w:t xml:space="preserve"> </w:t>
      </w:r>
      <w:r w:rsidRPr="00110D61">
        <w:t>системах,</w:t>
      </w:r>
      <w:r w:rsidR="00957032">
        <w:t xml:space="preserve"> </w:t>
      </w:r>
      <w:r w:rsidRPr="00110D61">
        <w:t>таких</w:t>
      </w:r>
      <w:r w:rsidR="00957032">
        <w:t xml:space="preserve"> </w:t>
      </w:r>
      <w:r w:rsidRPr="00110D61">
        <w:t>как</w:t>
      </w:r>
      <w:r w:rsidR="00957032">
        <w:t xml:space="preserve"> </w:t>
      </w:r>
      <w:r w:rsidRPr="00110D61">
        <w:t>ARISTOTLE-ENHSP,</w:t>
      </w:r>
      <w:r w:rsidR="00957032">
        <w:t xml:space="preserve"> </w:t>
      </w:r>
      <w:r w:rsidRPr="00110D61">
        <w:t>перечисленные</w:t>
      </w:r>
      <w:r w:rsidR="00957032">
        <w:t xml:space="preserve"> </w:t>
      </w:r>
      <w:r w:rsidRPr="00110D61">
        <w:t>типы</w:t>
      </w:r>
      <w:r w:rsidR="00957032">
        <w:t xml:space="preserve"> </w:t>
      </w:r>
      <w:r w:rsidRPr="00110D61">
        <w:t>комбинируются:</w:t>
      </w:r>
      <w:r w:rsidR="00957032">
        <w:t xml:space="preserve"> </w:t>
      </w:r>
      <w:r w:rsidRPr="00110D61">
        <w:t>коммуникационный</w:t>
      </w:r>
      <w:r w:rsidR="00957032">
        <w:t xml:space="preserve"> </w:t>
      </w:r>
      <w:r w:rsidRPr="00110D61">
        <w:t>портал</w:t>
      </w:r>
      <w:r w:rsidR="00957032">
        <w:t xml:space="preserve"> </w:t>
      </w:r>
      <w:r w:rsidRPr="00110D61">
        <w:t>для</w:t>
      </w:r>
      <w:r w:rsidR="00957032">
        <w:t xml:space="preserve"> </w:t>
      </w:r>
      <w:r w:rsidRPr="00110D61">
        <w:t>обмена</w:t>
      </w:r>
      <w:r w:rsidR="00957032">
        <w:t xml:space="preserve"> </w:t>
      </w:r>
      <w:r w:rsidRPr="00110D61">
        <w:t>оценками,</w:t>
      </w:r>
      <w:r w:rsidR="00957032">
        <w:t xml:space="preserve"> </w:t>
      </w:r>
      <w:r w:rsidRPr="00110D61">
        <w:t>массив</w:t>
      </w:r>
      <w:r w:rsidR="00957032">
        <w:t xml:space="preserve"> </w:t>
      </w:r>
      <w:r w:rsidRPr="00110D61">
        <w:t>исторических</w:t>
      </w:r>
      <w:r w:rsidR="00957032">
        <w:t xml:space="preserve"> </w:t>
      </w:r>
      <w:r w:rsidRPr="00110D61">
        <w:t>данных</w:t>
      </w:r>
      <w:r w:rsidR="00957032">
        <w:t xml:space="preserve"> </w:t>
      </w:r>
      <w:r w:rsidRPr="00110D61">
        <w:t>EMSC,</w:t>
      </w:r>
      <w:r w:rsidR="00957032">
        <w:t xml:space="preserve"> </w:t>
      </w:r>
      <w:r w:rsidRPr="00110D61">
        <w:t>физические</w:t>
      </w:r>
      <w:r w:rsidR="00957032">
        <w:t xml:space="preserve"> </w:t>
      </w:r>
      <w:r w:rsidRPr="00110D61">
        <w:t>модели</w:t>
      </w:r>
      <w:r w:rsidR="00957032">
        <w:t xml:space="preserve"> </w:t>
      </w:r>
      <w:r w:rsidRPr="00110D61">
        <w:t>распространения</w:t>
      </w:r>
      <w:r w:rsidR="00957032">
        <w:t xml:space="preserve"> </w:t>
      </w:r>
      <w:r w:rsidRPr="00110D61">
        <w:t>цунами</w:t>
      </w:r>
      <w:r w:rsidR="00957032">
        <w:t xml:space="preserve"> </w:t>
      </w:r>
      <w:r w:rsidRPr="00110D61">
        <w:t>и</w:t>
      </w:r>
      <w:r w:rsidR="00957032">
        <w:t xml:space="preserve"> </w:t>
      </w:r>
      <w:r w:rsidRPr="00110D61">
        <w:t>банк</w:t>
      </w:r>
      <w:r w:rsidR="00957032">
        <w:t xml:space="preserve"> </w:t>
      </w:r>
      <w:r w:rsidRPr="00110D61">
        <w:t>нормативных</w:t>
      </w:r>
      <w:r w:rsidR="00957032">
        <w:t xml:space="preserve"> </w:t>
      </w:r>
      <w:r w:rsidRPr="00110D61">
        <w:t>алгоритмов</w:t>
      </w:r>
      <w:r w:rsidR="00957032">
        <w:t xml:space="preserve"> </w:t>
      </w:r>
      <w:r w:rsidRPr="00110D61">
        <w:t>расчёта</w:t>
      </w:r>
      <w:r w:rsidR="00957032">
        <w:t xml:space="preserve"> </w:t>
      </w:r>
      <w:r w:rsidRPr="00110D61">
        <w:t>ущерба</w:t>
      </w:r>
      <w:r w:rsidR="00957032">
        <w:t xml:space="preserve"> </w:t>
      </w:r>
      <w:r w:rsidRPr="00110D61">
        <w:t>[</w:t>
      </w:r>
      <w:r w:rsidR="00D06213" w:rsidRPr="00D06213">
        <w:t>10</w:t>
      </w:r>
      <w:r w:rsidRPr="00110D61">
        <w:t>].</w:t>
      </w:r>
    </w:p>
    <w:p w14:paraId="4E16525D" w14:textId="77777777" w:rsidR="00CA78D5" w:rsidRDefault="00CA78D5" w:rsidP="002757A5">
      <w:pPr>
        <w:pStyle w:val="a8"/>
      </w:pPr>
    </w:p>
    <w:p w14:paraId="06625B1C" w14:textId="1423CD29" w:rsidR="00854CAF" w:rsidRDefault="00854CAF" w:rsidP="00854CAF">
      <w:pPr>
        <w:pStyle w:val="31"/>
      </w:pPr>
      <w:bookmarkStart w:id="5" w:name="_Toc198483343"/>
      <w:r w:rsidRPr="00854CAF">
        <w:t>1.1.3</w:t>
      </w:r>
      <w:r w:rsidR="00957032">
        <w:t xml:space="preserve"> </w:t>
      </w:r>
      <w:r w:rsidRPr="00854CAF">
        <w:t>Детальный</w:t>
      </w:r>
      <w:r w:rsidR="00957032">
        <w:t xml:space="preserve"> </w:t>
      </w:r>
      <w:r w:rsidRPr="00854CAF">
        <w:t>жизненный</w:t>
      </w:r>
      <w:r w:rsidR="00957032">
        <w:t xml:space="preserve"> </w:t>
      </w:r>
      <w:r w:rsidRPr="00854CAF">
        <w:t>цикл</w:t>
      </w:r>
      <w:bookmarkEnd w:id="5"/>
    </w:p>
    <w:p w14:paraId="7620AEDE" w14:textId="7B201A0C" w:rsidR="00273A1B" w:rsidRDefault="00F3251F" w:rsidP="0040651B">
      <w:pPr>
        <w:pStyle w:val="a8"/>
        <w:ind w:firstLine="426"/>
      </w:pPr>
      <w:r w:rsidRPr="00F3251F">
        <w:t>Практика</w:t>
      </w:r>
      <w:r w:rsidR="00957032">
        <w:t xml:space="preserve"> </w:t>
      </w:r>
      <w:r w:rsidRPr="00F3251F">
        <w:t>показывает,</w:t>
      </w:r>
      <w:r w:rsidR="00957032">
        <w:t xml:space="preserve"> </w:t>
      </w:r>
      <w:r w:rsidRPr="00F3251F">
        <w:t>что</w:t>
      </w:r>
      <w:r w:rsidR="00957032">
        <w:t xml:space="preserve"> </w:t>
      </w:r>
      <w:r w:rsidRPr="00F3251F">
        <w:t>эффективность</w:t>
      </w:r>
      <w:r w:rsidR="00957032">
        <w:t xml:space="preserve"> </w:t>
      </w:r>
      <w:r w:rsidRPr="00F3251F">
        <w:t>СППР</w:t>
      </w:r>
      <w:r w:rsidR="00957032">
        <w:t xml:space="preserve"> </w:t>
      </w:r>
      <w:r w:rsidRPr="00F3251F">
        <w:t>определяется</w:t>
      </w:r>
      <w:r w:rsidR="00957032">
        <w:t xml:space="preserve"> </w:t>
      </w:r>
      <w:r w:rsidRPr="00F3251F">
        <w:t>не</w:t>
      </w:r>
      <w:r w:rsidR="00957032">
        <w:t xml:space="preserve"> </w:t>
      </w:r>
      <w:r w:rsidRPr="00F3251F">
        <w:t>только</w:t>
      </w:r>
      <w:r w:rsidR="00957032">
        <w:t xml:space="preserve"> </w:t>
      </w:r>
      <w:r w:rsidRPr="00F3251F">
        <w:t>точностью</w:t>
      </w:r>
      <w:r w:rsidR="00957032">
        <w:t xml:space="preserve"> </w:t>
      </w:r>
      <w:r w:rsidRPr="00F3251F">
        <w:t>отдельных</w:t>
      </w:r>
      <w:r w:rsidR="00957032">
        <w:t xml:space="preserve"> </w:t>
      </w:r>
      <w:r w:rsidRPr="00F3251F">
        <w:t>моделей,</w:t>
      </w:r>
      <w:r w:rsidR="00957032">
        <w:t xml:space="preserve"> </w:t>
      </w:r>
      <w:r w:rsidRPr="00F3251F">
        <w:t>но</w:t>
      </w:r>
      <w:r w:rsidR="00957032">
        <w:t xml:space="preserve"> </w:t>
      </w:r>
      <w:r w:rsidRPr="00F3251F">
        <w:t>и</w:t>
      </w:r>
      <w:r w:rsidR="00957032">
        <w:t xml:space="preserve"> </w:t>
      </w:r>
      <w:r w:rsidRPr="00F3251F">
        <w:t>тем,</w:t>
      </w:r>
      <w:r w:rsidR="00957032">
        <w:t xml:space="preserve"> </w:t>
      </w:r>
      <w:r w:rsidRPr="00F3251F">
        <w:t>насколько</w:t>
      </w:r>
      <w:r w:rsidR="00957032">
        <w:t xml:space="preserve"> </w:t>
      </w:r>
      <w:r w:rsidRPr="00F3251F">
        <w:t>устойчиво</w:t>
      </w:r>
      <w:r w:rsidR="00957032">
        <w:t xml:space="preserve"> </w:t>
      </w:r>
      <w:r w:rsidRPr="00F3251F">
        <w:t>система</w:t>
      </w:r>
      <w:r w:rsidR="00957032">
        <w:t xml:space="preserve"> </w:t>
      </w:r>
      <w:r w:rsidRPr="00F3251F">
        <w:t>«проходит»</w:t>
      </w:r>
      <w:r w:rsidR="00957032">
        <w:t xml:space="preserve"> </w:t>
      </w:r>
      <w:r w:rsidRPr="00F3251F">
        <w:t>полный</w:t>
      </w:r>
      <w:r w:rsidR="00957032">
        <w:t xml:space="preserve"> </w:t>
      </w:r>
      <w:r w:rsidRPr="00F3251F">
        <w:t>цикл</w:t>
      </w:r>
      <w:r w:rsidR="00957032">
        <w:t xml:space="preserve"> </w:t>
      </w:r>
      <w:r w:rsidRPr="00F3251F">
        <w:t>управления</w:t>
      </w:r>
      <w:r w:rsidR="00957032">
        <w:t xml:space="preserve"> </w:t>
      </w:r>
      <w:r w:rsidRPr="00F3251F">
        <w:t>катастрофой</w:t>
      </w:r>
      <w:r w:rsidR="00957032">
        <w:t xml:space="preserve"> </w:t>
      </w:r>
      <w:r w:rsidRPr="00F3251F">
        <w:t>―</w:t>
      </w:r>
      <w:r w:rsidR="00957032">
        <w:t xml:space="preserve"> </w:t>
      </w:r>
      <w:r w:rsidRPr="00F3251F">
        <w:t>от</w:t>
      </w:r>
      <w:r w:rsidR="00957032">
        <w:t xml:space="preserve"> </w:t>
      </w:r>
      <w:r w:rsidRPr="00F3251F">
        <w:t>подготовки</w:t>
      </w:r>
      <w:r w:rsidR="00957032">
        <w:t xml:space="preserve"> </w:t>
      </w:r>
      <w:r w:rsidRPr="00F3251F">
        <w:t>до</w:t>
      </w:r>
      <w:r w:rsidR="00957032">
        <w:t xml:space="preserve"> </w:t>
      </w:r>
      <w:proofErr w:type="spellStart"/>
      <w:r w:rsidRPr="00F3251F">
        <w:t>постанализа</w:t>
      </w:r>
      <w:proofErr w:type="spellEnd"/>
      <w:r w:rsidR="00957032">
        <w:t xml:space="preserve"> </w:t>
      </w:r>
      <w:r w:rsidRPr="00F3251F">
        <w:t>[</w:t>
      </w:r>
      <w:r w:rsidR="00D06213" w:rsidRPr="00D06213">
        <w:t>7</w:t>
      </w:r>
      <w:r w:rsidRPr="00F3251F">
        <w:t>].</w:t>
      </w:r>
      <w:r w:rsidR="00957032">
        <w:t xml:space="preserve"> </w:t>
      </w:r>
      <w:r w:rsidR="00B0324C">
        <w:t>Описание</w:t>
      </w:r>
      <w:r w:rsidR="00957032">
        <w:t xml:space="preserve"> </w:t>
      </w:r>
      <w:r w:rsidR="00B0324C">
        <w:t>жизненного</w:t>
      </w:r>
      <w:r w:rsidR="00957032">
        <w:t xml:space="preserve"> </w:t>
      </w:r>
      <w:r w:rsidR="00B0324C">
        <w:t>цикла</w:t>
      </w:r>
      <w:r w:rsidR="00957032">
        <w:t xml:space="preserve"> </w:t>
      </w:r>
      <w:r w:rsidR="00B0324C">
        <w:t>представлено</w:t>
      </w:r>
      <w:r w:rsidR="00957032">
        <w:t xml:space="preserve"> </w:t>
      </w:r>
      <w:r w:rsidR="00B0324C">
        <w:t>в</w:t>
      </w:r>
      <w:r w:rsidR="00957032">
        <w:t xml:space="preserve"> </w:t>
      </w:r>
      <w:r w:rsidR="00B0324C">
        <w:t>таблице</w:t>
      </w:r>
      <w:r w:rsidR="00957032">
        <w:t xml:space="preserve"> </w:t>
      </w:r>
      <w:r w:rsidR="00B0324C">
        <w:t>.1.1.</w:t>
      </w:r>
    </w:p>
    <w:p w14:paraId="6FB010C9" w14:textId="40ED96F6" w:rsidR="00321528" w:rsidRDefault="00321528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08F31EC2" w14:textId="7791A737" w:rsidR="00273A1B" w:rsidRDefault="00273A1B" w:rsidP="0040651B">
      <w:pPr>
        <w:pStyle w:val="a8"/>
        <w:ind w:firstLine="0"/>
      </w:pPr>
      <w:r>
        <w:lastRenderedPageBreak/>
        <w:t>Таблица</w:t>
      </w:r>
      <w:r w:rsidR="00957032">
        <w:t xml:space="preserve"> </w:t>
      </w:r>
      <w:r>
        <w:t>1.1</w:t>
      </w:r>
      <w:r w:rsidR="00957032">
        <w:t xml:space="preserve"> </w:t>
      </w:r>
      <w:r w:rsidR="00AA34AE">
        <w:t>–</w:t>
      </w:r>
      <w:r w:rsidR="00957032">
        <w:t xml:space="preserve"> </w:t>
      </w:r>
      <w:r w:rsidR="00AA34AE">
        <w:t>Жизненный</w:t>
      </w:r>
      <w:r w:rsidR="00957032">
        <w:t xml:space="preserve"> </w:t>
      </w:r>
      <w:r w:rsidR="00AA34AE">
        <w:t>цикл</w:t>
      </w:r>
      <w:r w:rsidR="00957032">
        <w:t xml:space="preserve"> </w:t>
      </w:r>
      <w:r w:rsidR="00AA34AE">
        <w:t>СППР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0"/>
        <w:gridCol w:w="2789"/>
        <w:gridCol w:w="4296"/>
      </w:tblGrid>
      <w:tr w:rsidR="00D17B14" w14:paraId="057CB5AE" w14:textId="77777777" w:rsidTr="00546100">
        <w:tc>
          <w:tcPr>
            <w:tcW w:w="2260" w:type="dxa"/>
            <w:vAlign w:val="center"/>
          </w:tcPr>
          <w:p w14:paraId="0EEE4D38" w14:textId="6B3A1F9F" w:rsidR="00D17B14" w:rsidRDefault="00D17B14" w:rsidP="00546100">
            <w:pPr>
              <w:pStyle w:val="a8"/>
              <w:ind w:firstLine="0"/>
              <w:jc w:val="center"/>
            </w:pPr>
            <w:r>
              <w:rPr>
                <w:b/>
                <w:bCs/>
              </w:rPr>
              <w:t>Фаза</w:t>
            </w:r>
          </w:p>
        </w:tc>
        <w:tc>
          <w:tcPr>
            <w:tcW w:w="2789" w:type="dxa"/>
            <w:vAlign w:val="center"/>
          </w:tcPr>
          <w:p w14:paraId="671508A6" w14:textId="37E8A922" w:rsidR="00D17B14" w:rsidRDefault="00D17B14" w:rsidP="00546100">
            <w:pPr>
              <w:pStyle w:val="a8"/>
              <w:ind w:firstLine="0"/>
              <w:jc w:val="center"/>
            </w:pPr>
            <w:r>
              <w:rPr>
                <w:b/>
                <w:bCs/>
              </w:rPr>
              <w:t>Цели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ключевые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действия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СППР</w:t>
            </w:r>
          </w:p>
        </w:tc>
        <w:tc>
          <w:tcPr>
            <w:tcW w:w="4296" w:type="dxa"/>
            <w:vAlign w:val="center"/>
          </w:tcPr>
          <w:p w14:paraId="2CF9C80F" w14:textId="59AC5EDB" w:rsidR="00D17B14" w:rsidRDefault="00D17B14" w:rsidP="00546100">
            <w:pPr>
              <w:pStyle w:val="a8"/>
              <w:ind w:firstLine="0"/>
              <w:jc w:val="center"/>
            </w:pPr>
            <w:r>
              <w:rPr>
                <w:b/>
                <w:bCs/>
              </w:rPr>
              <w:t>Пример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функциональности</w:t>
            </w:r>
          </w:p>
        </w:tc>
      </w:tr>
      <w:tr w:rsidR="00D17B14" w14:paraId="16D666C0" w14:textId="77777777" w:rsidTr="00546100">
        <w:tc>
          <w:tcPr>
            <w:tcW w:w="2260" w:type="dxa"/>
            <w:vAlign w:val="center"/>
          </w:tcPr>
          <w:p w14:paraId="33905D7D" w14:textId="3A308102" w:rsidR="00D17B14" w:rsidRPr="00AC362E" w:rsidRDefault="00D17B14" w:rsidP="00546100">
            <w:pPr>
              <w:pStyle w:val="a8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  <w:vAlign w:val="center"/>
          </w:tcPr>
          <w:p w14:paraId="445F57A8" w14:textId="71D1F879" w:rsidR="00D17B14" w:rsidRPr="00AC362E" w:rsidRDefault="00D17B14" w:rsidP="00546100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4296" w:type="dxa"/>
            <w:vAlign w:val="center"/>
          </w:tcPr>
          <w:p w14:paraId="18B29A4E" w14:textId="1F36367D" w:rsidR="00D17B14" w:rsidRPr="00AC362E" w:rsidRDefault="00D17B14" w:rsidP="00546100">
            <w:pPr>
              <w:pStyle w:val="a8"/>
              <w:ind w:firstLine="0"/>
              <w:jc w:val="center"/>
            </w:pPr>
            <w:r>
              <w:t>3</w:t>
            </w:r>
          </w:p>
        </w:tc>
      </w:tr>
      <w:tr w:rsidR="00D17B14" w14:paraId="07D07BEC" w14:textId="77777777" w:rsidTr="00546100">
        <w:tc>
          <w:tcPr>
            <w:tcW w:w="2260" w:type="dxa"/>
            <w:vAlign w:val="center"/>
          </w:tcPr>
          <w:p w14:paraId="1C52799A" w14:textId="0D470DF0" w:rsidR="00D17B14" w:rsidRPr="0040651B" w:rsidRDefault="00D17B14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AC362E">
              <w:t>Подготовка</w:t>
            </w:r>
            <w:r w:rsidR="00957032">
              <w:t xml:space="preserve"> </w:t>
            </w:r>
            <w:r w:rsidRPr="00AC362E">
              <w:t>(</w:t>
            </w:r>
            <w:proofErr w:type="spellStart"/>
            <w:r w:rsidRPr="00AC362E">
              <w:t>Preparedness</w:t>
            </w:r>
            <w:proofErr w:type="spellEnd"/>
            <w:r w:rsidRPr="00AC362E">
              <w:t>)</w:t>
            </w:r>
          </w:p>
        </w:tc>
        <w:tc>
          <w:tcPr>
            <w:tcW w:w="2789" w:type="dxa"/>
            <w:vAlign w:val="center"/>
          </w:tcPr>
          <w:p w14:paraId="230FD4ED" w14:textId="6ABC9A84" w:rsidR="00D17B14" w:rsidRDefault="00D17B14" w:rsidP="00546100">
            <w:pPr>
              <w:pStyle w:val="a8"/>
              <w:ind w:firstLine="0"/>
              <w:jc w:val="center"/>
            </w:pPr>
            <w:r w:rsidRPr="00AC362E">
              <w:t>1)</w:t>
            </w:r>
            <w:r w:rsidR="00957032">
              <w:t xml:space="preserve"> </w:t>
            </w:r>
            <w:r w:rsidRPr="00AC362E">
              <w:t>формирование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валидация</w:t>
            </w:r>
            <w:r w:rsidR="00957032">
              <w:t xml:space="preserve"> </w:t>
            </w:r>
            <w:r w:rsidRPr="00AC362E">
              <w:t>базы</w:t>
            </w:r>
            <w:r w:rsidR="00957032">
              <w:t xml:space="preserve"> </w:t>
            </w:r>
            <w:r w:rsidRPr="00AC362E">
              <w:t>знаний;</w:t>
            </w:r>
            <w:r w:rsidR="00957032">
              <w:t xml:space="preserve"> </w:t>
            </w:r>
            <w:r w:rsidRPr="00AC362E">
              <w:t>2)</w:t>
            </w:r>
            <w:r w:rsidR="00957032">
              <w:t xml:space="preserve"> </w:t>
            </w:r>
            <w:r w:rsidRPr="00AC362E">
              <w:t>калибровка</w:t>
            </w:r>
            <w:r w:rsidR="00957032">
              <w:t xml:space="preserve"> </w:t>
            </w:r>
            <w:r w:rsidRPr="00AC362E">
              <w:t>моделей</w:t>
            </w:r>
            <w:r w:rsidR="00957032">
              <w:t xml:space="preserve"> </w:t>
            </w:r>
            <w:r w:rsidRPr="00AC362E">
              <w:t>на</w:t>
            </w:r>
            <w:r w:rsidR="00957032">
              <w:t xml:space="preserve"> </w:t>
            </w:r>
            <w:r w:rsidRPr="00AC362E">
              <w:t>исторических</w:t>
            </w:r>
            <w:r w:rsidR="00957032">
              <w:t xml:space="preserve"> </w:t>
            </w:r>
            <w:r w:rsidRPr="00AC362E">
              <w:t>данных;</w:t>
            </w:r>
            <w:r w:rsidR="00957032">
              <w:t xml:space="preserve"> </w:t>
            </w:r>
            <w:r w:rsidRPr="00AC362E">
              <w:t>3)</w:t>
            </w:r>
            <w:r w:rsidR="00957032">
              <w:t xml:space="preserve"> </w:t>
            </w:r>
            <w:r w:rsidRPr="00AC362E">
              <w:t>тренировочные</w:t>
            </w:r>
            <w:r w:rsidR="00957032">
              <w:t xml:space="preserve"> </w:t>
            </w:r>
            <w:r w:rsidRPr="00AC362E">
              <w:t>сценарии</w:t>
            </w:r>
            <w:r w:rsidR="00957032">
              <w:t xml:space="preserve"> </w:t>
            </w:r>
            <w:r w:rsidRPr="00AC362E">
              <w:t>для</w:t>
            </w:r>
            <w:r w:rsidR="00957032">
              <w:t xml:space="preserve"> </w:t>
            </w:r>
            <w:r w:rsidRPr="00AC362E">
              <w:t>операторов</w:t>
            </w:r>
          </w:p>
        </w:tc>
        <w:tc>
          <w:tcPr>
            <w:tcW w:w="4296" w:type="dxa"/>
            <w:vAlign w:val="center"/>
          </w:tcPr>
          <w:p w14:paraId="3168429E" w14:textId="621F68D3" w:rsidR="00D17B14" w:rsidRDefault="00D17B14" w:rsidP="00546100">
            <w:pPr>
              <w:pStyle w:val="a8"/>
              <w:ind w:firstLine="0"/>
              <w:jc w:val="center"/>
            </w:pPr>
            <w:r w:rsidRPr="00AC362E">
              <w:t>«Песочница»</w:t>
            </w:r>
            <w:r w:rsidR="00957032">
              <w:t xml:space="preserve"> </w:t>
            </w:r>
            <w:r w:rsidRPr="00AC362E">
              <w:t>RECASP</w:t>
            </w:r>
            <w:r w:rsidR="00957032">
              <w:t xml:space="preserve"> </w:t>
            </w:r>
            <w:r w:rsidRPr="00AC362E">
              <w:t>загружает</w:t>
            </w:r>
            <w:r w:rsidR="00957032">
              <w:t xml:space="preserve"> </w:t>
            </w:r>
            <w:r w:rsidRPr="00AC362E">
              <w:t>каталоги</w:t>
            </w:r>
            <w:r w:rsidR="00957032">
              <w:t xml:space="preserve"> </w:t>
            </w:r>
            <w:r w:rsidRPr="00AC362E">
              <w:t>прошлых</w:t>
            </w:r>
            <w:r w:rsidR="00957032">
              <w:t xml:space="preserve"> </w:t>
            </w:r>
            <w:r w:rsidRPr="00AC362E">
              <w:t>землетрясений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позволяет</w:t>
            </w:r>
            <w:r w:rsidR="00957032">
              <w:t xml:space="preserve"> </w:t>
            </w:r>
            <w:r w:rsidRPr="00AC362E">
              <w:t>отрабатывать</w:t>
            </w:r>
            <w:r w:rsidR="00957032">
              <w:t xml:space="preserve"> </w:t>
            </w:r>
            <w:r w:rsidRPr="00AC362E">
              <w:t>виртуальные</w:t>
            </w:r>
            <w:r w:rsidR="00957032">
              <w:t xml:space="preserve"> </w:t>
            </w:r>
            <w:r w:rsidRPr="00AC362E">
              <w:t>учения:</w:t>
            </w:r>
            <w:r w:rsidR="00957032">
              <w:t xml:space="preserve"> </w:t>
            </w:r>
            <w:r w:rsidRPr="00AC362E">
              <w:t>система</w:t>
            </w:r>
            <w:r w:rsidR="00957032">
              <w:t xml:space="preserve"> </w:t>
            </w:r>
            <w:r w:rsidRPr="00AC362E">
              <w:t>показывает,</w:t>
            </w:r>
            <w:r w:rsidR="00957032">
              <w:t xml:space="preserve"> </w:t>
            </w:r>
            <w:r w:rsidRPr="00AC362E">
              <w:t>как</w:t>
            </w:r>
            <w:r w:rsidR="00957032">
              <w:t xml:space="preserve"> </w:t>
            </w:r>
            <w:r w:rsidRPr="00AC362E">
              <w:t>изменятся</w:t>
            </w:r>
            <w:r w:rsidR="00957032">
              <w:t xml:space="preserve"> </w:t>
            </w:r>
            <w:r w:rsidRPr="00AC362E">
              <w:t>индексы</w:t>
            </w:r>
            <w:r w:rsidR="00957032">
              <w:t xml:space="preserve"> </w:t>
            </w:r>
            <w:r w:rsidRPr="00AC362E">
              <w:t>риска</w:t>
            </w:r>
            <w:r w:rsidR="00957032">
              <w:t xml:space="preserve"> </w:t>
            </w:r>
            <w:r w:rsidRPr="00AC362E">
              <w:t>при</w:t>
            </w:r>
            <w:r w:rsidR="00957032">
              <w:t xml:space="preserve"> </w:t>
            </w:r>
            <w:r w:rsidRPr="00AC362E">
              <w:t>условном</w:t>
            </w:r>
            <w:r w:rsidR="00957032">
              <w:t xml:space="preserve"> </w:t>
            </w:r>
            <w:r w:rsidRPr="00AC362E">
              <w:t>событии</w:t>
            </w:r>
            <w:r w:rsidR="00957032">
              <w:t xml:space="preserve"> </w:t>
            </w:r>
            <w:proofErr w:type="spellStart"/>
            <w:r w:rsidRPr="00AC362E">
              <w:t>Mw</w:t>
            </w:r>
            <w:proofErr w:type="spellEnd"/>
            <w:r w:rsidR="00957032">
              <w:t xml:space="preserve"> </w:t>
            </w:r>
            <w:r w:rsidRPr="00AC362E">
              <w:t>7.0</w:t>
            </w:r>
            <w:r w:rsidR="00957032">
              <w:t xml:space="preserve"> </w:t>
            </w:r>
            <w:r w:rsidRPr="00AC362E">
              <w:t>в</w:t>
            </w:r>
            <w:r w:rsidR="00957032">
              <w:t xml:space="preserve"> </w:t>
            </w:r>
            <w:r w:rsidRPr="00AC362E">
              <w:t>соседнем</w:t>
            </w:r>
            <w:r w:rsidR="00957032">
              <w:t xml:space="preserve"> </w:t>
            </w:r>
            <w:r w:rsidRPr="00AC362E">
              <w:t>разломе</w:t>
            </w:r>
            <w:r w:rsidR="00957032">
              <w:t xml:space="preserve"> </w:t>
            </w:r>
            <w:r w:rsidRPr="00AC362E">
              <w:t>[</w:t>
            </w:r>
            <w:r w:rsidR="00D06213" w:rsidRPr="00D06213">
              <w:t>6</w:t>
            </w:r>
            <w:r w:rsidRPr="00AC362E">
              <w:t>].</w:t>
            </w:r>
          </w:p>
        </w:tc>
      </w:tr>
      <w:tr w:rsidR="00D17B14" w14:paraId="0D11A161" w14:textId="77777777" w:rsidTr="00546100">
        <w:tc>
          <w:tcPr>
            <w:tcW w:w="2260" w:type="dxa"/>
            <w:vAlign w:val="center"/>
          </w:tcPr>
          <w:p w14:paraId="642EBC03" w14:textId="6922D571" w:rsidR="00D17B14" w:rsidRPr="0040651B" w:rsidRDefault="00D17B14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AC362E">
              <w:t>Мониторинг</w:t>
            </w:r>
            <w:r w:rsidR="00957032">
              <w:t xml:space="preserve"> </w:t>
            </w:r>
            <w:r w:rsidRPr="00AC362E">
              <w:t>(</w:t>
            </w:r>
            <w:proofErr w:type="spellStart"/>
            <w:r w:rsidRPr="00AC362E">
              <w:t>Detection</w:t>
            </w:r>
            <w:proofErr w:type="spellEnd"/>
            <w:r w:rsidRPr="00AC362E">
              <w:t>)</w:t>
            </w:r>
          </w:p>
        </w:tc>
        <w:tc>
          <w:tcPr>
            <w:tcW w:w="2789" w:type="dxa"/>
            <w:vAlign w:val="center"/>
          </w:tcPr>
          <w:p w14:paraId="6FEFB087" w14:textId="605214D9" w:rsidR="00D17B14" w:rsidRDefault="00D17B14" w:rsidP="00546100">
            <w:pPr>
              <w:pStyle w:val="a8"/>
              <w:ind w:firstLine="0"/>
              <w:jc w:val="center"/>
            </w:pPr>
            <w:r w:rsidRPr="00AC362E">
              <w:t>1)</w:t>
            </w:r>
            <w:r w:rsidR="00957032">
              <w:t xml:space="preserve"> </w:t>
            </w:r>
            <w:r w:rsidRPr="00AC362E">
              <w:t>непрерывный</w:t>
            </w:r>
            <w:r w:rsidR="00957032">
              <w:t xml:space="preserve"> </w:t>
            </w:r>
            <w:r w:rsidRPr="00AC362E">
              <w:t>приём</w:t>
            </w:r>
            <w:r w:rsidR="00957032">
              <w:t xml:space="preserve"> </w:t>
            </w:r>
            <w:r w:rsidRPr="00AC362E">
              <w:t>потоковых</w:t>
            </w:r>
            <w:r w:rsidR="00957032">
              <w:t xml:space="preserve"> </w:t>
            </w:r>
            <w:r w:rsidRPr="00AC362E">
              <w:t>данных;</w:t>
            </w:r>
            <w:r w:rsidR="00957032">
              <w:t xml:space="preserve"> </w:t>
            </w:r>
            <w:r w:rsidRPr="00AC362E">
              <w:t>2)</w:t>
            </w:r>
            <w:r w:rsidR="00957032">
              <w:t xml:space="preserve"> </w:t>
            </w:r>
            <w:r w:rsidRPr="00AC362E">
              <w:t>автоматический</w:t>
            </w:r>
            <w:r w:rsidR="00957032">
              <w:t xml:space="preserve"> </w:t>
            </w:r>
            <w:proofErr w:type="spellStart"/>
            <w:r w:rsidRPr="00AC362E">
              <w:t>детект</w:t>
            </w:r>
            <w:proofErr w:type="spellEnd"/>
            <w:r w:rsidR="00957032">
              <w:t xml:space="preserve"> </w:t>
            </w:r>
            <w:r w:rsidRPr="00AC362E">
              <w:t>аномальных</w:t>
            </w:r>
            <w:r w:rsidR="00957032">
              <w:t xml:space="preserve"> </w:t>
            </w:r>
            <w:r w:rsidRPr="00AC362E">
              <w:t>параметров</w:t>
            </w:r>
            <w:r w:rsidR="00957032">
              <w:t xml:space="preserve"> </w:t>
            </w:r>
            <w:r w:rsidRPr="00AC362E">
              <w:t>(ML-детекторы);</w:t>
            </w:r>
            <w:r w:rsidR="00957032">
              <w:t xml:space="preserve"> </w:t>
            </w:r>
            <w:r w:rsidRPr="00AC362E">
              <w:t>3)</w:t>
            </w:r>
            <w:r w:rsidR="00957032">
              <w:t xml:space="preserve"> </w:t>
            </w:r>
            <w:r w:rsidRPr="00AC362E">
              <w:t>визуальный</w:t>
            </w:r>
            <w:r w:rsidR="00957032">
              <w:t xml:space="preserve"> </w:t>
            </w:r>
            <w:proofErr w:type="spellStart"/>
            <w:r w:rsidRPr="00AC362E">
              <w:t>дашборд</w:t>
            </w:r>
            <w:proofErr w:type="spellEnd"/>
            <w:r w:rsidR="00957032">
              <w:t xml:space="preserve"> </w:t>
            </w:r>
            <w:r w:rsidRPr="00AC362E">
              <w:t>текущей</w:t>
            </w:r>
            <w:r w:rsidR="00957032">
              <w:t xml:space="preserve"> </w:t>
            </w:r>
            <w:r w:rsidRPr="00AC362E">
              <w:t>сейсмичности</w:t>
            </w:r>
          </w:p>
        </w:tc>
        <w:tc>
          <w:tcPr>
            <w:tcW w:w="4296" w:type="dxa"/>
            <w:vAlign w:val="center"/>
          </w:tcPr>
          <w:p w14:paraId="59542B65" w14:textId="72972EB6" w:rsidR="00D17B14" w:rsidRDefault="00D17B14" w:rsidP="00546100">
            <w:pPr>
              <w:pStyle w:val="a8"/>
              <w:ind w:firstLine="0"/>
              <w:jc w:val="center"/>
            </w:pPr>
            <w:r w:rsidRPr="00AC362E">
              <w:t>Алгоритм</w:t>
            </w:r>
            <w:r w:rsidR="00957032">
              <w:t xml:space="preserve"> </w:t>
            </w:r>
            <w:r w:rsidRPr="00AC362E">
              <w:t>STA/LTA</w:t>
            </w:r>
            <w:r w:rsidR="00957032">
              <w:t xml:space="preserve"> </w:t>
            </w:r>
            <w:r w:rsidRPr="00AC362E">
              <w:t>в</w:t>
            </w:r>
            <w:r w:rsidR="00957032">
              <w:t xml:space="preserve"> </w:t>
            </w:r>
            <w:r w:rsidRPr="00AC362E">
              <w:t>реальном</w:t>
            </w:r>
            <w:r w:rsidR="00957032">
              <w:t xml:space="preserve"> </w:t>
            </w:r>
            <w:r w:rsidRPr="00AC362E">
              <w:t>времени</w:t>
            </w:r>
            <w:r w:rsidR="00957032">
              <w:t xml:space="preserve"> </w:t>
            </w:r>
            <w:r w:rsidRPr="00AC362E">
              <w:t>подкрашивает</w:t>
            </w:r>
            <w:r w:rsidR="00957032">
              <w:t xml:space="preserve"> </w:t>
            </w:r>
            <w:r w:rsidRPr="00AC362E">
              <w:t>станции</w:t>
            </w:r>
            <w:r w:rsidR="00957032">
              <w:t xml:space="preserve"> </w:t>
            </w:r>
            <w:r w:rsidRPr="00AC362E">
              <w:t>на</w:t>
            </w:r>
            <w:r w:rsidR="00957032">
              <w:t xml:space="preserve"> </w:t>
            </w:r>
            <w:r w:rsidRPr="00AC362E">
              <w:t>карте,</w:t>
            </w:r>
            <w:r w:rsidR="00957032">
              <w:t xml:space="preserve"> </w:t>
            </w:r>
            <w:r w:rsidRPr="00AC362E">
              <w:t>когда</w:t>
            </w:r>
            <w:r w:rsidR="00957032">
              <w:t xml:space="preserve"> </w:t>
            </w:r>
            <w:r w:rsidRPr="00AC362E">
              <w:t>отношение</w:t>
            </w:r>
            <w:r w:rsidR="00957032">
              <w:t xml:space="preserve"> </w:t>
            </w:r>
            <w:r w:rsidRPr="00AC362E">
              <w:t>превышает</w:t>
            </w:r>
            <w:r w:rsidR="00957032">
              <w:t xml:space="preserve"> </w:t>
            </w:r>
            <w:r w:rsidRPr="00AC362E">
              <w:t>порог,</w:t>
            </w:r>
            <w:r w:rsidR="00957032">
              <w:t xml:space="preserve"> </w:t>
            </w:r>
            <w:r w:rsidRPr="00AC362E">
              <w:t>а</w:t>
            </w:r>
            <w:r w:rsidR="00957032">
              <w:t xml:space="preserve"> </w:t>
            </w:r>
            <w:r w:rsidRPr="00AC362E">
              <w:t>RNN-модуль</w:t>
            </w:r>
            <w:r w:rsidR="00957032">
              <w:t xml:space="preserve"> </w:t>
            </w:r>
            <w:r w:rsidRPr="00AC362E">
              <w:t>оценивает,</w:t>
            </w:r>
            <w:r w:rsidR="00957032">
              <w:t xml:space="preserve"> </w:t>
            </w:r>
            <w:r w:rsidRPr="00AC362E">
              <w:t>к</w:t>
            </w:r>
            <w:r w:rsidR="00957032">
              <w:t xml:space="preserve"> </w:t>
            </w:r>
            <w:r w:rsidRPr="00AC362E">
              <w:t>какому</w:t>
            </w:r>
            <w:r w:rsidR="00957032">
              <w:t xml:space="preserve"> </w:t>
            </w:r>
            <w:r w:rsidRPr="00AC362E">
              <w:t>типу</w:t>
            </w:r>
            <w:r w:rsidR="00957032">
              <w:t xml:space="preserve"> </w:t>
            </w:r>
            <w:r w:rsidRPr="00AC362E">
              <w:t>события</w:t>
            </w:r>
            <w:r w:rsidR="00957032">
              <w:t xml:space="preserve"> </w:t>
            </w:r>
            <w:r w:rsidRPr="00AC362E">
              <w:t>относится</w:t>
            </w:r>
            <w:r w:rsidR="00957032">
              <w:t xml:space="preserve"> </w:t>
            </w:r>
            <w:r w:rsidRPr="00AC362E">
              <w:t>сигнал</w:t>
            </w:r>
            <w:r w:rsidR="00957032">
              <w:t xml:space="preserve"> </w:t>
            </w:r>
            <w:r w:rsidRPr="00AC362E">
              <w:t>[</w:t>
            </w:r>
            <w:r w:rsidR="00D06213" w:rsidRPr="00D06213">
              <w:t>7</w:t>
            </w:r>
            <w:r w:rsidRPr="00AC362E">
              <w:t>].</w:t>
            </w:r>
          </w:p>
        </w:tc>
      </w:tr>
      <w:tr w:rsidR="00D17B14" w14:paraId="5B4C7F61" w14:textId="77777777" w:rsidTr="00546100">
        <w:tc>
          <w:tcPr>
            <w:tcW w:w="2260" w:type="dxa"/>
            <w:vAlign w:val="center"/>
          </w:tcPr>
          <w:p w14:paraId="7868B7FD" w14:textId="22ADB402" w:rsidR="00D17B14" w:rsidRPr="0040651B" w:rsidRDefault="00D17B14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AC362E">
              <w:t>Прогноз</w:t>
            </w:r>
            <w:r w:rsidR="00957032">
              <w:t xml:space="preserve"> </w:t>
            </w:r>
            <w:r w:rsidRPr="00AC362E">
              <w:t>(Assessment</w:t>
            </w:r>
            <w:r w:rsidR="00957032">
              <w:t xml:space="preserve"> </w:t>
            </w:r>
            <w:r w:rsidRPr="00AC362E">
              <w:t>&amp;</w:t>
            </w:r>
            <w:r w:rsidR="00957032">
              <w:t xml:space="preserve"> </w:t>
            </w:r>
            <w:proofErr w:type="spellStart"/>
            <w:r w:rsidRPr="00AC362E">
              <w:t>Forecast</w:t>
            </w:r>
            <w:proofErr w:type="spellEnd"/>
            <w:r w:rsidRPr="00AC362E">
              <w:t>)</w:t>
            </w:r>
          </w:p>
        </w:tc>
        <w:tc>
          <w:tcPr>
            <w:tcW w:w="2789" w:type="dxa"/>
            <w:vAlign w:val="center"/>
          </w:tcPr>
          <w:p w14:paraId="64675620" w14:textId="3FE65782" w:rsidR="00D17B14" w:rsidRDefault="00D17B14" w:rsidP="00546100">
            <w:pPr>
              <w:pStyle w:val="a8"/>
              <w:ind w:firstLine="0"/>
              <w:jc w:val="center"/>
            </w:pPr>
            <w:r w:rsidRPr="00AC362E">
              <w:t>1)</w:t>
            </w:r>
            <w:r w:rsidR="00957032">
              <w:t xml:space="preserve"> </w:t>
            </w:r>
            <w:r w:rsidRPr="00AC362E">
              <w:t>запуск</w:t>
            </w:r>
            <w:r w:rsidR="00957032">
              <w:t xml:space="preserve"> </w:t>
            </w:r>
            <w:r w:rsidRPr="00AC362E">
              <w:t>ансамбля</w:t>
            </w:r>
            <w:r w:rsidR="00957032">
              <w:t xml:space="preserve"> </w:t>
            </w:r>
            <w:r w:rsidRPr="00AC362E">
              <w:t>моделей</w:t>
            </w:r>
            <w:r w:rsidR="00957032">
              <w:t xml:space="preserve"> </w:t>
            </w:r>
            <w:r w:rsidRPr="00AC362E">
              <w:t>(статистической,</w:t>
            </w:r>
            <w:r w:rsidR="00957032">
              <w:t xml:space="preserve"> </w:t>
            </w:r>
            <w:r w:rsidRPr="00AC362E">
              <w:t>физической,</w:t>
            </w:r>
            <w:r w:rsidR="00957032">
              <w:t xml:space="preserve"> </w:t>
            </w:r>
            <w:r w:rsidRPr="00AC362E">
              <w:t>нейросетевой);</w:t>
            </w:r>
            <w:r w:rsidR="00957032">
              <w:t xml:space="preserve"> </w:t>
            </w:r>
            <w:r w:rsidRPr="00AC362E">
              <w:t>2)</w:t>
            </w:r>
            <w:r w:rsidR="00957032">
              <w:t xml:space="preserve"> </w:t>
            </w:r>
            <w:r w:rsidRPr="00AC362E">
              <w:t>построение</w:t>
            </w:r>
            <w:r w:rsidR="00957032">
              <w:t xml:space="preserve"> </w:t>
            </w:r>
            <w:r w:rsidRPr="00AC362E">
              <w:t>сценариев</w:t>
            </w:r>
            <w:r w:rsidR="00957032">
              <w:t xml:space="preserve"> </w:t>
            </w:r>
            <w:r w:rsidRPr="00AC362E">
              <w:t>вероятности</w:t>
            </w:r>
            <w:r w:rsidR="00957032">
              <w:t xml:space="preserve"> </w:t>
            </w:r>
            <w:r w:rsidRPr="00AC362E">
              <w:t>события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карты</w:t>
            </w:r>
            <w:r w:rsidR="00957032">
              <w:t xml:space="preserve"> </w:t>
            </w:r>
            <w:r w:rsidRPr="00AC362E">
              <w:t>ожидаемых</w:t>
            </w:r>
            <w:r w:rsidR="00957032">
              <w:t xml:space="preserve"> </w:t>
            </w:r>
            <w:proofErr w:type="spellStart"/>
            <w:r w:rsidRPr="00AC362E">
              <w:t>интенсивитетов</w:t>
            </w:r>
            <w:proofErr w:type="spellEnd"/>
            <w:r w:rsidRPr="00AC362E">
              <w:t>;</w:t>
            </w:r>
            <w:r w:rsidR="00957032">
              <w:t xml:space="preserve"> </w:t>
            </w:r>
            <w:r w:rsidRPr="00AC362E">
              <w:t>3)</w:t>
            </w:r>
            <w:r w:rsidR="00957032">
              <w:t xml:space="preserve"> </w:t>
            </w:r>
            <w:r w:rsidRPr="00AC362E">
              <w:t>ранжирование</w:t>
            </w:r>
            <w:r w:rsidR="00957032">
              <w:t xml:space="preserve"> </w:t>
            </w:r>
            <w:r w:rsidRPr="00AC362E">
              <w:t>сценариев</w:t>
            </w:r>
            <w:r w:rsidR="00957032">
              <w:t xml:space="preserve"> </w:t>
            </w:r>
            <w:r w:rsidRPr="00AC362E">
              <w:t>по</w:t>
            </w:r>
            <w:r w:rsidR="00957032">
              <w:t xml:space="preserve"> </w:t>
            </w:r>
            <w:r w:rsidRPr="00AC362E">
              <w:t>тяжести</w:t>
            </w:r>
            <w:r w:rsidR="00957032">
              <w:t xml:space="preserve"> </w:t>
            </w:r>
            <w:r w:rsidRPr="00AC362E">
              <w:t>последствий</w:t>
            </w:r>
          </w:p>
        </w:tc>
        <w:tc>
          <w:tcPr>
            <w:tcW w:w="4296" w:type="dxa"/>
            <w:vAlign w:val="center"/>
          </w:tcPr>
          <w:p w14:paraId="6B5FF525" w14:textId="1E87A512" w:rsidR="00D17B14" w:rsidRDefault="00D17B14" w:rsidP="00546100">
            <w:pPr>
              <w:pStyle w:val="a8"/>
              <w:ind w:firstLine="0"/>
              <w:jc w:val="center"/>
            </w:pPr>
            <w:r w:rsidRPr="00AC362E">
              <w:t>После</w:t>
            </w:r>
            <w:r w:rsidR="00957032">
              <w:t xml:space="preserve"> </w:t>
            </w:r>
            <w:r w:rsidRPr="00AC362E">
              <w:t>выявления</w:t>
            </w:r>
            <w:r w:rsidR="00957032">
              <w:t xml:space="preserve"> </w:t>
            </w:r>
            <w:r w:rsidRPr="00AC362E">
              <w:t>кластера</w:t>
            </w:r>
            <w:r w:rsidR="00957032">
              <w:t xml:space="preserve"> </w:t>
            </w:r>
            <w:proofErr w:type="spellStart"/>
            <w:r w:rsidRPr="00AC362E">
              <w:t>форшоков</w:t>
            </w:r>
            <w:proofErr w:type="spellEnd"/>
            <w:r w:rsidR="00957032">
              <w:t xml:space="preserve"> </w:t>
            </w:r>
            <w:r w:rsidRPr="00AC362E">
              <w:t>система</w:t>
            </w:r>
            <w:r w:rsidR="00957032">
              <w:t xml:space="preserve"> </w:t>
            </w:r>
            <w:r w:rsidRPr="00AC362E">
              <w:t>автоматически</w:t>
            </w:r>
            <w:r w:rsidR="00957032">
              <w:t xml:space="preserve"> </w:t>
            </w:r>
            <w:r w:rsidRPr="00AC362E">
              <w:t>считает</w:t>
            </w:r>
            <w:r w:rsidR="00957032">
              <w:t xml:space="preserve"> </w:t>
            </w:r>
            <w:r w:rsidRPr="00AC362E">
              <w:t>вероятность</w:t>
            </w:r>
            <w:r w:rsidR="00957032">
              <w:t xml:space="preserve"> </w:t>
            </w:r>
            <w:r w:rsidRPr="00AC362E">
              <w:t>основного</w:t>
            </w:r>
            <w:r w:rsidR="00957032">
              <w:t xml:space="preserve"> </w:t>
            </w:r>
            <w:r w:rsidRPr="00AC362E">
              <w:t>толчка</w:t>
            </w:r>
            <w:r w:rsidR="00957032">
              <w:t xml:space="preserve"> </w:t>
            </w:r>
            <w:r w:rsidRPr="00AC362E">
              <w:t>в</w:t>
            </w:r>
            <w:r w:rsidR="00957032">
              <w:t xml:space="preserve"> </w:t>
            </w:r>
            <w:r w:rsidRPr="00AC362E">
              <w:t>окне</w:t>
            </w:r>
            <w:r w:rsidR="00957032">
              <w:t xml:space="preserve"> </w:t>
            </w:r>
            <w:r w:rsidRPr="00AC362E">
              <w:t>72</w:t>
            </w:r>
            <w:r w:rsidR="00957032">
              <w:t xml:space="preserve"> </w:t>
            </w:r>
            <w:r w:rsidRPr="00AC362E">
              <w:t>ч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накладывает</w:t>
            </w:r>
            <w:r w:rsidR="00957032">
              <w:t xml:space="preserve"> </w:t>
            </w:r>
            <w:r w:rsidRPr="00AC362E">
              <w:t>зоны</w:t>
            </w:r>
            <w:r w:rsidR="00957032">
              <w:t xml:space="preserve"> </w:t>
            </w:r>
            <w:r w:rsidRPr="00AC362E">
              <w:t>PGA</w:t>
            </w:r>
            <w:r w:rsidR="00957032">
              <w:t xml:space="preserve"> </w:t>
            </w:r>
            <w:r w:rsidRPr="00AC362E">
              <w:t>0,1</w:t>
            </w:r>
            <w:r w:rsidR="00957032">
              <w:t xml:space="preserve"> </w:t>
            </w:r>
            <w:r w:rsidRPr="00AC362E">
              <w:t>g,</w:t>
            </w:r>
            <w:r w:rsidR="00957032">
              <w:t xml:space="preserve"> </w:t>
            </w:r>
            <w:r w:rsidRPr="00AC362E">
              <w:t>0,2</w:t>
            </w:r>
            <w:r w:rsidR="00957032">
              <w:t xml:space="preserve"> </w:t>
            </w:r>
            <w:r w:rsidRPr="00AC362E">
              <w:t>g,</w:t>
            </w:r>
            <w:r w:rsidR="00957032">
              <w:t xml:space="preserve"> </w:t>
            </w:r>
            <w:r w:rsidRPr="00AC362E">
              <w:t>0,3</w:t>
            </w:r>
            <w:r w:rsidR="00957032">
              <w:t xml:space="preserve"> </w:t>
            </w:r>
            <w:r w:rsidRPr="00AC362E">
              <w:t>g,</w:t>
            </w:r>
            <w:r w:rsidR="00957032">
              <w:t xml:space="preserve"> </w:t>
            </w:r>
            <w:r w:rsidRPr="00AC362E">
              <w:t>чтобы</w:t>
            </w:r>
            <w:r w:rsidR="00957032">
              <w:t xml:space="preserve"> </w:t>
            </w:r>
            <w:r w:rsidRPr="00AC362E">
              <w:t>оценить</w:t>
            </w:r>
            <w:r w:rsidR="00957032">
              <w:t xml:space="preserve"> </w:t>
            </w:r>
            <w:r w:rsidRPr="00AC362E">
              <w:t>потенциальный</w:t>
            </w:r>
            <w:r w:rsidR="00957032">
              <w:t xml:space="preserve"> </w:t>
            </w:r>
            <w:r w:rsidRPr="00AC362E">
              <w:t>ущерб</w:t>
            </w:r>
            <w:r w:rsidR="00957032">
              <w:t xml:space="preserve"> </w:t>
            </w:r>
            <w:r w:rsidRPr="00AC362E">
              <w:t>[</w:t>
            </w:r>
            <w:r w:rsidR="00D06213" w:rsidRPr="00D06213">
              <w:t>8</w:t>
            </w:r>
            <w:r w:rsidRPr="00AC362E">
              <w:t>].</w:t>
            </w:r>
          </w:p>
        </w:tc>
      </w:tr>
      <w:tr w:rsidR="00D17B14" w14:paraId="46ED3C93" w14:textId="77777777" w:rsidTr="00546100">
        <w:tc>
          <w:tcPr>
            <w:tcW w:w="2260" w:type="dxa"/>
            <w:vAlign w:val="center"/>
          </w:tcPr>
          <w:p w14:paraId="20BF9EA8" w14:textId="2E007402" w:rsidR="00D17B14" w:rsidRPr="0040651B" w:rsidRDefault="00D17B14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AC362E">
              <w:t>Предупреждение</w:t>
            </w:r>
            <w:r w:rsidR="00957032">
              <w:t xml:space="preserve"> </w:t>
            </w:r>
            <w:r w:rsidRPr="00AC362E">
              <w:t>(</w:t>
            </w:r>
            <w:proofErr w:type="spellStart"/>
            <w:r w:rsidRPr="00AC362E">
              <w:t>Early</w:t>
            </w:r>
            <w:proofErr w:type="spellEnd"/>
            <w:r w:rsidR="00957032">
              <w:t xml:space="preserve"> </w:t>
            </w:r>
            <w:proofErr w:type="spellStart"/>
            <w:r w:rsidRPr="00AC362E">
              <w:t>Warning</w:t>
            </w:r>
            <w:proofErr w:type="spellEnd"/>
            <w:r w:rsidRPr="00AC362E">
              <w:t>)</w:t>
            </w:r>
          </w:p>
        </w:tc>
        <w:tc>
          <w:tcPr>
            <w:tcW w:w="2789" w:type="dxa"/>
            <w:vAlign w:val="center"/>
          </w:tcPr>
          <w:p w14:paraId="72365484" w14:textId="044AB9D2" w:rsidR="00D17B14" w:rsidRDefault="00D17B14" w:rsidP="00546100">
            <w:pPr>
              <w:pStyle w:val="a8"/>
              <w:ind w:firstLine="0"/>
              <w:jc w:val="center"/>
            </w:pPr>
            <w:r w:rsidRPr="00AC362E">
              <w:t>1)</w:t>
            </w:r>
            <w:r w:rsidR="00957032">
              <w:t xml:space="preserve"> </w:t>
            </w:r>
            <w:r w:rsidRPr="00AC362E">
              <w:t>интеграция</w:t>
            </w:r>
            <w:r w:rsidR="00957032">
              <w:t xml:space="preserve"> </w:t>
            </w:r>
            <w:r w:rsidRPr="00AC362E">
              <w:t>с</w:t>
            </w:r>
            <w:r w:rsidR="00957032">
              <w:t xml:space="preserve"> </w:t>
            </w:r>
            <w:r w:rsidRPr="00AC362E">
              <w:t>алгоритмами</w:t>
            </w:r>
            <w:r w:rsidR="00957032">
              <w:t xml:space="preserve"> </w:t>
            </w:r>
            <w:r w:rsidRPr="00AC362E">
              <w:t>EEW;</w:t>
            </w:r>
            <w:r w:rsidR="00957032">
              <w:t xml:space="preserve"> </w:t>
            </w:r>
            <w:r w:rsidRPr="00AC362E">
              <w:t>2)</w:t>
            </w:r>
            <w:r w:rsidR="00957032">
              <w:t xml:space="preserve"> </w:t>
            </w:r>
            <w:r w:rsidRPr="00AC362E">
              <w:t>оценка</w:t>
            </w:r>
            <w:r w:rsidR="00957032">
              <w:t xml:space="preserve"> </w:t>
            </w:r>
            <w:r w:rsidRPr="00AC362E">
              <w:t>времени</w:t>
            </w:r>
            <w:r w:rsidR="00957032">
              <w:t xml:space="preserve"> </w:t>
            </w:r>
            <w:r w:rsidRPr="00AC362E">
              <w:t>прихода</w:t>
            </w:r>
            <w:r w:rsidR="00957032">
              <w:t xml:space="preserve"> </w:t>
            </w:r>
            <w:r w:rsidRPr="00AC362E">
              <w:t>S-волн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пикового</w:t>
            </w:r>
            <w:r w:rsidR="00957032">
              <w:t xml:space="preserve"> </w:t>
            </w:r>
            <w:r w:rsidRPr="00AC362E">
              <w:t>ускорения;</w:t>
            </w:r>
            <w:r w:rsidR="00957032">
              <w:t xml:space="preserve"> </w:t>
            </w:r>
            <w:r w:rsidRPr="00AC362E">
              <w:t>3)</w:t>
            </w:r>
            <w:r w:rsidR="00957032">
              <w:t xml:space="preserve"> </w:t>
            </w:r>
            <w:r w:rsidRPr="00AC362E">
              <w:t>рассылка</w:t>
            </w:r>
            <w:r w:rsidR="00957032">
              <w:t xml:space="preserve"> </w:t>
            </w:r>
            <w:r w:rsidRPr="00AC362E">
              <w:t>CAP-совместимых</w:t>
            </w:r>
            <w:r w:rsidR="00957032">
              <w:t xml:space="preserve"> </w:t>
            </w:r>
            <w:r w:rsidRPr="00AC362E">
              <w:t>оповещений</w:t>
            </w:r>
          </w:p>
        </w:tc>
        <w:tc>
          <w:tcPr>
            <w:tcW w:w="4296" w:type="dxa"/>
            <w:vAlign w:val="center"/>
          </w:tcPr>
          <w:p w14:paraId="295542B7" w14:textId="031D4A53" w:rsidR="00D17B14" w:rsidRDefault="00D17B14" w:rsidP="00546100">
            <w:pPr>
              <w:pStyle w:val="a8"/>
              <w:ind w:firstLine="0"/>
              <w:jc w:val="center"/>
            </w:pPr>
            <w:proofErr w:type="spellStart"/>
            <w:r w:rsidRPr="00AC362E">
              <w:t>ShakeAlert</w:t>
            </w:r>
            <w:proofErr w:type="spellEnd"/>
            <w:r w:rsidR="00957032">
              <w:t xml:space="preserve"> </w:t>
            </w:r>
            <w:r w:rsidRPr="00AC362E">
              <w:t>передаёт</w:t>
            </w:r>
            <w:r w:rsidR="00957032">
              <w:t xml:space="preserve"> </w:t>
            </w:r>
            <w:r w:rsidRPr="00AC362E">
              <w:t>в</w:t>
            </w:r>
            <w:r w:rsidR="00957032">
              <w:t xml:space="preserve"> </w:t>
            </w:r>
            <w:r w:rsidRPr="00AC362E">
              <w:t>СППР</w:t>
            </w:r>
            <w:r w:rsidR="00957032">
              <w:t xml:space="preserve"> </w:t>
            </w:r>
            <w:r w:rsidRPr="00AC362E">
              <w:t>параметры</w:t>
            </w:r>
            <w:r w:rsidR="00957032">
              <w:t xml:space="preserve"> </w:t>
            </w:r>
            <w:r w:rsidRPr="00AC362E">
              <w:t>источника;</w:t>
            </w:r>
            <w:r w:rsidR="00957032">
              <w:t xml:space="preserve"> </w:t>
            </w:r>
            <w:r w:rsidRPr="00AC362E">
              <w:t>RECASP</w:t>
            </w:r>
            <w:r w:rsidR="00957032">
              <w:t xml:space="preserve"> </w:t>
            </w:r>
            <w:r w:rsidRPr="00AC362E">
              <w:t>отображает</w:t>
            </w:r>
            <w:r w:rsidR="00957032">
              <w:t xml:space="preserve"> </w:t>
            </w:r>
            <w:r w:rsidRPr="00AC362E">
              <w:t>таймер</w:t>
            </w:r>
            <w:r w:rsidR="00957032">
              <w:t xml:space="preserve"> </w:t>
            </w:r>
            <w:r w:rsidRPr="00AC362E">
              <w:t>«S-волны</w:t>
            </w:r>
            <w:r w:rsidR="00957032">
              <w:t xml:space="preserve"> </w:t>
            </w:r>
            <w:r w:rsidRPr="00AC362E">
              <w:t>через</w:t>
            </w:r>
            <w:r w:rsidR="00957032">
              <w:t xml:space="preserve"> </w:t>
            </w:r>
            <w:r w:rsidRPr="00AC362E">
              <w:t>24</w:t>
            </w:r>
            <w:r w:rsidR="00957032">
              <w:t xml:space="preserve"> </w:t>
            </w:r>
            <w:r w:rsidRPr="00AC362E">
              <w:t>с»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proofErr w:type="spellStart"/>
            <w:r w:rsidRPr="00AC362E">
              <w:t>триггерит</w:t>
            </w:r>
            <w:proofErr w:type="spellEnd"/>
            <w:r w:rsidR="00957032">
              <w:t xml:space="preserve"> </w:t>
            </w:r>
            <w:proofErr w:type="spellStart"/>
            <w:r w:rsidRPr="00AC362E">
              <w:t>push</w:t>
            </w:r>
            <w:proofErr w:type="spellEnd"/>
            <w:r w:rsidRPr="00AC362E">
              <w:t>-сообщения</w:t>
            </w:r>
            <w:r w:rsidR="00957032">
              <w:t xml:space="preserve"> </w:t>
            </w:r>
            <w:r w:rsidRPr="00AC362E">
              <w:t>объектам</w:t>
            </w:r>
            <w:r w:rsidR="00957032">
              <w:t xml:space="preserve"> </w:t>
            </w:r>
            <w:r w:rsidRPr="00AC362E">
              <w:t>критической</w:t>
            </w:r>
            <w:r w:rsidR="00957032">
              <w:t xml:space="preserve"> </w:t>
            </w:r>
            <w:r w:rsidRPr="00AC362E">
              <w:t>инфраструктуры</w:t>
            </w:r>
            <w:r w:rsidR="00957032">
              <w:t xml:space="preserve"> </w:t>
            </w:r>
            <w:r w:rsidRPr="00AC362E">
              <w:t>[</w:t>
            </w:r>
            <w:r w:rsidR="00D06213" w:rsidRPr="00D06213">
              <w:t>8</w:t>
            </w:r>
            <w:r w:rsidRPr="00AC362E">
              <w:t>].</w:t>
            </w:r>
          </w:p>
        </w:tc>
      </w:tr>
    </w:tbl>
    <w:p w14:paraId="6668E065" w14:textId="033DAB26" w:rsidR="00D17B14" w:rsidRDefault="00D17B14"/>
    <w:p w14:paraId="738CFFC9" w14:textId="37E60BEF" w:rsidR="00D17B14" w:rsidRPr="00D17B14" w:rsidRDefault="00D17B14" w:rsidP="00D17B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7B1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957032">
        <w:rPr>
          <w:rFonts w:ascii="Times New Roman" w:hAnsi="Times New Roman" w:cs="Times New Roman"/>
          <w:sz w:val="28"/>
          <w:szCs w:val="28"/>
        </w:rPr>
        <w:t xml:space="preserve"> </w:t>
      </w:r>
      <w:r w:rsidRPr="00D17B14">
        <w:rPr>
          <w:rFonts w:ascii="Times New Roman" w:hAnsi="Times New Roman" w:cs="Times New Roman"/>
          <w:sz w:val="28"/>
          <w:szCs w:val="28"/>
        </w:rPr>
        <w:t>таблицы</w:t>
      </w:r>
      <w:r w:rsidR="00957032">
        <w:rPr>
          <w:rFonts w:ascii="Times New Roman" w:hAnsi="Times New Roman" w:cs="Times New Roman"/>
          <w:sz w:val="28"/>
          <w:szCs w:val="28"/>
        </w:rPr>
        <w:t xml:space="preserve"> </w:t>
      </w:r>
      <w:r w:rsidRPr="00D17B14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0"/>
        <w:gridCol w:w="2789"/>
        <w:gridCol w:w="4296"/>
      </w:tblGrid>
      <w:tr w:rsidR="00D17B14" w14:paraId="3235A1D5" w14:textId="77777777" w:rsidTr="00D17B14">
        <w:tc>
          <w:tcPr>
            <w:tcW w:w="2260" w:type="dxa"/>
          </w:tcPr>
          <w:p w14:paraId="7C5AC66B" w14:textId="4E8E267E" w:rsidR="00D17B14" w:rsidRPr="00AC362E" w:rsidRDefault="00D17B14" w:rsidP="00D17B14">
            <w:pPr>
              <w:pStyle w:val="a8"/>
              <w:ind w:firstLine="0"/>
              <w:jc w:val="center"/>
            </w:pPr>
            <w:r>
              <w:t>1</w:t>
            </w:r>
          </w:p>
        </w:tc>
        <w:tc>
          <w:tcPr>
            <w:tcW w:w="2789" w:type="dxa"/>
          </w:tcPr>
          <w:p w14:paraId="417AF580" w14:textId="3E679FDE" w:rsidR="00D17B14" w:rsidRPr="00AC362E" w:rsidRDefault="00D17B14" w:rsidP="00D17B14">
            <w:pPr>
              <w:pStyle w:val="a8"/>
              <w:ind w:firstLine="0"/>
              <w:jc w:val="center"/>
            </w:pPr>
            <w:r>
              <w:t>2</w:t>
            </w:r>
          </w:p>
        </w:tc>
        <w:tc>
          <w:tcPr>
            <w:tcW w:w="4296" w:type="dxa"/>
          </w:tcPr>
          <w:p w14:paraId="25290871" w14:textId="286CD74D" w:rsidR="00D17B14" w:rsidRPr="00AC362E" w:rsidRDefault="00D17B14" w:rsidP="00D17B14">
            <w:pPr>
              <w:pStyle w:val="a8"/>
              <w:ind w:firstLine="0"/>
              <w:jc w:val="center"/>
            </w:pPr>
            <w:r>
              <w:t>3</w:t>
            </w:r>
          </w:p>
        </w:tc>
      </w:tr>
      <w:tr w:rsidR="00D17B14" w14:paraId="14BCBF32" w14:textId="77777777" w:rsidTr="00546100">
        <w:tc>
          <w:tcPr>
            <w:tcW w:w="2260" w:type="dxa"/>
            <w:vAlign w:val="center"/>
          </w:tcPr>
          <w:p w14:paraId="1639A1EE" w14:textId="217D8B13" w:rsidR="00D17B14" w:rsidRPr="0040651B" w:rsidRDefault="00D17B14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AC362E">
              <w:t>Реагирование</w:t>
            </w:r>
            <w:r w:rsidR="00957032">
              <w:t xml:space="preserve"> </w:t>
            </w:r>
            <w:r w:rsidRPr="00AC362E">
              <w:t>(Response)</w:t>
            </w:r>
          </w:p>
        </w:tc>
        <w:tc>
          <w:tcPr>
            <w:tcW w:w="2789" w:type="dxa"/>
            <w:vAlign w:val="center"/>
          </w:tcPr>
          <w:p w14:paraId="3C05E8B9" w14:textId="7D127F76" w:rsidR="00D17B14" w:rsidRDefault="00D17B14" w:rsidP="00546100">
            <w:pPr>
              <w:pStyle w:val="a8"/>
              <w:ind w:firstLine="0"/>
              <w:jc w:val="center"/>
            </w:pPr>
            <w:r w:rsidRPr="00AC362E">
              <w:t>1)</w:t>
            </w:r>
            <w:r w:rsidR="00957032">
              <w:t xml:space="preserve"> </w:t>
            </w:r>
            <w:r w:rsidRPr="00AC362E">
              <w:t>генерация</w:t>
            </w:r>
            <w:r w:rsidR="00957032">
              <w:t xml:space="preserve"> </w:t>
            </w:r>
            <w:r w:rsidRPr="00AC362E">
              <w:t>перечня</w:t>
            </w:r>
            <w:r w:rsidR="00957032">
              <w:t xml:space="preserve"> </w:t>
            </w:r>
            <w:r w:rsidRPr="00AC362E">
              <w:t>предписаний</w:t>
            </w:r>
            <w:r w:rsidR="00957032">
              <w:t xml:space="preserve"> </w:t>
            </w:r>
            <w:r w:rsidRPr="00AC362E">
              <w:t>на</w:t>
            </w:r>
            <w:r w:rsidR="00957032">
              <w:t xml:space="preserve"> </w:t>
            </w:r>
            <w:r w:rsidRPr="00AC362E">
              <w:t>основе</w:t>
            </w:r>
            <w:r w:rsidR="00957032">
              <w:t xml:space="preserve"> </w:t>
            </w:r>
            <w:r w:rsidRPr="00AC362E">
              <w:t>пороговых</w:t>
            </w:r>
            <w:r w:rsidR="00957032">
              <w:t xml:space="preserve"> </w:t>
            </w:r>
            <w:r w:rsidRPr="00AC362E">
              <w:t>значений;</w:t>
            </w:r>
            <w:r w:rsidR="00957032">
              <w:t xml:space="preserve"> </w:t>
            </w:r>
            <w:r w:rsidRPr="00AC362E">
              <w:t>2)</w:t>
            </w:r>
            <w:r w:rsidR="00957032">
              <w:t xml:space="preserve"> </w:t>
            </w:r>
            <w:r w:rsidRPr="00AC362E">
              <w:t>подсказки</w:t>
            </w:r>
            <w:r w:rsidR="00957032">
              <w:t xml:space="preserve"> </w:t>
            </w:r>
            <w:r w:rsidRPr="00AC362E">
              <w:t>по</w:t>
            </w:r>
            <w:r w:rsidR="00957032">
              <w:t xml:space="preserve"> </w:t>
            </w:r>
            <w:r w:rsidRPr="00AC362E">
              <w:t>распределению</w:t>
            </w:r>
            <w:r w:rsidR="00957032">
              <w:t xml:space="preserve"> </w:t>
            </w:r>
            <w:r w:rsidRPr="00AC362E">
              <w:t>ресурсов;</w:t>
            </w:r>
            <w:r w:rsidR="00957032">
              <w:t xml:space="preserve"> </w:t>
            </w:r>
            <w:r w:rsidRPr="00AC362E">
              <w:t>3)</w:t>
            </w:r>
            <w:r w:rsidR="00957032">
              <w:t xml:space="preserve"> </w:t>
            </w:r>
            <w:r w:rsidRPr="00AC362E">
              <w:t>отслеживание</w:t>
            </w:r>
            <w:r w:rsidR="00957032">
              <w:t xml:space="preserve"> </w:t>
            </w:r>
            <w:r w:rsidRPr="00AC362E">
              <w:t>выполнения</w:t>
            </w:r>
            <w:r w:rsidR="00957032">
              <w:t xml:space="preserve"> </w:t>
            </w:r>
            <w:r w:rsidRPr="00AC362E">
              <w:t>мер</w:t>
            </w:r>
          </w:p>
        </w:tc>
        <w:tc>
          <w:tcPr>
            <w:tcW w:w="4296" w:type="dxa"/>
            <w:vAlign w:val="center"/>
          </w:tcPr>
          <w:p w14:paraId="49BDE310" w14:textId="1B00B217" w:rsidR="00D17B14" w:rsidRDefault="00D17B14" w:rsidP="00546100">
            <w:pPr>
              <w:pStyle w:val="a8"/>
              <w:ind w:firstLine="0"/>
              <w:jc w:val="center"/>
            </w:pPr>
            <w:r w:rsidRPr="00AC362E">
              <w:t>При</w:t>
            </w:r>
            <w:r w:rsidR="00957032">
              <w:t xml:space="preserve"> </w:t>
            </w:r>
            <w:r w:rsidRPr="00AC362E">
              <w:t>PGA</w:t>
            </w:r>
            <w:r w:rsidR="00957032">
              <w:t xml:space="preserve"> </w:t>
            </w:r>
            <w:r w:rsidRPr="00AC362E">
              <w:t>≥</w:t>
            </w:r>
            <w:r w:rsidR="00957032">
              <w:t xml:space="preserve"> </w:t>
            </w:r>
            <w:r w:rsidRPr="00AC362E">
              <w:t>0,2</w:t>
            </w:r>
            <w:r w:rsidR="00957032">
              <w:t xml:space="preserve"> </w:t>
            </w:r>
            <w:r w:rsidRPr="00AC362E">
              <w:t>g</w:t>
            </w:r>
            <w:r w:rsidR="00957032">
              <w:t xml:space="preserve"> </w:t>
            </w:r>
            <w:r w:rsidRPr="00AC362E">
              <w:t>подсистема</w:t>
            </w:r>
            <w:r w:rsidR="00957032">
              <w:t xml:space="preserve"> </w:t>
            </w:r>
            <w:r w:rsidRPr="00AC362E">
              <w:t>знаний</w:t>
            </w:r>
            <w:r w:rsidR="00957032">
              <w:t xml:space="preserve"> </w:t>
            </w:r>
            <w:r w:rsidRPr="00AC362E">
              <w:t>мгновенно</w:t>
            </w:r>
            <w:r w:rsidR="00957032">
              <w:t xml:space="preserve"> </w:t>
            </w:r>
            <w:r w:rsidRPr="00AC362E">
              <w:t>формирует</w:t>
            </w:r>
            <w:r w:rsidR="00957032">
              <w:t xml:space="preserve"> </w:t>
            </w:r>
            <w:r w:rsidRPr="00AC362E">
              <w:t>задачи:</w:t>
            </w:r>
            <w:r w:rsidR="00957032">
              <w:t xml:space="preserve"> </w:t>
            </w:r>
            <w:r w:rsidRPr="00AC362E">
              <w:t>«остановить</w:t>
            </w:r>
            <w:r w:rsidR="00957032">
              <w:t xml:space="preserve"> </w:t>
            </w:r>
            <w:r w:rsidRPr="00AC362E">
              <w:t>лифты»,</w:t>
            </w:r>
            <w:r w:rsidR="00957032">
              <w:t xml:space="preserve"> </w:t>
            </w:r>
            <w:r w:rsidRPr="00AC362E">
              <w:t>«закрыть</w:t>
            </w:r>
            <w:r w:rsidR="00957032">
              <w:t xml:space="preserve"> </w:t>
            </w:r>
            <w:r w:rsidRPr="00AC362E">
              <w:t>газовые</w:t>
            </w:r>
            <w:r w:rsidR="00957032">
              <w:t xml:space="preserve"> </w:t>
            </w:r>
            <w:r w:rsidRPr="00AC362E">
              <w:t>клапаны»,</w:t>
            </w:r>
            <w:r w:rsidR="00957032">
              <w:t xml:space="preserve"> </w:t>
            </w:r>
            <w:r w:rsidRPr="00AC362E">
              <w:t>«проверить</w:t>
            </w:r>
            <w:r w:rsidR="00957032">
              <w:t xml:space="preserve"> </w:t>
            </w:r>
            <w:r w:rsidRPr="00AC362E">
              <w:t>мосты</w:t>
            </w:r>
            <w:r w:rsidR="00957032">
              <w:t xml:space="preserve"> </w:t>
            </w:r>
            <w:r w:rsidRPr="00AC362E">
              <w:t>категорий</w:t>
            </w:r>
            <w:r w:rsidR="00957032">
              <w:t xml:space="preserve"> </w:t>
            </w:r>
            <w:r w:rsidRPr="00AC362E">
              <w:t>А–B».</w:t>
            </w:r>
            <w:r w:rsidR="00957032">
              <w:t xml:space="preserve"> </w:t>
            </w:r>
            <w:r w:rsidRPr="00AC362E">
              <w:t>Оператор</w:t>
            </w:r>
            <w:r w:rsidR="00957032">
              <w:t xml:space="preserve"> </w:t>
            </w:r>
            <w:r w:rsidRPr="00AC362E">
              <w:t>отмечает</w:t>
            </w:r>
            <w:r w:rsidR="00957032">
              <w:t xml:space="preserve"> </w:t>
            </w:r>
            <w:r w:rsidRPr="00AC362E">
              <w:t>завершение</w:t>
            </w:r>
            <w:r w:rsidR="00957032">
              <w:t xml:space="preserve"> </w:t>
            </w:r>
            <w:r w:rsidRPr="00AC362E">
              <w:t>задач;</w:t>
            </w:r>
            <w:r w:rsidR="00957032">
              <w:t xml:space="preserve"> </w:t>
            </w:r>
            <w:r w:rsidRPr="00AC362E">
              <w:t>информация</w:t>
            </w:r>
            <w:r w:rsidR="00957032">
              <w:t xml:space="preserve"> </w:t>
            </w:r>
            <w:r w:rsidRPr="00AC362E">
              <w:t>фиксируется</w:t>
            </w:r>
            <w:r w:rsidR="00957032">
              <w:t xml:space="preserve"> </w:t>
            </w:r>
            <w:r w:rsidRPr="00AC362E">
              <w:t>в</w:t>
            </w:r>
            <w:r w:rsidR="00957032">
              <w:t xml:space="preserve"> </w:t>
            </w:r>
            <w:r w:rsidRPr="00AC362E">
              <w:t>журнале</w:t>
            </w:r>
            <w:r w:rsidR="00957032">
              <w:t xml:space="preserve"> </w:t>
            </w:r>
            <w:r w:rsidRPr="00AC362E">
              <w:t>[</w:t>
            </w:r>
            <w:r w:rsidR="00D06213">
              <w:rPr>
                <w:lang w:val="en-US"/>
              </w:rPr>
              <w:t>9</w:t>
            </w:r>
            <w:r w:rsidRPr="00AC362E">
              <w:t>].</w:t>
            </w:r>
          </w:p>
        </w:tc>
      </w:tr>
      <w:tr w:rsidR="00D17B14" w14:paraId="545B03C9" w14:textId="77777777" w:rsidTr="00546100">
        <w:tc>
          <w:tcPr>
            <w:tcW w:w="2260" w:type="dxa"/>
            <w:vAlign w:val="center"/>
          </w:tcPr>
          <w:p w14:paraId="4CCE4F04" w14:textId="5F159B28" w:rsidR="00D17B14" w:rsidRPr="0040651B" w:rsidRDefault="00D17B14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AC362E">
              <w:t>Восстановление</w:t>
            </w:r>
            <w:r w:rsidR="00957032">
              <w:t xml:space="preserve"> </w:t>
            </w:r>
            <w:r w:rsidRPr="00AC362E">
              <w:t>(Recovery)</w:t>
            </w:r>
          </w:p>
        </w:tc>
        <w:tc>
          <w:tcPr>
            <w:tcW w:w="2789" w:type="dxa"/>
            <w:vAlign w:val="center"/>
          </w:tcPr>
          <w:p w14:paraId="21BA1942" w14:textId="2B2301C4" w:rsidR="00D17B14" w:rsidRDefault="00D17B14" w:rsidP="00546100">
            <w:pPr>
              <w:pStyle w:val="a8"/>
              <w:ind w:firstLine="0"/>
              <w:jc w:val="center"/>
            </w:pPr>
            <w:r w:rsidRPr="00AC362E">
              <w:t>1)</w:t>
            </w:r>
            <w:r w:rsidR="00957032">
              <w:t xml:space="preserve"> </w:t>
            </w:r>
            <w:r w:rsidRPr="00AC362E">
              <w:t>динамическая</w:t>
            </w:r>
            <w:r w:rsidR="00957032">
              <w:t xml:space="preserve"> </w:t>
            </w:r>
            <w:r w:rsidRPr="00AC362E">
              <w:t>оценка</w:t>
            </w:r>
            <w:r w:rsidR="00957032">
              <w:t xml:space="preserve"> </w:t>
            </w:r>
            <w:r w:rsidRPr="00AC362E">
              <w:t>ущерба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потребностей;</w:t>
            </w:r>
            <w:r w:rsidR="00957032">
              <w:t xml:space="preserve"> </w:t>
            </w:r>
            <w:r w:rsidRPr="00AC362E">
              <w:t>2)</w:t>
            </w:r>
            <w:r w:rsidR="00957032">
              <w:t xml:space="preserve"> </w:t>
            </w:r>
            <w:r w:rsidRPr="00AC362E">
              <w:t>план-график</w:t>
            </w:r>
            <w:r w:rsidR="00957032">
              <w:t xml:space="preserve"> </w:t>
            </w:r>
            <w:r w:rsidRPr="00AC362E">
              <w:t>восстановления</w:t>
            </w:r>
            <w:r w:rsidR="00957032">
              <w:t xml:space="preserve"> </w:t>
            </w:r>
            <w:r w:rsidRPr="00AC362E">
              <w:t>сетей;</w:t>
            </w:r>
            <w:r w:rsidR="00957032">
              <w:t xml:space="preserve"> </w:t>
            </w:r>
            <w:r w:rsidRPr="00AC362E">
              <w:t>3)</w:t>
            </w:r>
            <w:r w:rsidR="00957032">
              <w:t xml:space="preserve"> </w:t>
            </w:r>
            <w:r w:rsidRPr="00AC362E">
              <w:t>поддержка</w:t>
            </w:r>
            <w:r w:rsidR="00957032">
              <w:t xml:space="preserve"> </w:t>
            </w:r>
            <w:r w:rsidRPr="00AC362E">
              <w:t>принятия</w:t>
            </w:r>
            <w:r w:rsidR="00957032">
              <w:t xml:space="preserve"> </w:t>
            </w:r>
            <w:r w:rsidRPr="00AC362E">
              <w:t>решений</w:t>
            </w:r>
            <w:r w:rsidR="00957032">
              <w:t xml:space="preserve"> </w:t>
            </w:r>
            <w:r w:rsidRPr="00AC362E">
              <w:t>о</w:t>
            </w:r>
            <w:r w:rsidR="00957032">
              <w:t xml:space="preserve"> </w:t>
            </w:r>
            <w:r w:rsidRPr="00AC362E">
              <w:t>приоритетах</w:t>
            </w:r>
            <w:r w:rsidR="00957032">
              <w:t xml:space="preserve"> </w:t>
            </w:r>
            <w:r w:rsidRPr="00AC362E">
              <w:t>ремонта</w:t>
            </w:r>
          </w:p>
        </w:tc>
        <w:tc>
          <w:tcPr>
            <w:tcW w:w="4296" w:type="dxa"/>
            <w:vAlign w:val="center"/>
          </w:tcPr>
          <w:p w14:paraId="7B67B36B" w14:textId="6BFF01DE" w:rsidR="00D17B14" w:rsidRDefault="00D17B14" w:rsidP="00546100">
            <w:pPr>
              <w:pStyle w:val="a8"/>
              <w:ind w:firstLine="0"/>
              <w:jc w:val="center"/>
            </w:pPr>
            <w:r w:rsidRPr="00AC362E">
              <w:t>Система</w:t>
            </w:r>
            <w:r w:rsidR="00957032">
              <w:t xml:space="preserve"> </w:t>
            </w:r>
            <w:r w:rsidRPr="00AC362E">
              <w:t>моделирует</w:t>
            </w:r>
            <w:r w:rsidR="00957032">
              <w:t xml:space="preserve"> </w:t>
            </w:r>
            <w:r w:rsidRPr="00AC362E">
              <w:t>доступность</w:t>
            </w:r>
            <w:r w:rsidR="00957032">
              <w:t xml:space="preserve"> </w:t>
            </w:r>
            <w:r w:rsidRPr="00AC362E">
              <w:t>дорог</w:t>
            </w:r>
            <w:r w:rsidR="00957032">
              <w:t xml:space="preserve"> </w:t>
            </w:r>
            <w:r w:rsidRPr="00AC362E">
              <w:t>после</w:t>
            </w:r>
            <w:r w:rsidR="00957032">
              <w:t xml:space="preserve"> </w:t>
            </w:r>
            <w:r w:rsidRPr="00AC362E">
              <w:t>сходов</w:t>
            </w:r>
            <w:r w:rsidR="00957032">
              <w:t xml:space="preserve"> </w:t>
            </w:r>
            <w:r w:rsidRPr="00AC362E">
              <w:t>оползней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предлагает</w:t>
            </w:r>
            <w:r w:rsidR="00957032">
              <w:t xml:space="preserve"> </w:t>
            </w:r>
            <w:r w:rsidRPr="00AC362E">
              <w:t>маршруты</w:t>
            </w:r>
            <w:r w:rsidR="00957032">
              <w:t xml:space="preserve"> </w:t>
            </w:r>
            <w:r w:rsidRPr="00AC362E">
              <w:t>для</w:t>
            </w:r>
            <w:r w:rsidR="00957032">
              <w:t xml:space="preserve"> </w:t>
            </w:r>
            <w:r w:rsidRPr="00AC362E">
              <w:t>доставки</w:t>
            </w:r>
            <w:r w:rsidR="00957032">
              <w:t xml:space="preserve"> </w:t>
            </w:r>
            <w:r w:rsidRPr="00AC362E">
              <w:t>оборудования</w:t>
            </w:r>
            <w:r w:rsidR="00957032">
              <w:t xml:space="preserve"> </w:t>
            </w:r>
            <w:r w:rsidRPr="00AC362E">
              <w:t>в</w:t>
            </w:r>
            <w:r w:rsidR="00957032">
              <w:t xml:space="preserve"> </w:t>
            </w:r>
            <w:r w:rsidRPr="00AC362E">
              <w:t>больницы</w:t>
            </w:r>
            <w:r w:rsidR="00957032">
              <w:t xml:space="preserve"> </w:t>
            </w:r>
            <w:r w:rsidRPr="00AC362E">
              <w:t>с</w:t>
            </w:r>
            <w:r w:rsidR="00957032">
              <w:t xml:space="preserve"> </w:t>
            </w:r>
            <w:r w:rsidRPr="00AC362E">
              <w:t>учётом</w:t>
            </w:r>
            <w:r w:rsidR="00957032">
              <w:t xml:space="preserve"> </w:t>
            </w:r>
            <w:r w:rsidRPr="00AC362E">
              <w:t>объёма</w:t>
            </w:r>
            <w:r w:rsidR="00957032">
              <w:t xml:space="preserve"> </w:t>
            </w:r>
            <w:r w:rsidRPr="00AC362E">
              <w:t>грузов</w:t>
            </w:r>
            <w:r w:rsidR="00957032">
              <w:t xml:space="preserve"> </w:t>
            </w:r>
            <w:r w:rsidRPr="00AC362E">
              <w:t>и</w:t>
            </w:r>
            <w:r w:rsidR="00957032">
              <w:t xml:space="preserve"> </w:t>
            </w:r>
            <w:r w:rsidRPr="00AC362E">
              <w:t>пропускной</w:t>
            </w:r>
            <w:r w:rsidR="00957032">
              <w:t xml:space="preserve"> </w:t>
            </w:r>
            <w:r w:rsidRPr="00AC362E">
              <w:t>способности</w:t>
            </w:r>
            <w:r w:rsidR="00957032">
              <w:t xml:space="preserve"> </w:t>
            </w:r>
            <w:r w:rsidRPr="00AC362E">
              <w:t>дорог</w:t>
            </w:r>
            <w:r w:rsidR="00957032">
              <w:t xml:space="preserve"> </w:t>
            </w:r>
            <w:r w:rsidRPr="00AC362E">
              <w:t>[1</w:t>
            </w:r>
            <w:r w:rsidR="00D06213" w:rsidRPr="00D06213">
              <w:t>0</w:t>
            </w:r>
            <w:r w:rsidRPr="00AC362E">
              <w:t>].</w:t>
            </w:r>
          </w:p>
        </w:tc>
      </w:tr>
    </w:tbl>
    <w:p w14:paraId="502A1A5A" w14:textId="77777777" w:rsidR="00AA34AE" w:rsidRDefault="00AA34AE" w:rsidP="00273A1B">
      <w:pPr>
        <w:pStyle w:val="a8"/>
      </w:pPr>
    </w:p>
    <w:p w14:paraId="4D3FA097" w14:textId="555C6854" w:rsidR="00A877E0" w:rsidRPr="00A877E0" w:rsidRDefault="00A877E0" w:rsidP="00A877E0">
      <w:pPr>
        <w:pStyle w:val="a8"/>
      </w:pPr>
      <w:r w:rsidRPr="00A877E0">
        <w:t>Дополнительным</w:t>
      </w:r>
      <w:r w:rsidR="00957032">
        <w:t xml:space="preserve"> </w:t>
      </w:r>
      <w:r w:rsidRPr="00A877E0">
        <w:t>горизонтальным</w:t>
      </w:r>
      <w:r w:rsidR="00957032">
        <w:t xml:space="preserve"> </w:t>
      </w:r>
      <w:r w:rsidRPr="00A877E0">
        <w:t>процессом</w:t>
      </w:r>
      <w:r w:rsidR="00957032">
        <w:t xml:space="preserve"> </w:t>
      </w:r>
      <w:r w:rsidRPr="00A877E0">
        <w:t>является</w:t>
      </w:r>
      <w:r w:rsidR="00957032">
        <w:t xml:space="preserve"> </w:t>
      </w:r>
      <w:r w:rsidRPr="00A877E0">
        <w:t>аудит</w:t>
      </w:r>
      <w:r w:rsidR="00957032">
        <w:t xml:space="preserve"> </w:t>
      </w:r>
      <w:r w:rsidRPr="00A877E0">
        <w:t>кибербезопасности:</w:t>
      </w:r>
      <w:r w:rsidR="00957032">
        <w:t xml:space="preserve"> </w:t>
      </w:r>
      <w:r w:rsidRPr="00A877E0">
        <w:t>все</w:t>
      </w:r>
      <w:r w:rsidR="00957032">
        <w:t xml:space="preserve"> </w:t>
      </w:r>
      <w:r w:rsidRPr="00A877E0">
        <w:t>фазы</w:t>
      </w:r>
      <w:r w:rsidR="00957032">
        <w:t xml:space="preserve"> </w:t>
      </w:r>
      <w:r w:rsidRPr="00A877E0">
        <w:t>должны</w:t>
      </w:r>
      <w:r w:rsidR="00957032">
        <w:t xml:space="preserve"> </w:t>
      </w:r>
      <w:r w:rsidRPr="00A877E0">
        <w:t>сопровождаться</w:t>
      </w:r>
      <w:r w:rsidR="00957032">
        <w:t xml:space="preserve"> </w:t>
      </w:r>
      <w:r w:rsidRPr="00A877E0">
        <w:t>контролем</w:t>
      </w:r>
      <w:r w:rsidR="00957032">
        <w:t xml:space="preserve"> </w:t>
      </w:r>
      <w:r w:rsidRPr="00A877E0">
        <w:t>целостности</w:t>
      </w:r>
      <w:r w:rsidR="00957032">
        <w:t xml:space="preserve"> </w:t>
      </w:r>
      <w:r w:rsidRPr="00A877E0">
        <w:t>данных</w:t>
      </w:r>
      <w:r w:rsidR="00957032">
        <w:t xml:space="preserve"> </w:t>
      </w:r>
      <w:r w:rsidRPr="00A877E0">
        <w:t>и</w:t>
      </w:r>
      <w:r w:rsidR="00957032">
        <w:t xml:space="preserve"> </w:t>
      </w:r>
      <w:r w:rsidRPr="00A877E0">
        <w:t>резервированием</w:t>
      </w:r>
      <w:r w:rsidR="00957032">
        <w:t xml:space="preserve"> </w:t>
      </w:r>
      <w:r w:rsidRPr="00A877E0">
        <w:t>каналов</w:t>
      </w:r>
      <w:r w:rsidR="00957032">
        <w:t xml:space="preserve"> </w:t>
      </w:r>
      <w:r w:rsidRPr="00A877E0">
        <w:t>связи,</w:t>
      </w:r>
      <w:r w:rsidR="00957032">
        <w:t xml:space="preserve"> </w:t>
      </w:r>
      <w:r w:rsidRPr="00A877E0">
        <w:t>особенно</w:t>
      </w:r>
      <w:r w:rsidR="00957032">
        <w:t xml:space="preserve"> </w:t>
      </w:r>
      <w:r w:rsidRPr="00A877E0">
        <w:t>на</w:t>
      </w:r>
      <w:r w:rsidR="00957032">
        <w:t xml:space="preserve"> </w:t>
      </w:r>
      <w:r w:rsidRPr="00A877E0">
        <w:t>этапах</w:t>
      </w:r>
      <w:r w:rsidR="00957032">
        <w:t xml:space="preserve"> </w:t>
      </w:r>
      <w:r w:rsidRPr="00A877E0">
        <w:t>раннего</w:t>
      </w:r>
      <w:r w:rsidR="00957032">
        <w:t xml:space="preserve"> </w:t>
      </w:r>
      <w:r w:rsidRPr="00A877E0">
        <w:t>предупреждения</w:t>
      </w:r>
      <w:r w:rsidR="00957032">
        <w:t xml:space="preserve"> </w:t>
      </w:r>
      <w:r w:rsidRPr="00A877E0">
        <w:t>и</w:t>
      </w:r>
      <w:r w:rsidR="00957032">
        <w:t xml:space="preserve"> </w:t>
      </w:r>
      <w:r w:rsidRPr="00A877E0">
        <w:t>реагирования,</w:t>
      </w:r>
      <w:r w:rsidR="00957032">
        <w:t xml:space="preserve"> </w:t>
      </w:r>
      <w:r w:rsidRPr="00A877E0">
        <w:t>когда</w:t>
      </w:r>
      <w:r w:rsidR="00957032">
        <w:t xml:space="preserve"> </w:t>
      </w:r>
      <w:r w:rsidRPr="00A877E0">
        <w:t>задержка</w:t>
      </w:r>
      <w:r w:rsidR="00957032">
        <w:t xml:space="preserve"> </w:t>
      </w:r>
      <w:r w:rsidRPr="00A877E0">
        <w:t>или</w:t>
      </w:r>
      <w:r w:rsidR="00957032">
        <w:t xml:space="preserve"> </w:t>
      </w:r>
      <w:r w:rsidRPr="00A877E0">
        <w:t>нарушение</w:t>
      </w:r>
      <w:r w:rsidR="00957032">
        <w:t xml:space="preserve"> </w:t>
      </w:r>
      <w:r w:rsidRPr="00A877E0">
        <w:t>доставки</w:t>
      </w:r>
      <w:r w:rsidR="00957032">
        <w:t xml:space="preserve"> </w:t>
      </w:r>
      <w:r w:rsidRPr="00A877E0">
        <w:t>сообщений</w:t>
      </w:r>
      <w:r w:rsidR="00957032">
        <w:t xml:space="preserve"> </w:t>
      </w:r>
      <w:r w:rsidRPr="00A877E0">
        <w:t>приводит</w:t>
      </w:r>
      <w:r w:rsidR="00957032">
        <w:t xml:space="preserve"> </w:t>
      </w:r>
      <w:r w:rsidRPr="00A877E0">
        <w:t>к</w:t>
      </w:r>
      <w:r w:rsidR="00957032">
        <w:t xml:space="preserve"> </w:t>
      </w:r>
      <w:r w:rsidRPr="00A877E0">
        <w:t>значительному</w:t>
      </w:r>
      <w:r w:rsidR="00957032">
        <w:t xml:space="preserve"> </w:t>
      </w:r>
      <w:r w:rsidRPr="00A877E0">
        <w:t>росту</w:t>
      </w:r>
      <w:r w:rsidR="00957032">
        <w:t xml:space="preserve"> </w:t>
      </w:r>
      <w:r w:rsidRPr="00A877E0">
        <w:t>ущерба</w:t>
      </w:r>
      <w:r w:rsidR="00957032">
        <w:t xml:space="preserve"> </w:t>
      </w:r>
      <w:r w:rsidRPr="00A877E0">
        <w:t>[</w:t>
      </w:r>
      <w:r w:rsidR="00D06213" w:rsidRPr="00D06213">
        <w:t>7</w:t>
      </w:r>
      <w:r w:rsidRPr="00A877E0">
        <w:t>].</w:t>
      </w:r>
    </w:p>
    <w:p w14:paraId="1D00A9E8" w14:textId="3A4310C7" w:rsidR="00A877E0" w:rsidRPr="00A877E0" w:rsidRDefault="00A877E0" w:rsidP="00A877E0">
      <w:pPr>
        <w:pStyle w:val="a8"/>
      </w:pPr>
      <w:r w:rsidRPr="00A877E0">
        <w:t>Таким</w:t>
      </w:r>
      <w:r w:rsidR="00957032">
        <w:t xml:space="preserve"> </w:t>
      </w:r>
      <w:r w:rsidRPr="00A877E0">
        <w:t>образом,</w:t>
      </w:r>
      <w:r w:rsidR="00957032">
        <w:t xml:space="preserve"> </w:t>
      </w:r>
      <w:r w:rsidRPr="00A877E0">
        <w:t>расширенное</w:t>
      </w:r>
      <w:r w:rsidR="00957032">
        <w:t xml:space="preserve"> </w:t>
      </w:r>
      <w:r w:rsidRPr="00A877E0">
        <w:t>рассмотрение</w:t>
      </w:r>
      <w:r w:rsidR="00957032">
        <w:t xml:space="preserve"> </w:t>
      </w:r>
      <w:r w:rsidRPr="00A877E0">
        <w:t>жизненного</w:t>
      </w:r>
      <w:r w:rsidR="00957032">
        <w:t xml:space="preserve"> </w:t>
      </w:r>
      <w:r w:rsidRPr="00A877E0">
        <w:t>цикла</w:t>
      </w:r>
      <w:r w:rsidR="00957032">
        <w:t xml:space="preserve"> </w:t>
      </w:r>
      <w:r w:rsidRPr="00A877E0">
        <w:t>подчёркивает:</w:t>
      </w:r>
      <w:r w:rsidR="00957032">
        <w:t xml:space="preserve"> </w:t>
      </w:r>
      <w:r w:rsidRPr="00A877E0">
        <w:t>СППР</w:t>
      </w:r>
      <w:r w:rsidR="00957032">
        <w:t xml:space="preserve"> </w:t>
      </w:r>
      <w:r w:rsidRPr="00A877E0">
        <w:t>эффективна</w:t>
      </w:r>
      <w:r w:rsidR="00957032">
        <w:t xml:space="preserve"> </w:t>
      </w:r>
      <w:r w:rsidRPr="00A877E0">
        <w:t>лишь</w:t>
      </w:r>
      <w:r w:rsidR="00957032">
        <w:t xml:space="preserve"> </w:t>
      </w:r>
      <w:r w:rsidRPr="00A877E0">
        <w:t>при</w:t>
      </w:r>
      <w:r w:rsidR="00957032">
        <w:t xml:space="preserve"> </w:t>
      </w:r>
      <w:r w:rsidRPr="00A877E0">
        <w:t>сквозной</w:t>
      </w:r>
      <w:r w:rsidR="00957032">
        <w:t xml:space="preserve"> </w:t>
      </w:r>
      <w:r w:rsidRPr="00A877E0">
        <w:t>интеграции</w:t>
      </w:r>
      <w:r w:rsidR="00957032">
        <w:t xml:space="preserve"> </w:t>
      </w:r>
      <w:r w:rsidRPr="00A877E0">
        <w:t>всех</w:t>
      </w:r>
      <w:r w:rsidR="00957032">
        <w:t xml:space="preserve"> </w:t>
      </w:r>
      <w:r w:rsidRPr="00A877E0">
        <w:t>этапов</w:t>
      </w:r>
      <w:r w:rsidR="00957032">
        <w:t xml:space="preserve"> </w:t>
      </w:r>
      <w:r w:rsidRPr="00A877E0">
        <w:t>—</w:t>
      </w:r>
      <w:r w:rsidR="00957032">
        <w:t xml:space="preserve"> </w:t>
      </w:r>
      <w:r w:rsidRPr="00A877E0">
        <w:t>от</w:t>
      </w:r>
      <w:r w:rsidR="00957032">
        <w:t xml:space="preserve"> </w:t>
      </w:r>
      <w:r w:rsidRPr="00A877E0">
        <w:t>подготовки</w:t>
      </w:r>
      <w:r w:rsidR="00957032">
        <w:t xml:space="preserve"> </w:t>
      </w:r>
      <w:r w:rsidRPr="00A877E0">
        <w:t>до</w:t>
      </w:r>
      <w:r w:rsidR="00957032">
        <w:t xml:space="preserve"> </w:t>
      </w:r>
      <w:r w:rsidRPr="00A877E0">
        <w:t>непрерывного</w:t>
      </w:r>
      <w:r w:rsidR="00957032">
        <w:t xml:space="preserve"> </w:t>
      </w:r>
      <w:r w:rsidRPr="00A877E0">
        <w:t>самообучения</w:t>
      </w:r>
      <w:r w:rsidR="00957032">
        <w:t xml:space="preserve"> </w:t>
      </w:r>
      <w:r w:rsidRPr="00A877E0">
        <w:t>системы.</w:t>
      </w:r>
      <w:r w:rsidR="00957032">
        <w:t xml:space="preserve"> </w:t>
      </w:r>
      <w:r w:rsidRPr="00A877E0">
        <w:t>Для</w:t>
      </w:r>
      <w:r w:rsidR="00957032">
        <w:t xml:space="preserve"> </w:t>
      </w:r>
      <w:r w:rsidRPr="00A877E0">
        <w:t>RECASP</w:t>
      </w:r>
      <w:r w:rsidR="00957032">
        <w:t xml:space="preserve"> </w:t>
      </w:r>
      <w:r w:rsidRPr="00A877E0">
        <w:t>это</w:t>
      </w:r>
      <w:r w:rsidR="00957032">
        <w:t xml:space="preserve"> </w:t>
      </w:r>
      <w:r w:rsidRPr="00A877E0">
        <w:t>означает</w:t>
      </w:r>
      <w:r w:rsidR="00957032">
        <w:t xml:space="preserve"> </w:t>
      </w:r>
      <w:r w:rsidRPr="00A877E0">
        <w:t>необходимость</w:t>
      </w:r>
      <w:r w:rsidR="00957032">
        <w:t xml:space="preserve"> </w:t>
      </w:r>
      <w:r w:rsidRPr="00A877E0">
        <w:t>обеспечить</w:t>
      </w:r>
      <w:r w:rsidR="00957032">
        <w:t xml:space="preserve"> </w:t>
      </w:r>
      <w:r w:rsidRPr="00A877E0">
        <w:t>не</w:t>
      </w:r>
      <w:r w:rsidR="00957032">
        <w:t xml:space="preserve"> </w:t>
      </w:r>
      <w:r w:rsidRPr="00A877E0">
        <w:t>только</w:t>
      </w:r>
      <w:r w:rsidR="00957032">
        <w:t xml:space="preserve"> </w:t>
      </w:r>
      <w:r w:rsidRPr="00A877E0">
        <w:t>точные</w:t>
      </w:r>
      <w:r w:rsidR="00957032">
        <w:t xml:space="preserve"> </w:t>
      </w:r>
      <w:r w:rsidRPr="00A877E0">
        <w:t>модели</w:t>
      </w:r>
      <w:r w:rsidR="00957032">
        <w:t xml:space="preserve"> </w:t>
      </w:r>
      <w:r w:rsidRPr="00A877E0">
        <w:t>прогнозирования,</w:t>
      </w:r>
      <w:r w:rsidR="00957032">
        <w:t xml:space="preserve"> </w:t>
      </w:r>
      <w:r w:rsidRPr="00A877E0">
        <w:t>но</w:t>
      </w:r>
      <w:r w:rsidR="00957032">
        <w:t xml:space="preserve"> </w:t>
      </w:r>
      <w:r w:rsidRPr="00A877E0">
        <w:t>и</w:t>
      </w:r>
      <w:r w:rsidR="00957032">
        <w:t xml:space="preserve"> </w:t>
      </w:r>
      <w:r w:rsidRPr="00A877E0">
        <w:t>механизмы</w:t>
      </w:r>
      <w:r w:rsidR="00957032">
        <w:t xml:space="preserve"> </w:t>
      </w:r>
      <w:r w:rsidRPr="00A877E0">
        <w:t>«замыкания</w:t>
      </w:r>
      <w:r w:rsidR="00957032">
        <w:t xml:space="preserve"> </w:t>
      </w:r>
      <w:r w:rsidRPr="00A877E0">
        <w:t>цикла»</w:t>
      </w:r>
      <w:r w:rsidR="00957032">
        <w:t xml:space="preserve"> </w:t>
      </w:r>
      <w:r w:rsidRPr="00A877E0">
        <w:t>через</w:t>
      </w:r>
      <w:r w:rsidR="00957032">
        <w:t xml:space="preserve"> </w:t>
      </w:r>
      <w:r w:rsidRPr="00A877E0">
        <w:t>хранение</w:t>
      </w:r>
      <w:r w:rsidR="00957032">
        <w:t xml:space="preserve"> </w:t>
      </w:r>
      <w:r w:rsidRPr="00A877E0">
        <w:t>журналов</w:t>
      </w:r>
      <w:r w:rsidR="00957032">
        <w:t xml:space="preserve"> </w:t>
      </w:r>
      <w:r w:rsidRPr="00A877E0">
        <w:t>решений,</w:t>
      </w:r>
      <w:r w:rsidR="00957032">
        <w:t xml:space="preserve"> </w:t>
      </w:r>
      <w:r w:rsidRPr="00A877E0">
        <w:t>автоматический</w:t>
      </w:r>
      <w:r w:rsidR="00957032">
        <w:t xml:space="preserve"> </w:t>
      </w:r>
      <w:r w:rsidRPr="00A877E0">
        <w:t>пересчёт</w:t>
      </w:r>
      <w:r w:rsidR="00957032">
        <w:t xml:space="preserve"> </w:t>
      </w:r>
      <w:r w:rsidRPr="00A877E0">
        <w:t>показателей</w:t>
      </w:r>
      <w:r w:rsidR="00957032">
        <w:t xml:space="preserve"> </w:t>
      </w:r>
      <w:r w:rsidRPr="00A877E0">
        <w:t>достоверности</w:t>
      </w:r>
      <w:r w:rsidR="00957032">
        <w:t xml:space="preserve"> </w:t>
      </w:r>
      <w:r w:rsidRPr="00A877E0">
        <w:t>и</w:t>
      </w:r>
      <w:r w:rsidR="00957032">
        <w:t xml:space="preserve"> </w:t>
      </w:r>
      <w:r w:rsidRPr="00A877E0">
        <w:t>регулярное</w:t>
      </w:r>
      <w:r w:rsidR="00957032">
        <w:t xml:space="preserve"> </w:t>
      </w:r>
      <w:r w:rsidRPr="00A877E0">
        <w:t>обновление</w:t>
      </w:r>
      <w:r w:rsidR="00957032">
        <w:t xml:space="preserve"> </w:t>
      </w:r>
      <w:r w:rsidRPr="00A877E0">
        <w:t>базы</w:t>
      </w:r>
      <w:r w:rsidR="00957032">
        <w:t xml:space="preserve"> </w:t>
      </w:r>
      <w:r w:rsidRPr="00A877E0">
        <w:t>знаний.</w:t>
      </w:r>
    </w:p>
    <w:p w14:paraId="17473A84" w14:textId="77777777" w:rsidR="00A877E0" w:rsidRDefault="00A877E0" w:rsidP="00273A1B">
      <w:pPr>
        <w:pStyle w:val="a8"/>
      </w:pPr>
    </w:p>
    <w:p w14:paraId="5249B9B2" w14:textId="101ABD2E" w:rsidR="00B57AA5" w:rsidRPr="00B57AA5" w:rsidRDefault="00B57AA5" w:rsidP="00820910">
      <w:pPr>
        <w:pStyle w:val="31"/>
      </w:pPr>
      <w:bookmarkStart w:id="6" w:name="_Toc198483344"/>
      <w:r w:rsidRPr="00B57AA5">
        <w:t>1.1.4</w:t>
      </w:r>
      <w:r w:rsidR="00957032">
        <w:t xml:space="preserve"> </w:t>
      </w:r>
      <w:r w:rsidRPr="00B57AA5">
        <w:t>Кейс-стади</w:t>
      </w:r>
      <w:r w:rsidR="00957032">
        <w:t xml:space="preserve"> </w:t>
      </w:r>
      <w:r w:rsidRPr="00B57AA5">
        <w:t>внедрённых</w:t>
      </w:r>
      <w:r w:rsidR="00957032">
        <w:t xml:space="preserve"> </w:t>
      </w:r>
      <w:r w:rsidRPr="00B57AA5">
        <w:t>СППР</w:t>
      </w:r>
      <w:bookmarkEnd w:id="6"/>
    </w:p>
    <w:p w14:paraId="5733919E" w14:textId="174E7A90" w:rsidR="005A56DB" w:rsidRDefault="005A56DB" w:rsidP="005A56DB">
      <w:pPr>
        <w:pStyle w:val="a8"/>
      </w:pPr>
      <w:r w:rsidRPr="005A56DB">
        <w:t>Опыт</w:t>
      </w:r>
      <w:r w:rsidR="00957032">
        <w:t xml:space="preserve"> </w:t>
      </w:r>
      <w:r w:rsidRPr="005A56DB">
        <w:t>действующих</w:t>
      </w:r>
      <w:r w:rsidR="00957032">
        <w:t xml:space="preserve"> </w:t>
      </w:r>
      <w:r w:rsidRPr="005A56DB">
        <w:t>систем</w:t>
      </w:r>
      <w:r w:rsidR="00957032">
        <w:t xml:space="preserve"> </w:t>
      </w:r>
      <w:r w:rsidRPr="005A56DB">
        <w:t>показывает,</w:t>
      </w:r>
      <w:r w:rsidR="00957032">
        <w:t xml:space="preserve"> </w:t>
      </w:r>
      <w:r w:rsidRPr="005A56DB">
        <w:t>что</w:t>
      </w:r>
      <w:r w:rsidR="00957032">
        <w:t xml:space="preserve"> </w:t>
      </w:r>
      <w:r w:rsidRPr="005A56DB">
        <w:t>архитектурные</w:t>
      </w:r>
      <w:r w:rsidR="00957032">
        <w:t xml:space="preserve"> </w:t>
      </w:r>
      <w:r w:rsidRPr="005A56DB">
        <w:t>решения</w:t>
      </w:r>
      <w:r w:rsidR="00957032">
        <w:t xml:space="preserve"> </w:t>
      </w:r>
      <w:r w:rsidRPr="005A56DB">
        <w:t>и</w:t>
      </w:r>
      <w:r w:rsidR="00957032">
        <w:t xml:space="preserve"> </w:t>
      </w:r>
      <w:r w:rsidRPr="005A56DB">
        <w:t>организационные</w:t>
      </w:r>
      <w:r w:rsidR="00957032">
        <w:t xml:space="preserve"> </w:t>
      </w:r>
      <w:r w:rsidRPr="005A56DB">
        <w:t>регламенты</w:t>
      </w:r>
      <w:r w:rsidR="00957032">
        <w:t xml:space="preserve"> </w:t>
      </w:r>
      <w:r w:rsidRPr="005A56DB">
        <w:t>варьируются</w:t>
      </w:r>
      <w:r w:rsidR="00957032">
        <w:t xml:space="preserve"> </w:t>
      </w:r>
      <w:r w:rsidRPr="005A56DB">
        <w:t>в</w:t>
      </w:r>
      <w:r w:rsidR="00957032">
        <w:t xml:space="preserve"> </w:t>
      </w:r>
      <w:r w:rsidRPr="005A56DB">
        <w:t>зависимости</w:t>
      </w:r>
      <w:r w:rsidR="00957032">
        <w:t xml:space="preserve"> </w:t>
      </w:r>
      <w:r w:rsidRPr="005A56DB">
        <w:t>от</w:t>
      </w:r>
      <w:r w:rsidR="00957032">
        <w:t xml:space="preserve"> </w:t>
      </w:r>
      <w:r w:rsidRPr="005A56DB">
        <w:t>географических,</w:t>
      </w:r>
      <w:r w:rsidR="00957032">
        <w:t xml:space="preserve"> </w:t>
      </w:r>
      <w:r w:rsidRPr="005A56DB">
        <w:t>техногенных</w:t>
      </w:r>
      <w:r w:rsidR="00957032">
        <w:t xml:space="preserve"> </w:t>
      </w:r>
      <w:r w:rsidRPr="005A56DB">
        <w:t>и</w:t>
      </w:r>
      <w:r w:rsidR="00957032">
        <w:t xml:space="preserve"> </w:t>
      </w:r>
      <w:r w:rsidRPr="005A56DB">
        <w:t>социальных</w:t>
      </w:r>
      <w:r w:rsidR="00957032">
        <w:t xml:space="preserve"> </w:t>
      </w:r>
      <w:r w:rsidRPr="005A56DB">
        <w:t>условий,</w:t>
      </w:r>
      <w:r w:rsidR="00957032">
        <w:t xml:space="preserve"> </w:t>
      </w:r>
      <w:r w:rsidRPr="005A56DB">
        <w:t>но</w:t>
      </w:r>
      <w:r w:rsidR="00957032">
        <w:t xml:space="preserve"> </w:t>
      </w:r>
      <w:r w:rsidRPr="005A56DB">
        <w:t>все</w:t>
      </w:r>
      <w:r w:rsidR="00957032">
        <w:t xml:space="preserve"> </w:t>
      </w:r>
      <w:r w:rsidRPr="005A56DB">
        <w:t>успешные</w:t>
      </w:r>
      <w:r w:rsidR="00957032">
        <w:t xml:space="preserve"> </w:t>
      </w:r>
      <w:r w:rsidRPr="005A56DB">
        <w:t>проекты</w:t>
      </w:r>
      <w:r w:rsidR="00957032">
        <w:t xml:space="preserve"> </w:t>
      </w:r>
      <w:r w:rsidRPr="005A56DB">
        <w:t>демонстрируют</w:t>
      </w:r>
      <w:r w:rsidR="00957032">
        <w:t xml:space="preserve"> </w:t>
      </w:r>
      <w:r w:rsidRPr="005A56DB">
        <w:t>сходные</w:t>
      </w:r>
      <w:r w:rsidR="00957032">
        <w:t xml:space="preserve"> </w:t>
      </w:r>
      <w:r w:rsidRPr="005A56DB">
        <w:t>ключевые</w:t>
      </w:r>
      <w:r w:rsidR="00957032">
        <w:t xml:space="preserve"> </w:t>
      </w:r>
      <w:r w:rsidRPr="005A56DB">
        <w:t>метрики:</w:t>
      </w:r>
      <w:r w:rsidR="00957032">
        <w:t xml:space="preserve"> </w:t>
      </w:r>
      <w:r w:rsidRPr="005A56DB">
        <w:t>минимальное</w:t>
      </w:r>
      <w:r w:rsidR="00957032">
        <w:t xml:space="preserve"> </w:t>
      </w:r>
      <w:r w:rsidRPr="005A56DB">
        <w:t>время</w:t>
      </w:r>
      <w:r w:rsidR="00957032">
        <w:t xml:space="preserve"> </w:t>
      </w:r>
      <w:r w:rsidRPr="005A56DB">
        <w:t>оповещения,</w:t>
      </w:r>
      <w:r w:rsidR="00957032">
        <w:t xml:space="preserve"> </w:t>
      </w:r>
      <w:r w:rsidRPr="005A56DB">
        <w:t>прогнозная</w:t>
      </w:r>
      <w:r w:rsidR="00957032">
        <w:t xml:space="preserve"> </w:t>
      </w:r>
      <w:r w:rsidRPr="005A56DB">
        <w:t>точность</w:t>
      </w:r>
      <w:r w:rsidR="00957032">
        <w:t xml:space="preserve"> </w:t>
      </w:r>
      <w:proofErr w:type="spellStart"/>
      <w:r w:rsidRPr="005A56DB">
        <w:t>интенсивитета</w:t>
      </w:r>
      <w:proofErr w:type="spellEnd"/>
      <w:r w:rsidRPr="005A56DB">
        <w:t>,</w:t>
      </w:r>
      <w:r w:rsidR="00957032">
        <w:t xml:space="preserve"> </w:t>
      </w:r>
      <w:r w:rsidRPr="005A56DB">
        <w:t>устойчивость</w:t>
      </w:r>
      <w:r w:rsidR="00957032">
        <w:t xml:space="preserve"> </w:t>
      </w:r>
      <w:r w:rsidRPr="005A56DB">
        <w:t>каналов</w:t>
      </w:r>
      <w:r w:rsidR="00957032">
        <w:t xml:space="preserve"> </w:t>
      </w:r>
      <w:r w:rsidRPr="005A56DB">
        <w:t>связи</w:t>
      </w:r>
      <w:r w:rsidR="00957032">
        <w:t xml:space="preserve"> </w:t>
      </w:r>
      <w:r w:rsidRPr="005A56DB">
        <w:t>и</w:t>
      </w:r>
      <w:r w:rsidR="00957032">
        <w:t xml:space="preserve"> </w:t>
      </w:r>
      <w:r w:rsidRPr="005A56DB">
        <w:t>формализованный</w:t>
      </w:r>
      <w:r w:rsidR="00957032">
        <w:t xml:space="preserve"> </w:t>
      </w:r>
      <w:r w:rsidRPr="005A56DB">
        <w:t>протокол</w:t>
      </w:r>
      <w:r w:rsidR="00957032">
        <w:t xml:space="preserve"> </w:t>
      </w:r>
      <w:r w:rsidRPr="005A56DB">
        <w:t>взаимодействия</w:t>
      </w:r>
      <w:r w:rsidR="00957032">
        <w:t xml:space="preserve"> </w:t>
      </w:r>
      <w:r w:rsidRPr="005A56DB">
        <w:t>с</w:t>
      </w:r>
      <w:r w:rsidR="00957032">
        <w:t xml:space="preserve"> </w:t>
      </w:r>
      <w:r w:rsidRPr="005A56DB">
        <w:t>пользователями</w:t>
      </w:r>
      <w:r w:rsidR="00957032">
        <w:t xml:space="preserve"> </w:t>
      </w:r>
      <w:r w:rsidRPr="005A56DB">
        <w:t>[</w:t>
      </w:r>
      <w:r w:rsidR="00D06213" w:rsidRPr="00D06213">
        <w:t>8</w:t>
      </w:r>
      <w:r w:rsidRPr="005A56DB">
        <w:t>][</w:t>
      </w:r>
      <w:r w:rsidR="00D06213" w:rsidRPr="00D06213">
        <w:t>9</w:t>
      </w:r>
      <w:r w:rsidRPr="005A56DB">
        <w:t>][1</w:t>
      </w:r>
      <w:r w:rsidR="00D06213" w:rsidRPr="00D06213">
        <w:t>0</w:t>
      </w:r>
      <w:r w:rsidRPr="005A56DB">
        <w:t>][1</w:t>
      </w:r>
      <w:r w:rsidR="00D06213" w:rsidRPr="00D06213">
        <w:t>1</w:t>
      </w:r>
      <w:r w:rsidRPr="005A56DB">
        <w:t>].</w:t>
      </w:r>
      <w:r w:rsidR="00957032">
        <w:t xml:space="preserve"> </w:t>
      </w:r>
      <w:r w:rsidRPr="005A56DB">
        <w:t>В</w:t>
      </w:r>
      <w:r w:rsidR="00957032">
        <w:t xml:space="preserve"> </w:t>
      </w:r>
      <w:r w:rsidRPr="005A56DB">
        <w:t>таблице</w:t>
      </w:r>
      <w:r w:rsidR="00957032">
        <w:t xml:space="preserve"> </w:t>
      </w:r>
      <w:r w:rsidRPr="005A56DB">
        <w:t>сопоставлены</w:t>
      </w:r>
      <w:r w:rsidR="00957032">
        <w:t xml:space="preserve"> </w:t>
      </w:r>
      <w:r w:rsidRPr="005A56DB">
        <w:t>основные</w:t>
      </w:r>
      <w:r w:rsidR="00957032">
        <w:t xml:space="preserve"> </w:t>
      </w:r>
      <w:r w:rsidRPr="005A56DB">
        <w:t>показатели</w:t>
      </w:r>
      <w:r w:rsidR="00957032">
        <w:t xml:space="preserve"> </w:t>
      </w:r>
      <w:r w:rsidRPr="005A56DB">
        <w:t>четырёх</w:t>
      </w:r>
      <w:r w:rsidR="00957032">
        <w:t xml:space="preserve"> </w:t>
      </w:r>
      <w:r w:rsidRPr="005A56DB">
        <w:t>референсных</w:t>
      </w:r>
      <w:r w:rsidR="00957032">
        <w:t xml:space="preserve"> </w:t>
      </w:r>
      <w:r w:rsidRPr="005A56DB">
        <w:t>СППР.</w:t>
      </w:r>
    </w:p>
    <w:p w14:paraId="7FDB989C" w14:textId="77777777" w:rsidR="005A56DB" w:rsidRDefault="005A56DB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1EF6F6EB" w14:textId="61768068" w:rsidR="005A56DB" w:rsidRDefault="005A56DB" w:rsidP="00273A1B">
      <w:pPr>
        <w:pStyle w:val="a8"/>
      </w:pPr>
      <w:r>
        <w:lastRenderedPageBreak/>
        <w:t>Таблица</w:t>
      </w:r>
      <w:r w:rsidR="00957032">
        <w:t xml:space="preserve"> </w:t>
      </w:r>
      <w:r>
        <w:t>1.2</w:t>
      </w:r>
      <w:r w:rsidR="00957032">
        <w:t xml:space="preserve"> </w:t>
      </w:r>
      <w:r>
        <w:t>–</w:t>
      </w:r>
      <w:r w:rsidR="00957032">
        <w:t xml:space="preserve"> </w:t>
      </w:r>
      <w:r>
        <w:t>Сравнение</w:t>
      </w:r>
      <w:r w:rsidR="00957032">
        <w:t xml:space="preserve"> </w:t>
      </w:r>
      <w:r>
        <w:t>существующих</w:t>
      </w:r>
      <w:r w:rsidR="00957032">
        <w:t xml:space="preserve"> </w:t>
      </w:r>
      <w:r>
        <w:t>ССПР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82"/>
        <w:gridCol w:w="1619"/>
        <w:gridCol w:w="1427"/>
        <w:gridCol w:w="1695"/>
        <w:gridCol w:w="1477"/>
        <w:gridCol w:w="1645"/>
      </w:tblGrid>
      <w:tr w:rsidR="00546100" w14:paraId="7985E034" w14:textId="77777777" w:rsidTr="00546100">
        <w:tc>
          <w:tcPr>
            <w:tcW w:w="1557" w:type="dxa"/>
            <w:vAlign w:val="center"/>
          </w:tcPr>
          <w:p w14:paraId="22FC407E" w14:textId="41A0DB4A" w:rsidR="00546100" w:rsidRPr="00546100" w:rsidRDefault="00546100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46100">
              <w:rPr>
                <w:b/>
                <w:bCs/>
              </w:rPr>
              <w:t>Система</w:t>
            </w:r>
          </w:p>
        </w:tc>
        <w:tc>
          <w:tcPr>
            <w:tcW w:w="1557" w:type="dxa"/>
            <w:vAlign w:val="center"/>
          </w:tcPr>
          <w:p w14:paraId="4242F2EC" w14:textId="30E1F3DD" w:rsidR="00546100" w:rsidRPr="00546100" w:rsidRDefault="00546100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46100">
              <w:rPr>
                <w:b/>
                <w:bCs/>
              </w:rPr>
              <w:t>Покрываемая</w:t>
            </w:r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территория</w:t>
            </w:r>
          </w:p>
        </w:tc>
        <w:tc>
          <w:tcPr>
            <w:tcW w:w="1557" w:type="dxa"/>
            <w:vAlign w:val="center"/>
          </w:tcPr>
          <w:p w14:paraId="1D6E16B6" w14:textId="69F5AF0E" w:rsidR="00546100" w:rsidRPr="00546100" w:rsidRDefault="00546100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46100">
              <w:rPr>
                <w:b/>
                <w:bCs/>
              </w:rPr>
              <w:t>Средняя</w:t>
            </w:r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задержка</w:t>
            </w:r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оповещения</w:t>
            </w:r>
          </w:p>
        </w:tc>
        <w:tc>
          <w:tcPr>
            <w:tcW w:w="1558" w:type="dxa"/>
            <w:vAlign w:val="center"/>
          </w:tcPr>
          <w:p w14:paraId="236A08D4" w14:textId="21C4E79D" w:rsidR="00546100" w:rsidRPr="00546100" w:rsidRDefault="00546100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46100">
              <w:rPr>
                <w:b/>
                <w:bCs/>
              </w:rPr>
              <w:t>Погрешность</w:t>
            </w:r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расчёта</w:t>
            </w:r>
            <w:r w:rsidR="00957032">
              <w:rPr>
                <w:b/>
                <w:bCs/>
              </w:rPr>
              <w:t xml:space="preserve"> </w:t>
            </w:r>
            <w:proofErr w:type="spellStart"/>
            <w:r w:rsidRPr="00546100">
              <w:rPr>
                <w:b/>
                <w:bCs/>
              </w:rPr>
              <w:t>интенсивитета</w:t>
            </w:r>
            <w:proofErr w:type="spellEnd"/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(MMI)</w:t>
            </w:r>
          </w:p>
        </w:tc>
        <w:tc>
          <w:tcPr>
            <w:tcW w:w="1558" w:type="dxa"/>
            <w:vAlign w:val="center"/>
          </w:tcPr>
          <w:p w14:paraId="35E17626" w14:textId="170C1618" w:rsidR="00546100" w:rsidRPr="00546100" w:rsidRDefault="00546100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46100">
              <w:rPr>
                <w:b/>
                <w:bCs/>
              </w:rPr>
              <w:t>Каналы</w:t>
            </w:r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доставки</w:t>
            </w:r>
          </w:p>
        </w:tc>
        <w:tc>
          <w:tcPr>
            <w:tcW w:w="1558" w:type="dxa"/>
            <w:vAlign w:val="center"/>
          </w:tcPr>
          <w:p w14:paraId="257E4E12" w14:textId="4DAF278C" w:rsidR="00546100" w:rsidRPr="00546100" w:rsidRDefault="00546100" w:rsidP="00546100">
            <w:pPr>
              <w:pStyle w:val="a8"/>
              <w:ind w:firstLine="0"/>
              <w:jc w:val="center"/>
              <w:rPr>
                <w:b/>
                <w:bCs/>
              </w:rPr>
            </w:pPr>
            <w:r w:rsidRPr="00546100">
              <w:rPr>
                <w:b/>
                <w:bCs/>
              </w:rPr>
              <w:t>Нормативный</w:t>
            </w:r>
            <w:r w:rsidR="00957032">
              <w:rPr>
                <w:b/>
                <w:bCs/>
              </w:rPr>
              <w:t xml:space="preserve"> </w:t>
            </w:r>
            <w:r w:rsidRPr="00546100">
              <w:rPr>
                <w:b/>
                <w:bCs/>
              </w:rPr>
              <w:t>протокол</w:t>
            </w:r>
          </w:p>
        </w:tc>
      </w:tr>
      <w:tr w:rsidR="00546100" w14:paraId="23ED1A51" w14:textId="77777777" w:rsidTr="00546100">
        <w:tc>
          <w:tcPr>
            <w:tcW w:w="1557" w:type="dxa"/>
            <w:vAlign w:val="center"/>
          </w:tcPr>
          <w:p w14:paraId="1FF718AA" w14:textId="626E30E1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proofErr w:type="spellStart"/>
            <w:r w:rsidRPr="00546100">
              <w:rPr>
                <w:rFonts w:cs="Times New Roman"/>
              </w:rPr>
              <w:t>ShakeAlert</w:t>
            </w:r>
            <w:proofErr w:type="spellEnd"/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(США)</w:t>
            </w:r>
          </w:p>
        </w:tc>
        <w:tc>
          <w:tcPr>
            <w:tcW w:w="1557" w:type="dxa"/>
            <w:vAlign w:val="center"/>
          </w:tcPr>
          <w:p w14:paraId="6579E947" w14:textId="6A906EB2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3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штата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западного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побережья</w:t>
            </w:r>
          </w:p>
        </w:tc>
        <w:tc>
          <w:tcPr>
            <w:tcW w:w="1557" w:type="dxa"/>
            <w:vAlign w:val="center"/>
          </w:tcPr>
          <w:p w14:paraId="10F7397D" w14:textId="3A51951B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3–5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с</w:t>
            </w:r>
          </w:p>
        </w:tc>
        <w:tc>
          <w:tcPr>
            <w:tcW w:w="1558" w:type="dxa"/>
            <w:vAlign w:val="center"/>
          </w:tcPr>
          <w:p w14:paraId="77652B13" w14:textId="221F4270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±0,3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балла</w:t>
            </w:r>
          </w:p>
        </w:tc>
        <w:tc>
          <w:tcPr>
            <w:tcW w:w="1558" w:type="dxa"/>
            <w:vAlign w:val="center"/>
          </w:tcPr>
          <w:p w14:paraId="7F3280B8" w14:textId="15EB0D77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proofErr w:type="spellStart"/>
            <w:r w:rsidRPr="00546100">
              <w:rPr>
                <w:rFonts w:cs="Times New Roman"/>
              </w:rPr>
              <w:t>Push</w:t>
            </w:r>
            <w:proofErr w:type="spellEnd"/>
            <w:r w:rsidRPr="00546100">
              <w:rPr>
                <w:rFonts w:cs="Times New Roman"/>
              </w:rPr>
              <w:t>-уведомления,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EAS-радио,</w:t>
            </w:r>
            <w:r w:rsidR="00957032">
              <w:rPr>
                <w:rFonts w:cs="Times New Roman"/>
              </w:rPr>
              <w:t xml:space="preserve"> </w:t>
            </w:r>
            <w:proofErr w:type="spellStart"/>
            <w:r w:rsidRPr="00546100">
              <w:rPr>
                <w:rFonts w:cs="Times New Roman"/>
              </w:rPr>
              <w:t>siren</w:t>
            </w:r>
            <w:proofErr w:type="spellEnd"/>
          </w:p>
        </w:tc>
        <w:tc>
          <w:tcPr>
            <w:tcW w:w="1558" w:type="dxa"/>
            <w:vAlign w:val="center"/>
          </w:tcPr>
          <w:p w14:paraId="4F8106C2" w14:textId="28F2D6A5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CAP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1.2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[</w:t>
            </w:r>
            <w:r w:rsidR="00D06213">
              <w:rPr>
                <w:rFonts w:cs="Times New Roman"/>
                <w:lang w:val="en-US"/>
              </w:rPr>
              <w:t>8</w:t>
            </w:r>
            <w:r w:rsidRPr="00546100">
              <w:rPr>
                <w:rFonts w:cs="Times New Roman"/>
              </w:rPr>
              <w:t>]</w:t>
            </w:r>
          </w:p>
        </w:tc>
      </w:tr>
      <w:tr w:rsidR="00546100" w14:paraId="1902550E" w14:textId="77777777" w:rsidTr="00546100">
        <w:tc>
          <w:tcPr>
            <w:tcW w:w="1557" w:type="dxa"/>
            <w:vAlign w:val="center"/>
          </w:tcPr>
          <w:p w14:paraId="5A176719" w14:textId="2276AC69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proofErr w:type="spellStart"/>
            <w:r w:rsidRPr="00546100">
              <w:rPr>
                <w:rFonts w:cs="Times New Roman"/>
              </w:rPr>
              <w:t>UrEDAS</w:t>
            </w:r>
            <w:proofErr w:type="spellEnd"/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(Япония)</w:t>
            </w:r>
          </w:p>
        </w:tc>
        <w:tc>
          <w:tcPr>
            <w:tcW w:w="1557" w:type="dxa"/>
            <w:vAlign w:val="center"/>
          </w:tcPr>
          <w:p w14:paraId="4EDB0379" w14:textId="01E8E1CA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2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000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км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ж/д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полотна</w:t>
            </w:r>
          </w:p>
        </w:tc>
        <w:tc>
          <w:tcPr>
            <w:tcW w:w="1557" w:type="dxa"/>
            <w:vAlign w:val="center"/>
          </w:tcPr>
          <w:p w14:paraId="4321072F" w14:textId="3DB02945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≤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2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с</w:t>
            </w:r>
          </w:p>
        </w:tc>
        <w:tc>
          <w:tcPr>
            <w:tcW w:w="1558" w:type="dxa"/>
            <w:vAlign w:val="center"/>
          </w:tcPr>
          <w:p w14:paraId="651D61D3" w14:textId="79576B62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не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используется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(порог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40</w:t>
            </w:r>
            <w:r w:rsidR="00957032">
              <w:rPr>
                <w:rFonts w:cs="Times New Roman"/>
              </w:rPr>
              <w:t xml:space="preserve"> </w:t>
            </w:r>
            <w:proofErr w:type="spellStart"/>
            <w:r w:rsidRPr="00546100">
              <w:rPr>
                <w:rFonts w:cs="Times New Roman"/>
              </w:rPr>
              <w:t>gal</w:t>
            </w:r>
            <w:proofErr w:type="spellEnd"/>
            <w:r w:rsidRPr="00546100">
              <w:rPr>
                <w:rFonts w:cs="Times New Roman"/>
              </w:rPr>
              <w:t>)</w:t>
            </w:r>
          </w:p>
        </w:tc>
        <w:tc>
          <w:tcPr>
            <w:tcW w:w="1558" w:type="dxa"/>
            <w:vAlign w:val="center"/>
          </w:tcPr>
          <w:p w14:paraId="333ECDFE" w14:textId="63C75C45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Локальная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шина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CAN-</w:t>
            </w:r>
            <w:proofErr w:type="spellStart"/>
            <w:r w:rsidRPr="00546100">
              <w:rPr>
                <w:rFonts w:cs="Times New Roman"/>
              </w:rPr>
              <w:t>rail</w:t>
            </w:r>
            <w:proofErr w:type="spellEnd"/>
          </w:p>
        </w:tc>
        <w:tc>
          <w:tcPr>
            <w:tcW w:w="1558" w:type="dxa"/>
            <w:vAlign w:val="center"/>
          </w:tcPr>
          <w:p w14:paraId="0B716A29" w14:textId="46B7CDA8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JR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East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EEW-</w:t>
            </w:r>
            <w:proofErr w:type="spellStart"/>
            <w:r w:rsidRPr="00546100">
              <w:rPr>
                <w:rFonts w:cs="Times New Roman"/>
              </w:rPr>
              <w:t>Spec</w:t>
            </w:r>
            <w:proofErr w:type="spellEnd"/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[</w:t>
            </w:r>
            <w:r w:rsidR="00D06213">
              <w:rPr>
                <w:rFonts w:cs="Times New Roman"/>
                <w:lang w:val="en-US"/>
              </w:rPr>
              <w:t>9</w:t>
            </w:r>
            <w:r w:rsidRPr="00546100">
              <w:rPr>
                <w:rFonts w:cs="Times New Roman"/>
              </w:rPr>
              <w:t>]</w:t>
            </w:r>
          </w:p>
        </w:tc>
      </w:tr>
      <w:tr w:rsidR="00546100" w14:paraId="362BF2A9" w14:textId="77777777" w:rsidTr="00546100">
        <w:tc>
          <w:tcPr>
            <w:tcW w:w="1557" w:type="dxa"/>
            <w:vAlign w:val="center"/>
          </w:tcPr>
          <w:p w14:paraId="0985A95F" w14:textId="47D367F6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ARISTOTLE-ENHSP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(ЕС)</w:t>
            </w:r>
          </w:p>
        </w:tc>
        <w:tc>
          <w:tcPr>
            <w:tcW w:w="1557" w:type="dxa"/>
            <w:vAlign w:val="center"/>
          </w:tcPr>
          <w:p w14:paraId="67BF4639" w14:textId="5D206071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27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гос-в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ЕС</w:t>
            </w:r>
          </w:p>
        </w:tc>
        <w:tc>
          <w:tcPr>
            <w:tcW w:w="1557" w:type="dxa"/>
            <w:vAlign w:val="center"/>
          </w:tcPr>
          <w:p w14:paraId="2FF5F90F" w14:textId="19601D17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≤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30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мин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отчёт</w:t>
            </w:r>
          </w:p>
        </w:tc>
        <w:tc>
          <w:tcPr>
            <w:tcW w:w="1558" w:type="dxa"/>
            <w:vAlign w:val="center"/>
          </w:tcPr>
          <w:p w14:paraId="0A609410" w14:textId="5EB201A6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±0,5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балла</w:t>
            </w:r>
          </w:p>
        </w:tc>
        <w:tc>
          <w:tcPr>
            <w:tcW w:w="1558" w:type="dxa"/>
            <w:vAlign w:val="center"/>
          </w:tcPr>
          <w:p w14:paraId="361CD499" w14:textId="3E6DD233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ERCC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портал,</w:t>
            </w:r>
            <w:r w:rsidR="00957032">
              <w:rPr>
                <w:rFonts w:cs="Times New Roman"/>
              </w:rPr>
              <w:t xml:space="preserve"> </w:t>
            </w:r>
            <w:proofErr w:type="spellStart"/>
            <w:r w:rsidRPr="00546100">
              <w:rPr>
                <w:rFonts w:cs="Times New Roman"/>
              </w:rPr>
              <w:t>e-mail</w:t>
            </w:r>
            <w:proofErr w:type="spellEnd"/>
          </w:p>
        </w:tc>
        <w:tc>
          <w:tcPr>
            <w:tcW w:w="1558" w:type="dxa"/>
            <w:vAlign w:val="center"/>
          </w:tcPr>
          <w:p w14:paraId="0B14C08F" w14:textId="1589CA89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INSPIRE,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CAP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[</w:t>
            </w:r>
            <w:r w:rsidR="00655C00">
              <w:rPr>
                <w:rFonts w:cs="Times New Roman"/>
                <w:lang w:val="en-US"/>
              </w:rPr>
              <w:t>10</w:t>
            </w:r>
            <w:r w:rsidRPr="00546100">
              <w:rPr>
                <w:rFonts w:cs="Times New Roman"/>
              </w:rPr>
              <w:t>]</w:t>
            </w:r>
          </w:p>
        </w:tc>
      </w:tr>
      <w:tr w:rsidR="00546100" w14:paraId="71AFAAA9" w14:textId="77777777" w:rsidTr="00546100">
        <w:tc>
          <w:tcPr>
            <w:tcW w:w="1557" w:type="dxa"/>
            <w:vAlign w:val="center"/>
          </w:tcPr>
          <w:p w14:paraId="4F090686" w14:textId="40C30E76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R-ISEE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(Камчатка)</w:t>
            </w:r>
          </w:p>
        </w:tc>
        <w:tc>
          <w:tcPr>
            <w:tcW w:w="1557" w:type="dxa"/>
            <w:vAlign w:val="center"/>
          </w:tcPr>
          <w:p w14:paraId="284C274F" w14:textId="0C518047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ascii="Cambria Math" w:hAnsi="Cambria Math" w:cs="Cambria Math"/>
              </w:rPr>
              <w:t>∼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400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000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км²</w:t>
            </w:r>
          </w:p>
        </w:tc>
        <w:tc>
          <w:tcPr>
            <w:tcW w:w="1557" w:type="dxa"/>
            <w:vAlign w:val="center"/>
          </w:tcPr>
          <w:p w14:paraId="0C8CD95E" w14:textId="412B02D7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240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ч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(прогноз)</w:t>
            </w:r>
          </w:p>
        </w:tc>
        <w:tc>
          <w:tcPr>
            <w:tcW w:w="1558" w:type="dxa"/>
            <w:vAlign w:val="center"/>
          </w:tcPr>
          <w:p w14:paraId="127BB28F" w14:textId="1CDA3E5F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Индекс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консолидации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P-</w:t>
            </w:r>
            <w:proofErr w:type="spellStart"/>
            <w:r w:rsidRPr="00546100">
              <w:rPr>
                <w:rFonts w:cs="Times New Roman"/>
              </w:rPr>
              <w:t>code</w:t>
            </w:r>
            <w:proofErr w:type="spellEnd"/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0,7</w:t>
            </w:r>
          </w:p>
        </w:tc>
        <w:tc>
          <w:tcPr>
            <w:tcW w:w="1558" w:type="dxa"/>
            <w:vAlign w:val="center"/>
          </w:tcPr>
          <w:p w14:paraId="2E7DCF66" w14:textId="7C70DE43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Web-панель,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SMS</w:t>
            </w:r>
          </w:p>
        </w:tc>
        <w:tc>
          <w:tcPr>
            <w:tcW w:w="1558" w:type="dxa"/>
            <w:vAlign w:val="center"/>
          </w:tcPr>
          <w:p w14:paraId="2B8A3F6B" w14:textId="4DBE13FA" w:rsidR="00546100" w:rsidRPr="00546100" w:rsidRDefault="00546100" w:rsidP="00546100">
            <w:pPr>
              <w:pStyle w:val="a8"/>
              <w:ind w:firstLine="0"/>
              <w:jc w:val="center"/>
              <w:rPr>
                <w:rFonts w:cs="Times New Roman"/>
              </w:rPr>
            </w:pPr>
            <w:r w:rsidRPr="00546100">
              <w:rPr>
                <w:rFonts w:cs="Times New Roman"/>
              </w:rPr>
              <w:t>ГО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и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ЧС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РФ</w:t>
            </w:r>
            <w:r w:rsidR="00957032">
              <w:rPr>
                <w:rFonts w:cs="Times New Roman"/>
              </w:rPr>
              <w:t xml:space="preserve"> </w:t>
            </w:r>
            <w:r w:rsidRPr="00546100">
              <w:rPr>
                <w:rFonts w:cs="Times New Roman"/>
              </w:rPr>
              <w:t>[1</w:t>
            </w:r>
            <w:r w:rsidR="00655C00">
              <w:rPr>
                <w:rFonts w:cs="Times New Roman"/>
                <w:lang w:val="en-US"/>
              </w:rPr>
              <w:t>1</w:t>
            </w:r>
            <w:r w:rsidRPr="00546100">
              <w:rPr>
                <w:rFonts w:cs="Times New Roman"/>
              </w:rPr>
              <w:t>]</w:t>
            </w:r>
          </w:p>
        </w:tc>
      </w:tr>
    </w:tbl>
    <w:p w14:paraId="03184D98" w14:textId="77777777" w:rsidR="005A56DB" w:rsidRDefault="005A56DB" w:rsidP="00273A1B">
      <w:pPr>
        <w:pStyle w:val="a8"/>
      </w:pPr>
    </w:p>
    <w:p w14:paraId="34F69A44" w14:textId="47FCFB20" w:rsidR="002B02D0" w:rsidRPr="002B02D0" w:rsidRDefault="0070258D" w:rsidP="002B02D0">
      <w:pPr>
        <w:pStyle w:val="a8"/>
      </w:pPr>
      <w:r w:rsidRPr="0070258D">
        <w:t>На</w:t>
      </w:r>
      <w:r w:rsidR="00957032">
        <w:t xml:space="preserve"> </w:t>
      </w:r>
      <w:r w:rsidRPr="0070258D">
        <w:t>основе</w:t>
      </w:r>
      <w:r w:rsidR="00957032">
        <w:t xml:space="preserve"> </w:t>
      </w:r>
      <w:r w:rsidRPr="0070258D">
        <w:t>таблицы</w:t>
      </w:r>
      <w:r w:rsidR="00957032">
        <w:t xml:space="preserve"> </w:t>
      </w:r>
      <w:r w:rsidRPr="0070258D">
        <w:t>1.2</w:t>
      </w:r>
      <w:r w:rsidR="00957032">
        <w:t xml:space="preserve"> </w:t>
      </w:r>
      <w:r w:rsidRPr="0070258D">
        <w:t>можно</w:t>
      </w:r>
      <w:r w:rsidR="00957032">
        <w:t xml:space="preserve"> </w:t>
      </w:r>
      <w:r w:rsidRPr="0070258D">
        <w:t>сделать</w:t>
      </w:r>
      <w:r w:rsidR="00957032">
        <w:t xml:space="preserve"> </w:t>
      </w:r>
      <w:r w:rsidRPr="0070258D">
        <w:t>следующие</w:t>
      </w:r>
      <w:r w:rsidR="00957032">
        <w:t xml:space="preserve"> </w:t>
      </w:r>
      <w:r w:rsidRPr="0070258D">
        <w:t>выводы:</w:t>
      </w:r>
    </w:p>
    <w:p w14:paraId="7388F319" w14:textId="04A22FF6" w:rsidR="002B02D0" w:rsidRPr="002B02D0" w:rsidRDefault="002B02D0" w:rsidP="008902F5">
      <w:pPr>
        <w:pStyle w:val="a8"/>
        <w:numPr>
          <w:ilvl w:val="0"/>
          <w:numId w:val="11"/>
        </w:numPr>
        <w:ind w:left="0" w:firstLine="709"/>
        <w:rPr>
          <w:rFonts w:eastAsiaTheme="majorEastAsia" w:cstheme="majorBidi"/>
          <w:szCs w:val="28"/>
        </w:rPr>
      </w:pPr>
      <w:r w:rsidRPr="002B02D0">
        <w:rPr>
          <w:rFonts w:eastAsiaTheme="majorEastAsia" w:cstheme="majorBidi"/>
          <w:szCs w:val="28"/>
        </w:rPr>
        <w:t>Разноуровневые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горизонты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оповещения.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ShakeAlert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UrEDAS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решают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задачу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секундного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раннего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предупреждения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(EEW),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где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критичен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каждый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дополнительный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фрейм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задержки.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ARISTOTLE-ENHSP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специализируется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сценариях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чрезвычайных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гуманитарных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операций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(десятки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минут),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R-ISEE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среднесрочном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прогнозе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(сутки–неделя).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Такой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спектр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горизонтов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подчёркивает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необходимость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модульного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подхода: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разные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классы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решений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могут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быть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интегрированы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единую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СППР,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обслуживая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разные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фазы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жизненного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цикла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[</w:t>
      </w:r>
      <w:r w:rsidR="00655C00">
        <w:rPr>
          <w:rFonts w:eastAsiaTheme="majorEastAsia" w:cstheme="majorBidi"/>
          <w:szCs w:val="28"/>
          <w:lang w:val="en-US"/>
        </w:rPr>
        <w:t>8</w:t>
      </w:r>
      <w:r w:rsidRPr="002B02D0">
        <w:rPr>
          <w:rFonts w:eastAsiaTheme="majorEastAsia" w:cstheme="majorBidi"/>
          <w:szCs w:val="28"/>
        </w:rPr>
        <w:t>][</w:t>
      </w:r>
      <w:r w:rsidR="00655C00">
        <w:rPr>
          <w:rFonts w:eastAsiaTheme="majorEastAsia" w:cstheme="majorBidi"/>
          <w:szCs w:val="28"/>
          <w:lang w:val="en-US"/>
        </w:rPr>
        <w:t>9</w:t>
      </w:r>
      <w:r w:rsidRPr="002B02D0">
        <w:rPr>
          <w:rFonts w:eastAsiaTheme="majorEastAsia" w:cstheme="majorBidi"/>
          <w:szCs w:val="28"/>
        </w:rPr>
        <w:t>][1</w:t>
      </w:r>
      <w:r w:rsidR="00655C00">
        <w:rPr>
          <w:rFonts w:eastAsiaTheme="majorEastAsia" w:cstheme="majorBidi"/>
          <w:szCs w:val="28"/>
          <w:lang w:val="en-US"/>
        </w:rPr>
        <w:t>0</w:t>
      </w:r>
      <w:r w:rsidRPr="002B02D0">
        <w:rPr>
          <w:rFonts w:eastAsiaTheme="majorEastAsia" w:cstheme="majorBidi"/>
          <w:szCs w:val="28"/>
        </w:rPr>
        <w:t>][1</w:t>
      </w:r>
      <w:r w:rsidR="00655C00">
        <w:rPr>
          <w:rFonts w:eastAsiaTheme="majorEastAsia" w:cstheme="majorBidi"/>
          <w:szCs w:val="28"/>
          <w:lang w:val="en-US"/>
        </w:rPr>
        <w:t>1</w:t>
      </w:r>
      <w:r w:rsidRPr="002B02D0">
        <w:rPr>
          <w:rFonts w:eastAsiaTheme="majorEastAsia" w:cstheme="majorBidi"/>
          <w:szCs w:val="28"/>
        </w:rPr>
        <w:t>].</w:t>
      </w:r>
    </w:p>
    <w:p w14:paraId="67E30276" w14:textId="6D517520" w:rsidR="002B02D0" w:rsidRPr="002B02D0" w:rsidRDefault="002B02D0" w:rsidP="008902F5">
      <w:pPr>
        <w:pStyle w:val="a8"/>
        <w:numPr>
          <w:ilvl w:val="0"/>
          <w:numId w:val="11"/>
        </w:numPr>
        <w:ind w:left="0" w:firstLine="709"/>
        <w:rPr>
          <w:rFonts w:eastAsiaTheme="majorEastAsia" w:cstheme="majorBidi"/>
          <w:szCs w:val="28"/>
        </w:rPr>
      </w:pPr>
      <w:r w:rsidRPr="002B02D0">
        <w:rPr>
          <w:rFonts w:eastAsiaTheme="majorEastAsia" w:cstheme="majorBidi"/>
          <w:szCs w:val="28"/>
        </w:rPr>
        <w:t>Инфраструктурная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избыточность.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Успешные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системы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используют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принцип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N+1: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дублирование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центров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обработки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(</w:t>
      </w:r>
      <w:proofErr w:type="spellStart"/>
      <w:r w:rsidRPr="002B02D0">
        <w:rPr>
          <w:rFonts w:eastAsiaTheme="majorEastAsia" w:cstheme="majorBidi"/>
          <w:szCs w:val="28"/>
        </w:rPr>
        <w:t>ShakeAlert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Денвер/Менло-Парк),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резервные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спутниковые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каналы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UrEDAS</w:t>
      </w:r>
      <w:proofErr w:type="spellEnd"/>
      <w:r w:rsidRPr="002B02D0">
        <w:rPr>
          <w:rFonts w:eastAsiaTheme="majorEastAsia" w:cstheme="majorBidi"/>
          <w:szCs w:val="28"/>
        </w:rPr>
        <w:t>,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распределённые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экспертные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хабы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ARISTOTLE-ENHSP.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Для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RECASP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это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означает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необходимость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как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минимум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двух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гео</w:t>
      </w:r>
      <w:proofErr w:type="spellEnd"/>
      <w:r w:rsidRPr="002B02D0">
        <w:rPr>
          <w:rFonts w:eastAsiaTheme="majorEastAsia" w:cstheme="majorBidi"/>
          <w:szCs w:val="28"/>
        </w:rPr>
        <w:t>-резервных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узлов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автоматическим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fail</w:t>
      </w:r>
      <w:proofErr w:type="spellEnd"/>
      <w:r w:rsidRPr="002B02D0">
        <w:rPr>
          <w:rFonts w:eastAsiaTheme="majorEastAsia" w:cstheme="majorBidi"/>
          <w:szCs w:val="28"/>
        </w:rPr>
        <w:t>-</w:t>
      </w:r>
      <w:proofErr w:type="spellStart"/>
      <w:r w:rsidRPr="002B02D0">
        <w:rPr>
          <w:rFonts w:eastAsiaTheme="majorEastAsia" w:cstheme="majorBidi"/>
          <w:szCs w:val="28"/>
        </w:rPr>
        <w:t>over</w:t>
      </w:r>
      <w:proofErr w:type="spellEnd"/>
      <w:r w:rsidRPr="002B02D0">
        <w:rPr>
          <w:rFonts w:eastAsiaTheme="majorEastAsia" w:cstheme="majorBidi"/>
          <w:szCs w:val="28"/>
        </w:rPr>
        <w:t>-переключением</w:t>
      </w:r>
      <w:r w:rsidR="00957032">
        <w:rPr>
          <w:rFonts w:eastAsiaTheme="majorEastAsia" w:cstheme="majorBidi"/>
          <w:szCs w:val="28"/>
        </w:rPr>
        <w:t xml:space="preserve"> </w:t>
      </w:r>
      <w:r w:rsidR="00655C00" w:rsidRPr="002B02D0">
        <w:rPr>
          <w:rFonts w:eastAsiaTheme="majorEastAsia" w:cstheme="majorBidi"/>
          <w:szCs w:val="28"/>
        </w:rPr>
        <w:t>[</w:t>
      </w:r>
      <w:r w:rsidR="00655C00" w:rsidRPr="00655C00">
        <w:rPr>
          <w:rFonts w:eastAsiaTheme="majorEastAsia" w:cstheme="majorBidi"/>
          <w:szCs w:val="28"/>
        </w:rPr>
        <w:t>8</w:t>
      </w:r>
      <w:r w:rsidR="00655C00" w:rsidRPr="002B02D0">
        <w:rPr>
          <w:rFonts w:eastAsiaTheme="majorEastAsia" w:cstheme="majorBidi"/>
          <w:szCs w:val="28"/>
        </w:rPr>
        <w:t>][</w:t>
      </w:r>
      <w:r w:rsidR="00655C00" w:rsidRPr="00655C00">
        <w:rPr>
          <w:rFonts w:eastAsiaTheme="majorEastAsia" w:cstheme="majorBidi"/>
          <w:szCs w:val="28"/>
        </w:rPr>
        <w:t>9</w:t>
      </w:r>
      <w:r w:rsidR="00655C00" w:rsidRPr="002B02D0">
        <w:rPr>
          <w:rFonts w:eastAsiaTheme="majorEastAsia" w:cstheme="majorBidi"/>
          <w:szCs w:val="28"/>
        </w:rPr>
        <w:t>][1</w:t>
      </w:r>
      <w:r w:rsidR="00655C00" w:rsidRPr="00655C00">
        <w:rPr>
          <w:rFonts w:eastAsiaTheme="majorEastAsia" w:cstheme="majorBidi"/>
          <w:szCs w:val="28"/>
        </w:rPr>
        <w:t>0]</w:t>
      </w:r>
      <w:r w:rsidRPr="002B02D0">
        <w:rPr>
          <w:rFonts w:eastAsiaTheme="majorEastAsia" w:cstheme="majorBidi"/>
          <w:szCs w:val="28"/>
        </w:rPr>
        <w:t>.</w:t>
      </w:r>
    </w:p>
    <w:p w14:paraId="0AE256CA" w14:textId="1DB8A151" w:rsidR="002B02D0" w:rsidRPr="002B02D0" w:rsidRDefault="002B02D0" w:rsidP="008902F5">
      <w:pPr>
        <w:pStyle w:val="a8"/>
        <w:numPr>
          <w:ilvl w:val="0"/>
          <w:numId w:val="11"/>
        </w:numPr>
        <w:ind w:left="0" w:firstLine="709"/>
        <w:rPr>
          <w:rFonts w:eastAsiaTheme="majorEastAsia" w:cstheme="majorBidi"/>
          <w:szCs w:val="28"/>
        </w:rPr>
      </w:pPr>
      <w:r w:rsidRPr="002B02D0">
        <w:rPr>
          <w:rFonts w:eastAsiaTheme="majorEastAsia" w:cstheme="majorBidi"/>
          <w:szCs w:val="28"/>
        </w:rPr>
        <w:t>Стандартизованный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формат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оповещений.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Все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проекты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переходят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на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CAP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1.2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или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совместимые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JSON-схемы,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что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обеспечивает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интероперабельность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мобильными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приложениями,</w:t>
      </w:r>
      <w:r w:rsidR="00957032">
        <w:rPr>
          <w:rFonts w:eastAsiaTheme="majorEastAsia" w:cstheme="majorBidi"/>
          <w:szCs w:val="28"/>
        </w:rPr>
        <w:t xml:space="preserve"> </w:t>
      </w:r>
      <w:proofErr w:type="gramStart"/>
      <w:r w:rsidRPr="002B02D0">
        <w:rPr>
          <w:rFonts w:eastAsiaTheme="majorEastAsia" w:cstheme="majorBidi"/>
          <w:szCs w:val="28"/>
        </w:rPr>
        <w:t>радио-вещателями</w:t>
      </w:r>
      <w:proofErr w:type="gram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системами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«умного»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города.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При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разработке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модуля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RECASP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логично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сразу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заложить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генератор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CAP-сообщений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цифровой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подписью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ГОСТ/PKI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[1</w:t>
      </w:r>
      <w:r w:rsidR="00655C00">
        <w:rPr>
          <w:rFonts w:eastAsiaTheme="majorEastAsia" w:cstheme="majorBidi"/>
          <w:szCs w:val="28"/>
          <w:lang w:val="en-US"/>
        </w:rPr>
        <w:t>2</w:t>
      </w:r>
      <w:r w:rsidRPr="002B02D0">
        <w:rPr>
          <w:rFonts w:eastAsiaTheme="majorEastAsia" w:cstheme="majorBidi"/>
          <w:szCs w:val="28"/>
        </w:rPr>
        <w:t>].</w:t>
      </w:r>
    </w:p>
    <w:p w14:paraId="282848C5" w14:textId="420AB493" w:rsidR="002B02D0" w:rsidRPr="002B02D0" w:rsidRDefault="002B02D0" w:rsidP="008902F5">
      <w:pPr>
        <w:pStyle w:val="a8"/>
        <w:numPr>
          <w:ilvl w:val="0"/>
          <w:numId w:val="11"/>
        </w:numPr>
        <w:ind w:left="0" w:firstLine="709"/>
        <w:rPr>
          <w:rFonts w:eastAsiaTheme="majorEastAsia" w:cstheme="majorBidi"/>
          <w:szCs w:val="28"/>
        </w:rPr>
      </w:pPr>
      <w:r w:rsidRPr="002B02D0">
        <w:rPr>
          <w:rFonts w:eastAsiaTheme="majorEastAsia" w:cstheme="majorBidi"/>
          <w:szCs w:val="28"/>
        </w:rPr>
        <w:t>Метрики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самоконтроля.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Каждая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система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ведёт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непрерывный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аудит: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ShakeAlert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ежедневный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self-test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всех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станций;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UrEDAS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ежеквартальные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lastRenderedPageBreak/>
        <w:t>натурные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испытания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тормозных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цепей;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ARISTOTLE-ENHSP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proofErr w:type="gramStart"/>
      <w:r w:rsidRPr="002B02D0">
        <w:rPr>
          <w:rFonts w:eastAsiaTheme="majorEastAsia" w:cstheme="majorBidi"/>
          <w:szCs w:val="28"/>
        </w:rPr>
        <w:t>пост-</w:t>
      </w:r>
      <w:proofErr w:type="spellStart"/>
      <w:r w:rsidRPr="002B02D0">
        <w:rPr>
          <w:rFonts w:eastAsiaTheme="majorEastAsia" w:cstheme="majorBidi"/>
          <w:szCs w:val="28"/>
        </w:rPr>
        <w:t>фактум</w:t>
      </w:r>
      <w:proofErr w:type="spellEnd"/>
      <w:proofErr w:type="gram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отчёт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точности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сценария;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R-ISEE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—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пересчёт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индекса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P-</w:t>
      </w:r>
      <w:proofErr w:type="spellStart"/>
      <w:r w:rsidRPr="002B02D0">
        <w:rPr>
          <w:rFonts w:eastAsiaTheme="majorEastAsia" w:cstheme="majorBidi"/>
          <w:szCs w:val="28"/>
        </w:rPr>
        <w:t>code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после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каждого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события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Mw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≥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4,5.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RECASP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следует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реализовать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автоматическую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выгрузку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журнала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«</w:t>
      </w:r>
      <w:proofErr w:type="spellStart"/>
      <w:r w:rsidRPr="002B02D0">
        <w:rPr>
          <w:rFonts w:eastAsiaTheme="majorEastAsia" w:cstheme="majorBidi"/>
          <w:szCs w:val="28"/>
        </w:rPr>
        <w:t>Forecast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vs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2B02D0">
        <w:rPr>
          <w:rFonts w:eastAsiaTheme="majorEastAsia" w:cstheme="majorBidi"/>
          <w:szCs w:val="28"/>
        </w:rPr>
        <w:t>Observed</w:t>
      </w:r>
      <w:proofErr w:type="spellEnd"/>
      <w:r w:rsidRPr="002B02D0">
        <w:rPr>
          <w:rFonts w:eastAsiaTheme="majorEastAsia" w:cstheme="majorBidi"/>
          <w:szCs w:val="28"/>
        </w:rPr>
        <w:t>»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скрипты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пересчёта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Precision/</w:t>
      </w:r>
      <w:proofErr w:type="spellStart"/>
      <w:r w:rsidRPr="002B02D0">
        <w:rPr>
          <w:rFonts w:eastAsiaTheme="majorEastAsia" w:cstheme="majorBidi"/>
          <w:szCs w:val="28"/>
        </w:rPr>
        <w:t>Recall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для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ансамбля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моделей</w:t>
      </w:r>
      <w:r w:rsidR="00957032">
        <w:rPr>
          <w:rFonts w:eastAsiaTheme="majorEastAsia" w:cstheme="majorBidi"/>
          <w:szCs w:val="28"/>
        </w:rPr>
        <w:t xml:space="preserve"> </w:t>
      </w:r>
      <w:r w:rsidRPr="002B02D0">
        <w:rPr>
          <w:rFonts w:eastAsiaTheme="majorEastAsia" w:cstheme="majorBidi"/>
          <w:szCs w:val="28"/>
        </w:rPr>
        <w:t>[1</w:t>
      </w:r>
      <w:r w:rsidR="009410A8" w:rsidRPr="009410A8">
        <w:rPr>
          <w:rFonts w:eastAsiaTheme="majorEastAsia" w:cstheme="majorBidi"/>
          <w:szCs w:val="28"/>
        </w:rPr>
        <w:t>3</w:t>
      </w:r>
      <w:r w:rsidRPr="002B02D0">
        <w:rPr>
          <w:rFonts w:eastAsiaTheme="majorEastAsia" w:cstheme="majorBidi"/>
          <w:szCs w:val="28"/>
        </w:rPr>
        <w:t>].</w:t>
      </w:r>
    </w:p>
    <w:p w14:paraId="5A58D013" w14:textId="77777777" w:rsidR="00546100" w:rsidRDefault="00546100" w:rsidP="00273A1B">
      <w:pPr>
        <w:pStyle w:val="a8"/>
      </w:pPr>
    </w:p>
    <w:p w14:paraId="69A7226F" w14:textId="74C8DAA9" w:rsidR="00590CA3" w:rsidRPr="00590CA3" w:rsidRDefault="00590CA3" w:rsidP="00590CA3">
      <w:pPr>
        <w:pStyle w:val="31"/>
      </w:pPr>
      <w:bookmarkStart w:id="7" w:name="_Toc198483345"/>
      <w:r w:rsidRPr="00590CA3">
        <w:t>1.1.5</w:t>
      </w:r>
      <w:r w:rsidR="00957032">
        <w:t xml:space="preserve"> </w:t>
      </w:r>
      <w:r w:rsidRPr="00590CA3">
        <w:t>Расширенные</w:t>
      </w:r>
      <w:r w:rsidR="00957032">
        <w:t xml:space="preserve"> </w:t>
      </w:r>
      <w:r w:rsidRPr="00590CA3">
        <w:t>требования</w:t>
      </w:r>
      <w:r w:rsidR="00957032">
        <w:t xml:space="preserve"> </w:t>
      </w:r>
      <w:r w:rsidRPr="00590CA3">
        <w:t>к</w:t>
      </w:r>
      <w:r w:rsidR="00957032">
        <w:t xml:space="preserve"> </w:t>
      </w:r>
      <w:r w:rsidRPr="00590CA3">
        <w:t>СППР</w:t>
      </w:r>
      <w:r w:rsidR="00957032">
        <w:t xml:space="preserve"> </w:t>
      </w:r>
      <w:r w:rsidRPr="00590CA3">
        <w:t>при</w:t>
      </w:r>
      <w:r w:rsidR="00957032">
        <w:t xml:space="preserve"> </w:t>
      </w:r>
      <w:r w:rsidRPr="00590CA3">
        <w:t>сейсмической</w:t>
      </w:r>
      <w:r w:rsidR="00957032">
        <w:t xml:space="preserve"> </w:t>
      </w:r>
      <w:r w:rsidRPr="00590CA3">
        <w:t>угрозе</w:t>
      </w:r>
      <w:bookmarkEnd w:id="7"/>
    </w:p>
    <w:p w14:paraId="4BE0FE79" w14:textId="07235960" w:rsidR="00590CA3" w:rsidRPr="00590CA3" w:rsidRDefault="00590CA3" w:rsidP="00590CA3">
      <w:pPr>
        <w:pStyle w:val="a8"/>
      </w:pPr>
      <w:r w:rsidRPr="00590CA3">
        <w:t>Опыт</w:t>
      </w:r>
      <w:r w:rsidR="00957032">
        <w:t xml:space="preserve"> </w:t>
      </w:r>
      <w:r w:rsidRPr="00590CA3">
        <w:t>перечисленных</w:t>
      </w:r>
      <w:r w:rsidR="00957032">
        <w:t xml:space="preserve"> </w:t>
      </w:r>
      <w:r w:rsidRPr="00590CA3">
        <w:t>систем</w:t>
      </w:r>
      <w:r w:rsidR="00957032">
        <w:t xml:space="preserve"> </w:t>
      </w:r>
      <w:r w:rsidRPr="00590CA3">
        <w:t>показывает,</w:t>
      </w:r>
      <w:r w:rsidR="00957032">
        <w:t xml:space="preserve"> </w:t>
      </w:r>
      <w:r w:rsidRPr="00590CA3">
        <w:t>что</w:t>
      </w:r>
      <w:r w:rsidR="00957032">
        <w:t xml:space="preserve"> </w:t>
      </w:r>
      <w:r w:rsidRPr="00590CA3">
        <w:t>высокая</w:t>
      </w:r>
      <w:r w:rsidR="00957032">
        <w:t xml:space="preserve"> </w:t>
      </w:r>
      <w:r w:rsidRPr="00590CA3">
        <w:t>точность</w:t>
      </w:r>
      <w:r w:rsidR="00957032">
        <w:t xml:space="preserve"> </w:t>
      </w:r>
      <w:r w:rsidRPr="00590CA3">
        <w:t>моделей</w:t>
      </w:r>
      <w:r w:rsidR="00957032">
        <w:t xml:space="preserve"> </w:t>
      </w:r>
      <w:r w:rsidRPr="00590CA3">
        <w:t>должна</w:t>
      </w:r>
      <w:r w:rsidR="00957032">
        <w:t xml:space="preserve"> </w:t>
      </w:r>
      <w:r w:rsidRPr="00590CA3">
        <w:t>сочетаться</w:t>
      </w:r>
      <w:r w:rsidR="00957032">
        <w:t xml:space="preserve"> </w:t>
      </w:r>
      <w:r w:rsidRPr="00590CA3">
        <w:t>с</w:t>
      </w:r>
      <w:r w:rsidR="00957032">
        <w:t xml:space="preserve"> </w:t>
      </w:r>
      <w:r w:rsidRPr="00590CA3">
        <w:t>жёсткими</w:t>
      </w:r>
      <w:r w:rsidR="00957032">
        <w:t xml:space="preserve"> </w:t>
      </w:r>
      <w:r w:rsidRPr="00590CA3">
        <w:t>требованиями</w:t>
      </w:r>
      <w:r w:rsidR="00957032">
        <w:t xml:space="preserve"> </w:t>
      </w:r>
      <w:r w:rsidRPr="00590CA3">
        <w:t>к</w:t>
      </w:r>
      <w:r w:rsidR="00957032">
        <w:t xml:space="preserve"> </w:t>
      </w:r>
      <w:r w:rsidRPr="00590CA3">
        <w:t>инфраструктуре</w:t>
      </w:r>
      <w:r w:rsidR="00957032">
        <w:t xml:space="preserve"> </w:t>
      </w:r>
      <w:r w:rsidRPr="00590CA3">
        <w:t>и</w:t>
      </w:r>
      <w:r w:rsidR="00957032">
        <w:t xml:space="preserve"> </w:t>
      </w:r>
      <w:r w:rsidRPr="00590CA3">
        <w:t>организации</w:t>
      </w:r>
      <w:r w:rsidR="00957032">
        <w:t xml:space="preserve"> </w:t>
      </w:r>
      <w:r w:rsidRPr="00590CA3">
        <w:t>данных</w:t>
      </w:r>
      <w:r w:rsidR="00957032">
        <w:t xml:space="preserve"> </w:t>
      </w:r>
      <w:r w:rsidRPr="00590CA3">
        <w:t>[13][14].</w:t>
      </w:r>
    </w:p>
    <w:p w14:paraId="118F555B" w14:textId="6964A4FD" w:rsidR="00590CA3" w:rsidRPr="00590CA3" w:rsidRDefault="00590CA3" w:rsidP="008902F5">
      <w:pPr>
        <w:pStyle w:val="a8"/>
        <w:numPr>
          <w:ilvl w:val="0"/>
          <w:numId w:val="12"/>
        </w:numPr>
        <w:ind w:left="0" w:firstLine="709"/>
        <w:rPr>
          <w:rFonts w:eastAsiaTheme="majorEastAsia" w:cstheme="majorBidi"/>
          <w:szCs w:val="28"/>
        </w:rPr>
      </w:pPr>
      <w:proofErr w:type="spellStart"/>
      <w:r w:rsidRPr="00590CA3">
        <w:rPr>
          <w:rFonts w:eastAsiaTheme="majorEastAsia" w:cstheme="majorBidi"/>
          <w:szCs w:val="28"/>
        </w:rPr>
        <w:t>Отказо</w:t>
      </w:r>
      <w:proofErr w:type="spellEnd"/>
      <w:r w:rsidRPr="00590CA3">
        <w:rPr>
          <w:rFonts w:eastAsiaTheme="majorEastAsia" w:cstheme="majorBidi"/>
          <w:szCs w:val="28"/>
        </w:rPr>
        <w:t>-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590CA3">
        <w:rPr>
          <w:rFonts w:eastAsiaTheme="majorEastAsia" w:cstheme="majorBidi"/>
          <w:szCs w:val="28"/>
        </w:rPr>
        <w:t>киберустойчивость</w:t>
      </w:r>
      <w:proofErr w:type="spellEnd"/>
      <w:r w:rsidRPr="00590CA3">
        <w:rPr>
          <w:rFonts w:eastAsiaTheme="majorEastAsia" w:cstheme="majorBidi"/>
          <w:szCs w:val="28"/>
        </w:rPr>
        <w:t>.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590CA3">
        <w:rPr>
          <w:rFonts w:eastAsiaTheme="majorEastAsia" w:cstheme="majorBidi"/>
          <w:szCs w:val="28"/>
        </w:rPr>
        <w:t>ShakeAlert</w:t>
      </w:r>
      <w:proofErr w:type="spellEnd"/>
      <w:r w:rsidRPr="00590CA3">
        <w:rPr>
          <w:rFonts w:eastAsiaTheme="majorEastAsia" w:cstheme="majorBidi"/>
          <w:szCs w:val="28"/>
        </w:rPr>
        <w:t>®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поддерживает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«горячий»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резерв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другом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штате,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а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телеметрия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подписывается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цифровым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сертификатом;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при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обрыве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одного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канала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данные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поступают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через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спутниковый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VPN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[1</w:t>
      </w:r>
      <w:r w:rsidR="009410A8" w:rsidRPr="009410A8">
        <w:rPr>
          <w:rFonts w:eastAsiaTheme="majorEastAsia" w:cstheme="majorBidi"/>
          <w:szCs w:val="28"/>
        </w:rPr>
        <w:t>2</w:t>
      </w:r>
      <w:r w:rsidRPr="00590CA3">
        <w:rPr>
          <w:rFonts w:eastAsiaTheme="majorEastAsia" w:cstheme="majorBidi"/>
          <w:szCs w:val="28"/>
        </w:rPr>
        <w:t>].</w:t>
      </w:r>
    </w:p>
    <w:p w14:paraId="42CA3F07" w14:textId="7D7400DD" w:rsidR="00590CA3" w:rsidRPr="00590CA3" w:rsidRDefault="00590CA3" w:rsidP="008902F5">
      <w:pPr>
        <w:pStyle w:val="a8"/>
        <w:numPr>
          <w:ilvl w:val="0"/>
          <w:numId w:val="12"/>
        </w:numPr>
        <w:ind w:left="0" w:firstLine="709"/>
        <w:rPr>
          <w:rFonts w:eastAsiaTheme="majorEastAsia" w:cstheme="majorBidi"/>
          <w:szCs w:val="28"/>
        </w:rPr>
      </w:pPr>
      <w:r w:rsidRPr="00590CA3">
        <w:rPr>
          <w:rFonts w:eastAsiaTheme="majorEastAsia" w:cstheme="majorBidi"/>
          <w:szCs w:val="28"/>
        </w:rPr>
        <w:t>Низкая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задержка.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590CA3">
        <w:rPr>
          <w:rFonts w:eastAsiaTheme="majorEastAsia" w:cstheme="majorBidi"/>
          <w:szCs w:val="28"/>
        </w:rPr>
        <w:t>UrEDAS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ставит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предел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2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от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регистрации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ускорения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до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торможения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поезда;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задержка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тестируется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ежеквартально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ходе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регламентных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испытаний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[</w:t>
      </w:r>
      <w:r w:rsidR="009410A8" w:rsidRPr="009410A8">
        <w:rPr>
          <w:rFonts w:eastAsiaTheme="majorEastAsia" w:cstheme="majorBidi"/>
          <w:szCs w:val="28"/>
        </w:rPr>
        <w:t>9</w:t>
      </w:r>
      <w:r w:rsidRPr="00590CA3">
        <w:rPr>
          <w:rFonts w:eastAsiaTheme="majorEastAsia" w:cstheme="majorBidi"/>
          <w:szCs w:val="28"/>
        </w:rPr>
        <w:t>][1</w:t>
      </w:r>
      <w:r w:rsidR="009410A8" w:rsidRPr="009410A8">
        <w:rPr>
          <w:rFonts w:eastAsiaTheme="majorEastAsia" w:cstheme="majorBidi"/>
          <w:szCs w:val="28"/>
        </w:rPr>
        <w:t>3</w:t>
      </w:r>
      <w:r w:rsidRPr="00590CA3">
        <w:rPr>
          <w:rFonts w:eastAsiaTheme="majorEastAsia" w:cstheme="majorBidi"/>
          <w:szCs w:val="28"/>
        </w:rPr>
        <w:t>].</w:t>
      </w:r>
    </w:p>
    <w:p w14:paraId="63E0C782" w14:textId="311A2891" w:rsidR="00590CA3" w:rsidRPr="00590CA3" w:rsidRDefault="00590CA3" w:rsidP="008902F5">
      <w:pPr>
        <w:pStyle w:val="a8"/>
        <w:numPr>
          <w:ilvl w:val="0"/>
          <w:numId w:val="12"/>
        </w:numPr>
        <w:ind w:left="0" w:firstLine="709"/>
        <w:rPr>
          <w:rFonts w:eastAsiaTheme="majorEastAsia" w:cstheme="majorBidi"/>
          <w:szCs w:val="28"/>
        </w:rPr>
      </w:pPr>
      <w:proofErr w:type="spellStart"/>
      <w:r w:rsidRPr="00590CA3">
        <w:rPr>
          <w:rFonts w:eastAsiaTheme="majorEastAsia" w:cstheme="majorBidi"/>
          <w:szCs w:val="28"/>
        </w:rPr>
        <w:t>Геопривязка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оценкой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риска.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ARISTOTLE-ENHSP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автоматически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конвертирует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расчёт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PGA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прогноз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потерь,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используя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функции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хрупкости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для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типовой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застройки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государств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ЕС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[1</w:t>
      </w:r>
      <w:r w:rsidR="009410A8" w:rsidRPr="009410A8">
        <w:rPr>
          <w:rFonts w:eastAsiaTheme="majorEastAsia" w:cstheme="majorBidi"/>
          <w:szCs w:val="28"/>
        </w:rPr>
        <w:t>0]</w:t>
      </w:r>
      <w:r w:rsidRPr="00590CA3">
        <w:rPr>
          <w:rFonts w:eastAsiaTheme="majorEastAsia" w:cstheme="majorBidi"/>
          <w:szCs w:val="28"/>
        </w:rPr>
        <w:t>[1</w:t>
      </w:r>
      <w:r w:rsidR="009410A8" w:rsidRPr="009410A8">
        <w:rPr>
          <w:rFonts w:eastAsiaTheme="majorEastAsia" w:cstheme="majorBidi"/>
          <w:szCs w:val="28"/>
        </w:rPr>
        <w:t>3</w:t>
      </w:r>
      <w:r w:rsidRPr="00590CA3">
        <w:rPr>
          <w:rFonts w:eastAsiaTheme="majorEastAsia" w:cstheme="majorBidi"/>
          <w:szCs w:val="28"/>
        </w:rPr>
        <w:t>].</w:t>
      </w:r>
    </w:p>
    <w:p w14:paraId="4152A982" w14:textId="708816B0" w:rsidR="00590CA3" w:rsidRPr="00590CA3" w:rsidRDefault="00590CA3" w:rsidP="008902F5">
      <w:pPr>
        <w:pStyle w:val="a8"/>
        <w:numPr>
          <w:ilvl w:val="0"/>
          <w:numId w:val="12"/>
        </w:numPr>
        <w:ind w:left="0" w:firstLine="709"/>
        <w:rPr>
          <w:rFonts w:eastAsiaTheme="majorEastAsia" w:cstheme="majorBidi"/>
          <w:szCs w:val="28"/>
        </w:rPr>
      </w:pPr>
      <w:r w:rsidRPr="00590CA3">
        <w:rPr>
          <w:rFonts w:eastAsiaTheme="majorEastAsia" w:cstheme="majorBidi"/>
          <w:szCs w:val="28"/>
        </w:rPr>
        <w:t>Регламентированная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визуализация.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Интерфейс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590CA3">
        <w:rPr>
          <w:rFonts w:eastAsiaTheme="majorEastAsia" w:cstheme="majorBidi"/>
          <w:szCs w:val="28"/>
        </w:rPr>
        <w:t>ShakeAlert</w:t>
      </w:r>
      <w:proofErr w:type="spellEnd"/>
      <w:r w:rsidRPr="00590CA3">
        <w:rPr>
          <w:rFonts w:eastAsiaTheme="majorEastAsia" w:cstheme="majorBidi"/>
          <w:szCs w:val="28"/>
        </w:rPr>
        <w:t>®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показывает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только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таймер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прихода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S-волн,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расчётный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MMI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список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действий,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снижая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когнитивную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нагрузку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[1</w:t>
      </w:r>
      <w:r w:rsidR="009410A8" w:rsidRPr="009410A8">
        <w:rPr>
          <w:rFonts w:eastAsiaTheme="majorEastAsia" w:cstheme="majorBidi"/>
          <w:szCs w:val="28"/>
        </w:rPr>
        <w:t>2</w:t>
      </w:r>
      <w:r w:rsidRPr="00590CA3">
        <w:rPr>
          <w:rFonts w:eastAsiaTheme="majorEastAsia" w:cstheme="majorBidi"/>
          <w:szCs w:val="28"/>
        </w:rPr>
        <w:t>].</w:t>
      </w:r>
    </w:p>
    <w:p w14:paraId="1B3DAD8E" w14:textId="16FB6B28" w:rsidR="00590CA3" w:rsidRPr="00590CA3" w:rsidRDefault="00590CA3" w:rsidP="008902F5">
      <w:pPr>
        <w:pStyle w:val="a8"/>
        <w:numPr>
          <w:ilvl w:val="0"/>
          <w:numId w:val="12"/>
        </w:numPr>
        <w:ind w:left="0" w:firstLine="709"/>
        <w:rPr>
          <w:rFonts w:eastAsiaTheme="majorEastAsia" w:cstheme="majorBidi"/>
          <w:szCs w:val="28"/>
        </w:rPr>
      </w:pPr>
      <w:r w:rsidRPr="00590CA3">
        <w:rPr>
          <w:rFonts w:eastAsiaTheme="majorEastAsia" w:cstheme="majorBidi"/>
          <w:szCs w:val="28"/>
        </w:rPr>
        <w:t>Замкнутый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цикл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обучения.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СППР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должна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автоматически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сверять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прогноз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факт,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обновляя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веса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моделей;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для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этого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RECASP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следует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реализовать</w:t>
      </w:r>
      <w:r w:rsidR="00957032">
        <w:rPr>
          <w:rFonts w:eastAsiaTheme="majorEastAsia" w:cstheme="majorBidi"/>
          <w:szCs w:val="28"/>
        </w:rPr>
        <w:t xml:space="preserve"> </w:t>
      </w:r>
      <w:proofErr w:type="spellStart"/>
      <w:r w:rsidRPr="00590CA3">
        <w:rPr>
          <w:rFonts w:eastAsiaTheme="majorEastAsia" w:cstheme="majorBidi"/>
          <w:szCs w:val="28"/>
        </w:rPr>
        <w:t>версионное</w:t>
      </w:r>
      <w:proofErr w:type="spellEnd"/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хранилище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журналов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периодический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пересчёт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метрик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точности</w:t>
      </w:r>
      <w:r w:rsidR="00957032">
        <w:rPr>
          <w:rFonts w:eastAsiaTheme="majorEastAsia" w:cstheme="majorBidi"/>
          <w:szCs w:val="28"/>
        </w:rPr>
        <w:t xml:space="preserve"> </w:t>
      </w:r>
      <w:r w:rsidRPr="00590CA3">
        <w:rPr>
          <w:rFonts w:eastAsiaTheme="majorEastAsia" w:cstheme="majorBidi"/>
          <w:szCs w:val="28"/>
        </w:rPr>
        <w:t>[1</w:t>
      </w:r>
      <w:r w:rsidR="009410A8" w:rsidRPr="009410A8">
        <w:rPr>
          <w:rFonts w:eastAsiaTheme="majorEastAsia" w:cstheme="majorBidi"/>
          <w:szCs w:val="28"/>
        </w:rPr>
        <w:t>3</w:t>
      </w:r>
      <w:r w:rsidRPr="00590CA3">
        <w:rPr>
          <w:rFonts w:eastAsiaTheme="majorEastAsia" w:cstheme="majorBidi"/>
          <w:szCs w:val="28"/>
        </w:rPr>
        <w:t>].</w:t>
      </w:r>
    </w:p>
    <w:p w14:paraId="4BC2EA3B" w14:textId="77777777" w:rsidR="00820910" w:rsidRDefault="00820910" w:rsidP="00273A1B">
      <w:pPr>
        <w:pStyle w:val="a8"/>
      </w:pPr>
    </w:p>
    <w:p w14:paraId="5FC67B1D" w14:textId="4524EFA8" w:rsidR="00590CA3" w:rsidRDefault="008A3746" w:rsidP="008A3746">
      <w:pPr>
        <w:pStyle w:val="31"/>
      </w:pPr>
      <w:bookmarkStart w:id="8" w:name="_Toc198483346"/>
      <w:r w:rsidRPr="008A3746">
        <w:t>1.1.6</w:t>
      </w:r>
      <w:r w:rsidR="00957032">
        <w:t xml:space="preserve"> </w:t>
      </w:r>
      <w:r w:rsidRPr="008A3746">
        <w:t>Значение</w:t>
      </w:r>
      <w:r w:rsidR="00957032">
        <w:t xml:space="preserve"> </w:t>
      </w:r>
      <w:r w:rsidRPr="008A3746">
        <w:t>интеграции</w:t>
      </w:r>
      <w:r w:rsidR="00957032">
        <w:t xml:space="preserve"> </w:t>
      </w:r>
      <w:r w:rsidRPr="008A3746">
        <w:t>СППР</w:t>
      </w:r>
      <w:r w:rsidR="00957032">
        <w:t xml:space="preserve"> </w:t>
      </w:r>
      <w:r w:rsidRPr="008A3746">
        <w:t>в</w:t>
      </w:r>
      <w:r w:rsidR="00957032">
        <w:t xml:space="preserve"> </w:t>
      </w:r>
      <w:r w:rsidRPr="008A3746">
        <w:t>RECASP</w:t>
      </w:r>
      <w:bookmarkEnd w:id="8"/>
    </w:p>
    <w:p w14:paraId="5ACB659B" w14:textId="23D614AD" w:rsidR="008A3746" w:rsidRPr="008A3746" w:rsidRDefault="008A3746" w:rsidP="008A3746">
      <w:pPr>
        <w:pStyle w:val="a8"/>
      </w:pPr>
      <w:r w:rsidRPr="008A3746">
        <w:t>Модульная</w:t>
      </w:r>
      <w:r w:rsidR="00957032">
        <w:t xml:space="preserve"> </w:t>
      </w:r>
      <w:r w:rsidRPr="008A3746">
        <w:t>архитектура</w:t>
      </w:r>
      <w:r w:rsidR="00957032">
        <w:t xml:space="preserve"> </w:t>
      </w:r>
      <w:r w:rsidRPr="008A3746">
        <w:t>RECASP</w:t>
      </w:r>
      <w:r w:rsidR="00957032">
        <w:t xml:space="preserve"> </w:t>
      </w:r>
      <w:r w:rsidRPr="008A3746">
        <w:t>(</w:t>
      </w:r>
      <w:proofErr w:type="spellStart"/>
      <w:r w:rsidRPr="008A3746">
        <w:t>PostgreSQL</w:t>
      </w:r>
      <w:proofErr w:type="spellEnd"/>
      <w:r w:rsidR="00957032">
        <w:t xml:space="preserve"> </w:t>
      </w:r>
      <w:r w:rsidRPr="008A3746">
        <w:t>+</w:t>
      </w:r>
      <w:r w:rsidR="00957032">
        <w:t xml:space="preserve"> </w:t>
      </w:r>
      <w:proofErr w:type="spellStart"/>
      <w:r w:rsidRPr="008A3746">
        <w:t>PostGIS</w:t>
      </w:r>
      <w:proofErr w:type="spellEnd"/>
      <w:r w:rsidRPr="008A3746">
        <w:t>,</w:t>
      </w:r>
      <w:r w:rsidR="00957032">
        <w:t xml:space="preserve"> </w:t>
      </w:r>
      <w:r w:rsidRPr="008A3746">
        <w:t>REST-API-слой,</w:t>
      </w:r>
      <w:r w:rsidR="00957032">
        <w:t xml:space="preserve"> </w:t>
      </w:r>
      <w:r w:rsidRPr="008A3746">
        <w:t>ГИС-интерфейс)</w:t>
      </w:r>
      <w:r w:rsidR="00957032">
        <w:t xml:space="preserve"> </w:t>
      </w:r>
      <w:r w:rsidRPr="008A3746">
        <w:t>уже</w:t>
      </w:r>
      <w:r w:rsidR="00957032">
        <w:t xml:space="preserve"> </w:t>
      </w:r>
      <w:r w:rsidRPr="008A3746">
        <w:t>удовлетворяет</w:t>
      </w:r>
      <w:r w:rsidR="00957032">
        <w:t xml:space="preserve"> </w:t>
      </w:r>
      <w:r w:rsidRPr="008A3746">
        <w:t>большинству</w:t>
      </w:r>
      <w:r w:rsidR="00957032">
        <w:t xml:space="preserve"> </w:t>
      </w:r>
      <w:r w:rsidRPr="008A3746">
        <w:t>инфраструктурных</w:t>
      </w:r>
      <w:r w:rsidR="00957032">
        <w:t xml:space="preserve"> </w:t>
      </w:r>
      <w:r w:rsidRPr="008A3746">
        <w:t>требований.</w:t>
      </w:r>
      <w:r w:rsidR="00957032">
        <w:t xml:space="preserve"> </w:t>
      </w:r>
      <w:r w:rsidRPr="008A3746">
        <w:t>Для</w:t>
      </w:r>
      <w:r w:rsidR="00957032">
        <w:t xml:space="preserve"> </w:t>
      </w:r>
      <w:r w:rsidRPr="008A3746">
        <w:t>превращения</w:t>
      </w:r>
      <w:r w:rsidR="00957032">
        <w:t xml:space="preserve"> </w:t>
      </w:r>
      <w:r w:rsidRPr="008A3746">
        <w:t>её</w:t>
      </w:r>
      <w:r w:rsidR="00957032">
        <w:t xml:space="preserve"> </w:t>
      </w:r>
      <w:r w:rsidRPr="008A3746">
        <w:t>в</w:t>
      </w:r>
      <w:r w:rsidR="00957032">
        <w:t xml:space="preserve"> </w:t>
      </w:r>
      <w:r w:rsidRPr="008A3746">
        <w:t>полноценную</w:t>
      </w:r>
      <w:r w:rsidR="00957032">
        <w:t xml:space="preserve"> </w:t>
      </w:r>
      <w:r w:rsidRPr="008A3746">
        <w:t>СППР</w:t>
      </w:r>
      <w:r w:rsidR="00957032">
        <w:t xml:space="preserve"> </w:t>
      </w:r>
      <w:r w:rsidRPr="008A3746">
        <w:t>необходимо:</w:t>
      </w:r>
    </w:p>
    <w:p w14:paraId="4805CB5E" w14:textId="42C069EB" w:rsidR="008A3746" w:rsidRPr="008A3746" w:rsidRDefault="008A3746" w:rsidP="008902F5">
      <w:pPr>
        <w:pStyle w:val="a8"/>
        <w:numPr>
          <w:ilvl w:val="0"/>
          <w:numId w:val="13"/>
        </w:numPr>
        <w:ind w:left="0" w:firstLine="709"/>
      </w:pPr>
      <w:r w:rsidRPr="008A3746">
        <w:t>Потоковый</w:t>
      </w:r>
      <w:r w:rsidR="00957032">
        <w:t xml:space="preserve"> </w:t>
      </w:r>
      <w:r w:rsidRPr="008A3746">
        <w:t>коннектор</w:t>
      </w:r>
      <w:r w:rsidR="00957032">
        <w:t xml:space="preserve"> </w:t>
      </w:r>
      <w:r w:rsidRPr="008A3746">
        <w:t>к</w:t>
      </w:r>
      <w:r w:rsidR="00957032">
        <w:t xml:space="preserve"> </w:t>
      </w:r>
      <w:r w:rsidRPr="008A3746">
        <w:t>региональной</w:t>
      </w:r>
      <w:r w:rsidR="00957032">
        <w:t xml:space="preserve"> </w:t>
      </w:r>
      <w:r w:rsidRPr="008A3746">
        <w:t>сети</w:t>
      </w:r>
      <w:r w:rsidR="00957032">
        <w:t xml:space="preserve"> </w:t>
      </w:r>
      <w:r w:rsidRPr="008A3746">
        <w:t>сейсмостанций</w:t>
      </w:r>
      <w:r w:rsidR="00957032">
        <w:t xml:space="preserve"> </w:t>
      </w:r>
      <w:r w:rsidRPr="008A3746">
        <w:t>(</w:t>
      </w:r>
      <w:proofErr w:type="spellStart"/>
      <w:r w:rsidRPr="008A3746">
        <w:t>miniSEED</w:t>
      </w:r>
      <w:proofErr w:type="spellEnd"/>
      <w:r w:rsidRPr="008A3746">
        <w:t>,</w:t>
      </w:r>
      <w:r w:rsidR="00957032">
        <w:t xml:space="preserve"> </w:t>
      </w:r>
      <w:r w:rsidRPr="008A3746">
        <w:t>1</w:t>
      </w:r>
      <w:r w:rsidR="00957032">
        <w:t xml:space="preserve"> </w:t>
      </w:r>
      <w:r w:rsidRPr="008A3746">
        <w:t>с).</w:t>
      </w:r>
    </w:p>
    <w:p w14:paraId="2157A9BF" w14:textId="42687F0E" w:rsidR="008A3746" w:rsidRPr="008A3746" w:rsidRDefault="008A3746" w:rsidP="008902F5">
      <w:pPr>
        <w:pStyle w:val="a8"/>
        <w:numPr>
          <w:ilvl w:val="0"/>
          <w:numId w:val="13"/>
        </w:numPr>
        <w:ind w:left="0" w:firstLine="709"/>
      </w:pPr>
      <w:proofErr w:type="spellStart"/>
      <w:r w:rsidRPr="008A3746">
        <w:t>Микросервис</w:t>
      </w:r>
      <w:proofErr w:type="spellEnd"/>
      <w:r w:rsidR="00957032">
        <w:t xml:space="preserve"> </w:t>
      </w:r>
      <w:r w:rsidRPr="008A3746">
        <w:t>раннего</w:t>
      </w:r>
      <w:r w:rsidR="00957032">
        <w:t xml:space="preserve"> </w:t>
      </w:r>
      <w:r w:rsidRPr="008A3746">
        <w:t>предупреждения,</w:t>
      </w:r>
      <w:r w:rsidR="00957032">
        <w:t xml:space="preserve"> </w:t>
      </w:r>
      <w:r w:rsidRPr="008A3746">
        <w:t>выполняющий</w:t>
      </w:r>
      <w:r w:rsidR="00957032">
        <w:t xml:space="preserve"> </w:t>
      </w:r>
      <w:r w:rsidRPr="008A3746">
        <w:t>P-волновую</w:t>
      </w:r>
      <w:r w:rsidR="00957032">
        <w:t xml:space="preserve"> </w:t>
      </w:r>
      <w:r w:rsidRPr="008A3746">
        <w:t>инверсию</w:t>
      </w:r>
      <w:r w:rsidR="00957032">
        <w:t xml:space="preserve"> </w:t>
      </w:r>
      <w:r w:rsidRPr="008A3746">
        <w:t>и</w:t>
      </w:r>
      <w:r w:rsidR="00957032">
        <w:t xml:space="preserve"> </w:t>
      </w:r>
      <w:r w:rsidRPr="008A3746">
        <w:t>передающий</w:t>
      </w:r>
      <w:r w:rsidR="00957032">
        <w:t xml:space="preserve"> </w:t>
      </w:r>
      <w:r w:rsidRPr="008A3746">
        <w:t>параметры</w:t>
      </w:r>
      <w:r w:rsidR="00957032">
        <w:t xml:space="preserve"> </w:t>
      </w:r>
      <w:r w:rsidRPr="008A3746">
        <w:t>очага.</w:t>
      </w:r>
    </w:p>
    <w:p w14:paraId="3B17BAA3" w14:textId="758C7354" w:rsidR="008A3746" w:rsidRPr="008A3746" w:rsidRDefault="008A3746" w:rsidP="008902F5">
      <w:pPr>
        <w:pStyle w:val="a8"/>
        <w:numPr>
          <w:ilvl w:val="0"/>
          <w:numId w:val="13"/>
        </w:numPr>
        <w:ind w:left="0" w:firstLine="709"/>
      </w:pPr>
      <w:r w:rsidRPr="008A3746">
        <w:t>Ансамблевый</w:t>
      </w:r>
      <w:r w:rsidR="00957032">
        <w:t xml:space="preserve"> </w:t>
      </w:r>
      <w:r w:rsidRPr="008A3746">
        <w:t>движок</w:t>
      </w:r>
      <w:r w:rsidR="00957032">
        <w:t xml:space="preserve"> </w:t>
      </w:r>
      <w:r w:rsidRPr="008A3746">
        <w:t>прогнозов</w:t>
      </w:r>
      <w:r w:rsidR="00957032">
        <w:t xml:space="preserve"> </w:t>
      </w:r>
      <w:r w:rsidRPr="008A3746">
        <w:t>(статистика</w:t>
      </w:r>
      <w:r w:rsidR="00957032">
        <w:t xml:space="preserve"> </w:t>
      </w:r>
      <w:proofErr w:type="spellStart"/>
      <w:r w:rsidRPr="008A3746">
        <w:t>Gutenberg</w:t>
      </w:r>
      <w:proofErr w:type="spellEnd"/>
      <w:r w:rsidRPr="008A3746">
        <w:t>–</w:t>
      </w:r>
      <w:proofErr w:type="spellStart"/>
      <w:r w:rsidRPr="008A3746">
        <w:t>Richter</w:t>
      </w:r>
      <w:proofErr w:type="spellEnd"/>
      <w:r w:rsidR="00957032">
        <w:t xml:space="preserve"> </w:t>
      </w:r>
      <w:r w:rsidRPr="008A3746">
        <w:t>+</w:t>
      </w:r>
      <w:r w:rsidR="00957032">
        <w:t xml:space="preserve"> </w:t>
      </w:r>
      <w:r w:rsidRPr="008A3746">
        <w:t>RNN</w:t>
      </w:r>
      <w:r w:rsidR="00957032">
        <w:t xml:space="preserve"> </w:t>
      </w:r>
      <w:r w:rsidRPr="008A3746">
        <w:t>+</w:t>
      </w:r>
      <w:r w:rsidR="00957032">
        <w:t xml:space="preserve"> </w:t>
      </w:r>
      <w:proofErr w:type="spellStart"/>
      <w:r w:rsidRPr="008A3746">
        <w:t>квазидинамическая</w:t>
      </w:r>
      <w:proofErr w:type="spellEnd"/>
      <w:r w:rsidR="00957032">
        <w:t xml:space="preserve"> </w:t>
      </w:r>
      <w:r w:rsidRPr="008A3746">
        <w:t>модель</w:t>
      </w:r>
      <w:r w:rsidR="00957032">
        <w:t xml:space="preserve"> </w:t>
      </w:r>
      <w:r w:rsidRPr="008A3746">
        <w:t>разлома).</w:t>
      </w:r>
    </w:p>
    <w:p w14:paraId="185FC62D" w14:textId="71DF9849" w:rsidR="008A3746" w:rsidRPr="008A3746" w:rsidRDefault="008A3746" w:rsidP="008902F5">
      <w:pPr>
        <w:pStyle w:val="a8"/>
        <w:numPr>
          <w:ilvl w:val="0"/>
          <w:numId w:val="13"/>
        </w:numPr>
        <w:ind w:left="0" w:firstLine="709"/>
      </w:pPr>
      <w:r w:rsidRPr="008A3746">
        <w:t>Слой</w:t>
      </w:r>
      <w:r w:rsidR="00957032">
        <w:t xml:space="preserve"> </w:t>
      </w:r>
      <w:r w:rsidRPr="008A3746">
        <w:t>бизнес-правил,</w:t>
      </w:r>
      <w:r w:rsidR="00957032">
        <w:t xml:space="preserve"> </w:t>
      </w:r>
      <w:r w:rsidRPr="008A3746">
        <w:t>трансформирующий</w:t>
      </w:r>
      <w:r w:rsidR="00957032">
        <w:t xml:space="preserve"> </w:t>
      </w:r>
      <w:r w:rsidRPr="008A3746">
        <w:t>PGA/MMI</w:t>
      </w:r>
      <w:r w:rsidR="00957032">
        <w:t xml:space="preserve"> </w:t>
      </w:r>
      <w:r w:rsidRPr="008A3746">
        <w:t>в</w:t>
      </w:r>
      <w:r w:rsidR="00957032">
        <w:t xml:space="preserve"> </w:t>
      </w:r>
      <w:r w:rsidRPr="008A3746">
        <w:t>предписания</w:t>
      </w:r>
      <w:r w:rsidR="00957032">
        <w:t xml:space="preserve"> </w:t>
      </w:r>
      <w:r w:rsidRPr="008A3746">
        <w:t>для</w:t>
      </w:r>
      <w:r w:rsidR="00957032">
        <w:t xml:space="preserve"> </w:t>
      </w:r>
      <w:r w:rsidRPr="008A3746">
        <w:t>транспорта,</w:t>
      </w:r>
      <w:r w:rsidR="00957032">
        <w:t xml:space="preserve"> </w:t>
      </w:r>
      <w:r w:rsidRPr="008A3746">
        <w:t>энергетики</w:t>
      </w:r>
      <w:r w:rsidR="00957032">
        <w:t xml:space="preserve"> </w:t>
      </w:r>
      <w:r w:rsidRPr="008A3746">
        <w:t>и</w:t>
      </w:r>
      <w:r w:rsidR="00957032">
        <w:t xml:space="preserve"> </w:t>
      </w:r>
      <w:r w:rsidRPr="008A3746">
        <w:t>ЖКХ.</w:t>
      </w:r>
    </w:p>
    <w:p w14:paraId="2D426059" w14:textId="71790CBA" w:rsidR="008A3746" w:rsidRPr="008A3746" w:rsidRDefault="008A3746" w:rsidP="008902F5">
      <w:pPr>
        <w:pStyle w:val="a8"/>
        <w:numPr>
          <w:ilvl w:val="0"/>
          <w:numId w:val="13"/>
        </w:numPr>
        <w:ind w:left="0" w:firstLine="709"/>
      </w:pPr>
      <w:r w:rsidRPr="008A3746">
        <w:t>Компонент</w:t>
      </w:r>
      <w:r w:rsidR="00957032">
        <w:t xml:space="preserve"> </w:t>
      </w:r>
      <w:r w:rsidRPr="008A3746">
        <w:t>пост-анализа,</w:t>
      </w:r>
      <w:r w:rsidR="00957032">
        <w:t xml:space="preserve"> </w:t>
      </w:r>
      <w:r w:rsidRPr="008A3746">
        <w:t>автоматически</w:t>
      </w:r>
      <w:r w:rsidR="00957032">
        <w:t xml:space="preserve"> </w:t>
      </w:r>
      <w:r w:rsidRPr="008A3746">
        <w:t>пересчитывающий</w:t>
      </w:r>
      <w:r w:rsidR="00957032">
        <w:t xml:space="preserve"> </w:t>
      </w:r>
      <w:r w:rsidRPr="008A3746">
        <w:t>Precision</w:t>
      </w:r>
      <w:r w:rsidR="00957032">
        <w:t xml:space="preserve"> </w:t>
      </w:r>
      <w:r w:rsidRPr="008A3746">
        <w:t>/</w:t>
      </w:r>
      <w:r w:rsidR="00957032">
        <w:t xml:space="preserve"> </w:t>
      </w:r>
      <w:proofErr w:type="spellStart"/>
      <w:r w:rsidRPr="008A3746">
        <w:t>Recall</w:t>
      </w:r>
      <w:proofErr w:type="spellEnd"/>
      <w:r w:rsidR="00957032">
        <w:t xml:space="preserve"> </w:t>
      </w:r>
      <w:r w:rsidRPr="008A3746">
        <w:t>и</w:t>
      </w:r>
      <w:r w:rsidR="00957032">
        <w:t xml:space="preserve"> </w:t>
      </w:r>
      <w:r w:rsidRPr="008A3746">
        <w:t>обновляющий</w:t>
      </w:r>
      <w:r w:rsidR="00957032">
        <w:t xml:space="preserve"> </w:t>
      </w:r>
      <w:r w:rsidRPr="008A3746">
        <w:t>базу</w:t>
      </w:r>
      <w:r w:rsidR="00957032">
        <w:t xml:space="preserve"> </w:t>
      </w:r>
      <w:r w:rsidRPr="008A3746">
        <w:t>знаний.</w:t>
      </w:r>
    </w:p>
    <w:p w14:paraId="6677126B" w14:textId="610986A4" w:rsidR="008A3746" w:rsidRPr="008A3746" w:rsidRDefault="008A3746" w:rsidP="008A3746">
      <w:pPr>
        <w:pStyle w:val="a8"/>
      </w:pPr>
      <w:r w:rsidRPr="008A3746">
        <w:t>Тем</w:t>
      </w:r>
      <w:r w:rsidR="00957032">
        <w:t xml:space="preserve"> </w:t>
      </w:r>
      <w:r w:rsidRPr="008A3746">
        <w:t>самым</w:t>
      </w:r>
      <w:r w:rsidR="00957032">
        <w:t xml:space="preserve"> </w:t>
      </w:r>
      <w:r w:rsidRPr="008A3746">
        <w:t>RECASP</w:t>
      </w:r>
      <w:r w:rsidR="00957032">
        <w:t xml:space="preserve"> </w:t>
      </w:r>
      <w:r w:rsidRPr="008A3746">
        <w:t>перейдёт</w:t>
      </w:r>
      <w:r w:rsidR="00957032">
        <w:t xml:space="preserve"> </w:t>
      </w:r>
      <w:r w:rsidRPr="008A3746">
        <w:t>от</w:t>
      </w:r>
      <w:r w:rsidR="00957032">
        <w:t xml:space="preserve"> </w:t>
      </w:r>
      <w:proofErr w:type="gramStart"/>
      <w:r w:rsidRPr="008A3746">
        <w:t>пост-</w:t>
      </w:r>
      <w:proofErr w:type="spellStart"/>
      <w:r w:rsidRPr="008A3746">
        <w:t>фактум</w:t>
      </w:r>
      <w:proofErr w:type="spellEnd"/>
      <w:proofErr w:type="gramEnd"/>
      <w:r w:rsidR="00957032">
        <w:t xml:space="preserve"> </w:t>
      </w:r>
      <w:r w:rsidRPr="008A3746">
        <w:t>аналитики</w:t>
      </w:r>
      <w:r w:rsidR="00957032">
        <w:t xml:space="preserve"> </w:t>
      </w:r>
      <w:r w:rsidRPr="008A3746">
        <w:t>к</w:t>
      </w:r>
      <w:r w:rsidR="00957032">
        <w:t xml:space="preserve"> </w:t>
      </w:r>
      <w:r w:rsidRPr="008A3746">
        <w:t>проактивному</w:t>
      </w:r>
      <w:r w:rsidR="00957032">
        <w:t xml:space="preserve"> </w:t>
      </w:r>
      <w:r w:rsidRPr="008A3746">
        <w:t>управлению</w:t>
      </w:r>
      <w:r w:rsidR="00957032">
        <w:t xml:space="preserve"> </w:t>
      </w:r>
      <w:r w:rsidRPr="008A3746">
        <w:t>сейсмическими</w:t>
      </w:r>
      <w:r w:rsidR="00957032">
        <w:t xml:space="preserve"> </w:t>
      </w:r>
      <w:r w:rsidRPr="008A3746">
        <w:t>рисками</w:t>
      </w:r>
      <w:r w:rsidR="00957032">
        <w:t xml:space="preserve"> </w:t>
      </w:r>
      <w:r w:rsidRPr="008A3746">
        <w:t>и</w:t>
      </w:r>
      <w:r w:rsidR="00957032">
        <w:t xml:space="preserve"> </w:t>
      </w:r>
      <w:r w:rsidRPr="008A3746">
        <w:t>замкнутому</w:t>
      </w:r>
      <w:r w:rsidR="00957032">
        <w:t xml:space="preserve"> </w:t>
      </w:r>
      <w:r w:rsidRPr="008A3746">
        <w:t>циклу</w:t>
      </w:r>
      <w:r w:rsidR="00957032">
        <w:t xml:space="preserve"> </w:t>
      </w:r>
      <w:r w:rsidRPr="008A3746">
        <w:t>«данные</w:t>
      </w:r>
      <w:r w:rsidR="00957032">
        <w:t xml:space="preserve"> </w:t>
      </w:r>
      <w:r w:rsidRPr="008A3746">
        <w:t>→</w:t>
      </w:r>
      <w:r w:rsidR="00957032">
        <w:t xml:space="preserve"> </w:t>
      </w:r>
      <w:r w:rsidRPr="008A3746">
        <w:t>прогноз</w:t>
      </w:r>
      <w:r w:rsidR="00957032">
        <w:t xml:space="preserve"> </w:t>
      </w:r>
      <w:r w:rsidRPr="008A3746">
        <w:t>→</w:t>
      </w:r>
      <w:r w:rsidR="00957032">
        <w:t xml:space="preserve"> </w:t>
      </w:r>
      <w:r w:rsidRPr="008A3746">
        <w:t>действие</w:t>
      </w:r>
      <w:r w:rsidR="00957032">
        <w:t xml:space="preserve"> </w:t>
      </w:r>
      <w:r w:rsidRPr="008A3746">
        <w:t>→</w:t>
      </w:r>
      <w:r w:rsidR="00957032">
        <w:t xml:space="preserve"> </w:t>
      </w:r>
      <w:r w:rsidRPr="008A3746">
        <w:t>обучение».</w:t>
      </w:r>
    </w:p>
    <w:p w14:paraId="0A561068" w14:textId="77777777" w:rsidR="008A3746" w:rsidRPr="00854CAF" w:rsidRDefault="008A3746" w:rsidP="008A3746">
      <w:pPr>
        <w:pStyle w:val="a8"/>
      </w:pPr>
    </w:p>
    <w:p w14:paraId="5FFE07A3" w14:textId="53D1E344" w:rsidR="00BB29FF" w:rsidRPr="0073462B" w:rsidRDefault="00BB29FF" w:rsidP="002757A5">
      <w:pPr>
        <w:pStyle w:val="23"/>
      </w:pPr>
      <w:bookmarkStart w:id="9" w:name="_Toc198483347"/>
      <w:r w:rsidRPr="0073462B">
        <w:t>1.2</w:t>
      </w:r>
      <w:r w:rsidR="00957032">
        <w:t xml:space="preserve"> </w:t>
      </w:r>
      <w:r w:rsidRPr="0073462B">
        <w:t>Современные</w:t>
      </w:r>
      <w:r w:rsidR="00957032">
        <w:t xml:space="preserve"> </w:t>
      </w:r>
      <w:r w:rsidRPr="0073462B">
        <w:t>подходы</w:t>
      </w:r>
      <w:r w:rsidR="00957032">
        <w:t xml:space="preserve"> </w:t>
      </w:r>
      <w:r w:rsidRPr="0073462B">
        <w:t>к</w:t>
      </w:r>
      <w:r w:rsidR="00957032">
        <w:t xml:space="preserve"> </w:t>
      </w:r>
      <w:r w:rsidRPr="0073462B">
        <w:t>прогнозированию</w:t>
      </w:r>
      <w:r w:rsidR="00957032">
        <w:t xml:space="preserve"> </w:t>
      </w:r>
      <w:r w:rsidRPr="0073462B">
        <w:t>землетрясений</w:t>
      </w:r>
      <w:bookmarkEnd w:id="9"/>
    </w:p>
    <w:p w14:paraId="102A1A66" w14:textId="793438C4" w:rsidR="00D8643A" w:rsidRPr="00D8643A" w:rsidRDefault="00D8643A" w:rsidP="00D8643A">
      <w:pPr>
        <w:pStyle w:val="a8"/>
      </w:pPr>
      <w:r w:rsidRPr="00D8643A">
        <w:t>Современные</w:t>
      </w:r>
      <w:r w:rsidR="00957032">
        <w:t xml:space="preserve"> </w:t>
      </w:r>
      <w:r w:rsidRPr="00D8643A">
        <w:t>методы</w:t>
      </w:r>
      <w:r w:rsidR="00957032">
        <w:t xml:space="preserve"> </w:t>
      </w:r>
      <w:r w:rsidRPr="00D8643A">
        <w:t>прогнозирования</w:t>
      </w:r>
      <w:r w:rsidR="00957032">
        <w:t xml:space="preserve"> </w:t>
      </w:r>
      <w:r w:rsidRPr="00D8643A">
        <w:t>землетрясений</w:t>
      </w:r>
      <w:r w:rsidR="00957032">
        <w:t xml:space="preserve"> </w:t>
      </w:r>
      <w:r w:rsidRPr="00D8643A">
        <w:t>условно</w:t>
      </w:r>
      <w:r w:rsidR="00957032">
        <w:t xml:space="preserve"> </w:t>
      </w:r>
      <w:r w:rsidRPr="00D8643A">
        <w:t>делят</w:t>
      </w:r>
      <w:r w:rsidR="00957032">
        <w:t xml:space="preserve"> </w:t>
      </w:r>
      <w:r w:rsidRPr="00D8643A">
        <w:t>на</w:t>
      </w:r>
      <w:r w:rsidR="00957032">
        <w:t xml:space="preserve"> </w:t>
      </w:r>
      <w:r w:rsidRPr="00D8643A">
        <w:t>долгосрочные,</w:t>
      </w:r>
      <w:r w:rsidR="00957032">
        <w:t xml:space="preserve"> </w:t>
      </w:r>
      <w:r w:rsidRPr="00D8643A">
        <w:t>среднесрочные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краткосрочные,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каждый</w:t>
      </w:r>
      <w:r w:rsidR="00957032">
        <w:t xml:space="preserve"> </w:t>
      </w:r>
      <w:r w:rsidRPr="00D8643A">
        <w:t>класс</w:t>
      </w:r>
      <w:r w:rsidR="00957032">
        <w:t xml:space="preserve"> </w:t>
      </w:r>
      <w:r w:rsidRPr="00D8643A">
        <w:t>решает</w:t>
      </w:r>
      <w:r w:rsidR="00957032">
        <w:t xml:space="preserve"> </w:t>
      </w:r>
      <w:r w:rsidRPr="00D8643A">
        <w:t>собственную</w:t>
      </w:r>
      <w:r w:rsidR="00957032">
        <w:t xml:space="preserve"> </w:t>
      </w:r>
      <w:r w:rsidRPr="00D8643A">
        <w:t>прикладную</w:t>
      </w:r>
      <w:r w:rsidR="00957032">
        <w:t xml:space="preserve"> </w:t>
      </w:r>
      <w:r w:rsidRPr="00D8643A">
        <w:t>задачу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опирается</w:t>
      </w:r>
      <w:r w:rsidR="00957032">
        <w:t xml:space="preserve"> </w:t>
      </w:r>
      <w:r w:rsidRPr="00D8643A">
        <w:t>на</w:t>
      </w:r>
      <w:r w:rsidR="00957032">
        <w:t xml:space="preserve"> </w:t>
      </w:r>
      <w:r w:rsidRPr="00D8643A">
        <w:t>разные</w:t>
      </w:r>
      <w:r w:rsidR="00957032">
        <w:t xml:space="preserve"> </w:t>
      </w:r>
      <w:r w:rsidRPr="00D8643A">
        <w:t>данные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модели</w:t>
      </w:r>
      <w:r w:rsidR="00957032">
        <w:t xml:space="preserve"> </w:t>
      </w:r>
      <w:r w:rsidRPr="00D8643A">
        <w:t>[1]</w:t>
      </w:r>
      <w:r w:rsidR="00957032">
        <w:t xml:space="preserve"> </w:t>
      </w:r>
      <w:r w:rsidRPr="00D8643A">
        <w:t>[14].</w:t>
      </w:r>
    </w:p>
    <w:p w14:paraId="3A4383F6" w14:textId="15233E55" w:rsidR="00D8643A" w:rsidRPr="00D8643A" w:rsidRDefault="00D8643A" w:rsidP="00D8643A">
      <w:pPr>
        <w:pStyle w:val="a8"/>
      </w:pPr>
      <w:r w:rsidRPr="00D8643A">
        <w:t>Долгосрочный</w:t>
      </w:r>
      <w:r w:rsidR="00957032">
        <w:t xml:space="preserve"> </w:t>
      </w:r>
      <w:r w:rsidRPr="00D8643A">
        <w:t>прогноз</w:t>
      </w:r>
      <w:r w:rsidR="00957032">
        <w:t xml:space="preserve"> </w:t>
      </w:r>
      <w:r w:rsidRPr="00D8643A">
        <w:t>(горизонт</w:t>
      </w:r>
      <w:r w:rsidR="00957032">
        <w:t xml:space="preserve"> </w:t>
      </w:r>
      <w:r w:rsidRPr="00D8643A">
        <w:t>10–50</w:t>
      </w:r>
      <w:r w:rsidR="00957032">
        <w:t xml:space="preserve"> </w:t>
      </w:r>
      <w:r w:rsidRPr="00D8643A">
        <w:t>лет)</w:t>
      </w:r>
      <w:r w:rsidR="00957032">
        <w:t xml:space="preserve"> </w:t>
      </w:r>
      <w:r w:rsidRPr="00D8643A">
        <w:t>базируется</w:t>
      </w:r>
      <w:r w:rsidR="00957032">
        <w:t xml:space="preserve"> </w:t>
      </w:r>
      <w:r w:rsidRPr="00D8643A">
        <w:t>на</w:t>
      </w:r>
      <w:r w:rsidR="00957032">
        <w:t xml:space="preserve"> </w:t>
      </w:r>
      <w:r w:rsidRPr="00D8643A">
        <w:t>статистическом</w:t>
      </w:r>
      <w:r w:rsidR="00957032">
        <w:t xml:space="preserve"> </w:t>
      </w:r>
      <w:r w:rsidRPr="00D8643A">
        <w:t>анализе</w:t>
      </w:r>
      <w:r w:rsidR="00957032">
        <w:t xml:space="preserve"> </w:t>
      </w:r>
      <w:r w:rsidRPr="00D8643A">
        <w:t>исторических</w:t>
      </w:r>
      <w:r w:rsidR="00957032">
        <w:t xml:space="preserve"> </w:t>
      </w:r>
      <w:r w:rsidRPr="00D8643A">
        <w:t>каталогов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представляется</w:t>
      </w:r>
      <w:r w:rsidR="00957032">
        <w:t xml:space="preserve"> </w:t>
      </w:r>
      <w:r w:rsidRPr="00D8643A">
        <w:t>через</w:t>
      </w:r>
      <w:r w:rsidR="00957032">
        <w:t xml:space="preserve"> </w:t>
      </w:r>
      <w:r w:rsidRPr="00D8643A">
        <w:t>карты</w:t>
      </w:r>
      <w:r w:rsidR="00957032">
        <w:t xml:space="preserve"> </w:t>
      </w:r>
      <w:r w:rsidRPr="00D8643A">
        <w:t>сейсмической</w:t>
      </w:r>
      <w:r w:rsidR="00957032">
        <w:t xml:space="preserve"> </w:t>
      </w:r>
      <w:r w:rsidRPr="00D8643A">
        <w:t>опасности,</w:t>
      </w:r>
      <w:r w:rsidR="00957032">
        <w:t xml:space="preserve"> </w:t>
      </w:r>
      <w:r w:rsidRPr="00D8643A">
        <w:t>используемые</w:t>
      </w:r>
      <w:r w:rsidR="00957032">
        <w:t xml:space="preserve"> </w:t>
      </w:r>
      <w:r w:rsidRPr="00D8643A">
        <w:t>при</w:t>
      </w:r>
      <w:r w:rsidR="00957032">
        <w:t xml:space="preserve"> </w:t>
      </w:r>
      <w:r w:rsidRPr="00D8643A">
        <w:t>строительном</w:t>
      </w:r>
      <w:r w:rsidR="00957032">
        <w:t xml:space="preserve"> </w:t>
      </w:r>
      <w:r w:rsidRPr="00D8643A">
        <w:t>нормировании.</w:t>
      </w:r>
      <w:r w:rsidR="00957032">
        <w:t xml:space="preserve"> </w:t>
      </w:r>
      <w:r w:rsidRPr="00D8643A">
        <w:t>Ключевые</w:t>
      </w:r>
      <w:r w:rsidR="00957032">
        <w:t xml:space="preserve"> </w:t>
      </w:r>
      <w:r w:rsidRPr="00D8643A">
        <w:t>инструменты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закономерность</w:t>
      </w:r>
      <w:r w:rsidR="00957032">
        <w:t xml:space="preserve"> </w:t>
      </w:r>
      <w:r w:rsidRPr="00D8643A">
        <w:t>Гутенберга–Рихтера</w:t>
      </w:r>
      <w:r w:rsidR="00957032">
        <w:t xml:space="preserve"> </w:t>
      </w:r>
      <w:r w:rsidRPr="00D8643A">
        <w:t>и</w:t>
      </w:r>
      <w:r w:rsidR="00957032">
        <w:t xml:space="preserve"> </w:t>
      </w:r>
      <w:proofErr w:type="spellStart"/>
      <w:r w:rsidRPr="00D8643A">
        <w:t>регионо</w:t>
      </w:r>
      <w:proofErr w:type="spellEnd"/>
      <w:r w:rsidRPr="00D8643A">
        <w:t>-специфичные</w:t>
      </w:r>
      <w:r w:rsidR="00957032">
        <w:t xml:space="preserve"> </w:t>
      </w:r>
      <w:r w:rsidRPr="00D8643A">
        <w:t>модели</w:t>
      </w:r>
      <w:r w:rsidR="00957032">
        <w:t xml:space="preserve"> </w:t>
      </w:r>
      <w:r w:rsidRPr="00D8643A">
        <w:t>повторяемости</w:t>
      </w:r>
      <w:r w:rsidR="00957032">
        <w:t xml:space="preserve"> </w:t>
      </w:r>
      <w:r w:rsidRPr="00D8643A">
        <w:t>событий</w:t>
      </w:r>
      <w:r w:rsidR="00957032">
        <w:t xml:space="preserve"> </w:t>
      </w:r>
      <w:r w:rsidRPr="00D8643A">
        <w:t>[1].</w:t>
      </w:r>
    </w:p>
    <w:p w14:paraId="4B2A4417" w14:textId="6CB0A2AB" w:rsidR="00D8643A" w:rsidRPr="00D8643A" w:rsidRDefault="00D8643A" w:rsidP="00D8643A">
      <w:pPr>
        <w:pStyle w:val="a8"/>
      </w:pPr>
      <w:r w:rsidRPr="00D8643A">
        <w:t>Среднесрочный</w:t>
      </w:r>
      <w:r w:rsidR="00957032">
        <w:t xml:space="preserve"> </w:t>
      </w:r>
      <w:r w:rsidRPr="00D8643A">
        <w:t>прогноз</w:t>
      </w:r>
      <w:r w:rsidR="00957032">
        <w:t xml:space="preserve"> </w:t>
      </w:r>
      <w:r w:rsidRPr="00D8643A">
        <w:t>(месяцы–годы)</w:t>
      </w:r>
      <w:r w:rsidR="00957032">
        <w:t xml:space="preserve"> </w:t>
      </w:r>
      <w:r w:rsidRPr="00D8643A">
        <w:t>пытается</w:t>
      </w:r>
      <w:r w:rsidR="00957032">
        <w:t xml:space="preserve"> </w:t>
      </w:r>
      <w:r w:rsidRPr="00D8643A">
        <w:t>выделять</w:t>
      </w:r>
      <w:r w:rsidR="00957032">
        <w:t xml:space="preserve"> </w:t>
      </w:r>
      <w:r w:rsidRPr="00D8643A">
        <w:t>«окна</w:t>
      </w:r>
      <w:r w:rsidR="00957032">
        <w:t xml:space="preserve"> </w:t>
      </w:r>
      <w:r w:rsidRPr="00D8643A">
        <w:t>повышенного</w:t>
      </w:r>
      <w:r w:rsidR="00957032">
        <w:t xml:space="preserve"> </w:t>
      </w:r>
      <w:r w:rsidRPr="00D8643A">
        <w:t>риска»</w:t>
      </w:r>
      <w:r w:rsidR="00957032">
        <w:t xml:space="preserve"> </w:t>
      </w:r>
      <w:r w:rsidRPr="00D8643A">
        <w:t>в</w:t>
      </w:r>
      <w:r w:rsidR="00957032">
        <w:t xml:space="preserve"> </w:t>
      </w:r>
      <w:r w:rsidRPr="00D8643A">
        <w:t>конкретных</w:t>
      </w:r>
      <w:r w:rsidR="00957032">
        <w:t xml:space="preserve"> </w:t>
      </w:r>
      <w:r w:rsidRPr="00D8643A">
        <w:t>зонах.</w:t>
      </w:r>
      <w:r w:rsidR="00957032">
        <w:t xml:space="preserve"> </w:t>
      </w:r>
      <w:r w:rsidRPr="00D8643A">
        <w:t>Наиболее</w:t>
      </w:r>
      <w:r w:rsidR="00957032">
        <w:t xml:space="preserve"> </w:t>
      </w:r>
      <w:r w:rsidRPr="00D8643A">
        <w:t>известный</w:t>
      </w:r>
      <w:r w:rsidR="00957032">
        <w:t xml:space="preserve"> </w:t>
      </w:r>
      <w:r w:rsidRPr="00D8643A">
        <w:t>инструмент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алгоритм</w:t>
      </w:r>
      <w:r w:rsidR="00957032">
        <w:t xml:space="preserve"> </w:t>
      </w:r>
      <w:r w:rsidRPr="00D8643A">
        <w:t>M8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его</w:t>
      </w:r>
      <w:r w:rsidR="00957032">
        <w:t xml:space="preserve"> </w:t>
      </w:r>
      <w:r w:rsidRPr="00D8643A">
        <w:t>модификации,</w:t>
      </w:r>
      <w:r w:rsidR="00957032">
        <w:t xml:space="preserve"> </w:t>
      </w:r>
      <w:r w:rsidRPr="00D8643A">
        <w:t>разработанные</w:t>
      </w:r>
      <w:r w:rsidR="00957032">
        <w:t xml:space="preserve"> </w:t>
      </w:r>
      <w:r w:rsidRPr="00D8643A">
        <w:t>группой</w:t>
      </w:r>
      <w:r w:rsidR="00957032">
        <w:t xml:space="preserve"> </w:t>
      </w:r>
      <w:r w:rsidRPr="00D8643A">
        <w:t>Гельфанда</w:t>
      </w:r>
      <w:r w:rsidR="00957032">
        <w:t xml:space="preserve"> </w:t>
      </w:r>
      <w:r w:rsidRPr="00D8643A">
        <w:t>–</w:t>
      </w:r>
      <w:r w:rsidR="00957032">
        <w:t xml:space="preserve"> </w:t>
      </w:r>
      <w:proofErr w:type="spellStart"/>
      <w:r w:rsidRPr="00D8643A">
        <w:t>Кейлиса-Борока</w:t>
      </w:r>
      <w:proofErr w:type="spellEnd"/>
      <w:r w:rsidRPr="00D8643A">
        <w:t>.</w:t>
      </w:r>
      <w:r w:rsidR="00957032">
        <w:t xml:space="preserve"> </w:t>
      </w:r>
      <w:r w:rsidRPr="00D8643A">
        <w:t>Алгоритм</w:t>
      </w:r>
      <w:r w:rsidR="00957032">
        <w:t xml:space="preserve"> </w:t>
      </w:r>
      <w:r w:rsidRPr="00D8643A">
        <w:t>обрабатывает</w:t>
      </w:r>
      <w:r w:rsidR="00957032">
        <w:t xml:space="preserve"> </w:t>
      </w:r>
      <w:r w:rsidRPr="00D8643A">
        <w:t>временные</w:t>
      </w:r>
      <w:r w:rsidR="00957032">
        <w:t xml:space="preserve"> </w:t>
      </w:r>
      <w:r w:rsidRPr="00D8643A">
        <w:t>ряды</w:t>
      </w:r>
      <w:r w:rsidR="00957032">
        <w:t xml:space="preserve"> </w:t>
      </w:r>
      <w:r w:rsidRPr="00D8643A">
        <w:t>каталога,</w:t>
      </w:r>
      <w:r w:rsidR="00957032">
        <w:t xml:space="preserve"> </w:t>
      </w:r>
      <w:r w:rsidRPr="00D8643A">
        <w:t>вычисляет</w:t>
      </w:r>
      <w:r w:rsidR="00957032">
        <w:t xml:space="preserve"> </w:t>
      </w:r>
      <w:r w:rsidRPr="00D8643A">
        <w:t>комплекс</w:t>
      </w:r>
      <w:r w:rsidR="00957032">
        <w:t xml:space="preserve"> </w:t>
      </w:r>
      <w:r w:rsidRPr="00D8643A">
        <w:t>индексов</w:t>
      </w:r>
      <w:r w:rsidR="00957032">
        <w:t xml:space="preserve"> </w:t>
      </w:r>
      <w:r w:rsidRPr="00D8643A">
        <w:t>сейсмичности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формирует</w:t>
      </w:r>
      <w:r w:rsidR="00957032">
        <w:t xml:space="preserve"> </w:t>
      </w:r>
      <w:r w:rsidRPr="00D8643A">
        <w:t>предупреждение,</w:t>
      </w:r>
      <w:r w:rsidR="00957032">
        <w:t xml:space="preserve"> </w:t>
      </w:r>
      <w:r w:rsidRPr="00D8643A">
        <w:t>если</w:t>
      </w:r>
      <w:r w:rsidR="00957032">
        <w:t xml:space="preserve"> </w:t>
      </w:r>
      <w:r w:rsidRPr="00D8643A">
        <w:t>совокупный</w:t>
      </w:r>
      <w:r w:rsidR="00957032">
        <w:t xml:space="preserve"> </w:t>
      </w:r>
      <w:r w:rsidRPr="00D8643A">
        <w:t>показатель</w:t>
      </w:r>
      <w:r w:rsidR="00957032">
        <w:t xml:space="preserve"> </w:t>
      </w:r>
      <w:r w:rsidRPr="00D8643A">
        <w:t>превышает</w:t>
      </w:r>
      <w:r w:rsidR="00957032">
        <w:t xml:space="preserve"> </w:t>
      </w:r>
      <w:r w:rsidRPr="00D8643A">
        <w:t>порог</w:t>
      </w:r>
      <w:r w:rsidR="00957032">
        <w:t xml:space="preserve"> </w:t>
      </w:r>
      <w:r w:rsidRPr="00D8643A">
        <w:t>[5]</w:t>
      </w:r>
      <w:r w:rsidR="00957032">
        <w:t xml:space="preserve"> </w:t>
      </w:r>
      <w:r w:rsidRPr="00D8643A">
        <w:t>[15].</w:t>
      </w:r>
      <w:r w:rsidR="00957032">
        <w:t xml:space="preserve"> </w:t>
      </w:r>
      <w:proofErr w:type="spellStart"/>
      <w:r w:rsidRPr="00D8643A">
        <w:t>Валидационные</w:t>
      </w:r>
      <w:proofErr w:type="spellEnd"/>
      <w:r w:rsidR="00957032">
        <w:t xml:space="preserve"> </w:t>
      </w:r>
      <w:r w:rsidRPr="00D8643A">
        <w:t>кампании</w:t>
      </w:r>
      <w:r w:rsidR="00957032">
        <w:t xml:space="preserve"> </w:t>
      </w:r>
      <w:r w:rsidRPr="00D8643A">
        <w:t>(Калифорния,</w:t>
      </w:r>
      <w:r w:rsidR="00957032">
        <w:t xml:space="preserve"> </w:t>
      </w:r>
      <w:r w:rsidRPr="00D8643A">
        <w:t>Камчатка,</w:t>
      </w:r>
      <w:r w:rsidR="00957032">
        <w:t xml:space="preserve"> </w:t>
      </w:r>
      <w:r w:rsidRPr="00D8643A">
        <w:t>Средиземноморье)</w:t>
      </w:r>
      <w:r w:rsidR="00957032">
        <w:t xml:space="preserve"> </w:t>
      </w:r>
      <w:r w:rsidRPr="00D8643A">
        <w:t>показали</w:t>
      </w:r>
      <w:r w:rsidR="00957032">
        <w:t xml:space="preserve"> </w:t>
      </w:r>
      <w:r w:rsidRPr="00D8643A">
        <w:t>статистически</w:t>
      </w:r>
      <w:r w:rsidR="00957032">
        <w:t xml:space="preserve"> </w:t>
      </w:r>
      <w:r w:rsidRPr="00D8643A">
        <w:t>значимое</w:t>
      </w:r>
      <w:r w:rsidR="00957032">
        <w:t xml:space="preserve"> </w:t>
      </w:r>
      <w:r w:rsidRPr="00D8643A">
        <w:t>превышение</w:t>
      </w:r>
      <w:r w:rsidR="00957032">
        <w:t xml:space="preserve"> </w:t>
      </w:r>
      <w:r w:rsidRPr="00D8643A">
        <w:t>точности</w:t>
      </w:r>
      <w:r w:rsidR="00957032">
        <w:t xml:space="preserve"> </w:t>
      </w:r>
      <w:r w:rsidRPr="00D8643A">
        <w:t>над</w:t>
      </w:r>
      <w:r w:rsidR="00957032">
        <w:t xml:space="preserve"> </w:t>
      </w:r>
      <w:r w:rsidRPr="00D8643A">
        <w:t>случайной</w:t>
      </w:r>
      <w:r w:rsidR="00957032">
        <w:t xml:space="preserve"> </w:t>
      </w:r>
      <w:r w:rsidRPr="00D8643A">
        <w:t>выборкой,</w:t>
      </w:r>
      <w:r w:rsidR="00957032">
        <w:t xml:space="preserve"> </w:t>
      </w:r>
      <w:r w:rsidRPr="00D8643A">
        <w:t>хотя</w:t>
      </w:r>
      <w:r w:rsidR="00957032">
        <w:t xml:space="preserve"> </w:t>
      </w:r>
      <w:r w:rsidRPr="00D8643A">
        <w:t>доля</w:t>
      </w:r>
      <w:r w:rsidR="00957032">
        <w:t xml:space="preserve"> </w:t>
      </w:r>
      <w:r w:rsidRPr="00D8643A">
        <w:t>ложных</w:t>
      </w:r>
      <w:r w:rsidR="00957032">
        <w:t xml:space="preserve"> </w:t>
      </w:r>
      <w:r w:rsidRPr="00D8643A">
        <w:t>тревог</w:t>
      </w:r>
      <w:r w:rsidR="00957032">
        <w:t xml:space="preserve"> </w:t>
      </w:r>
      <w:r w:rsidRPr="00D8643A">
        <w:t>остаётся</w:t>
      </w:r>
      <w:r w:rsidR="00957032">
        <w:t xml:space="preserve"> </w:t>
      </w:r>
      <w:r w:rsidRPr="00D8643A">
        <w:t>высокой</w:t>
      </w:r>
      <w:r w:rsidR="00957032">
        <w:t xml:space="preserve"> </w:t>
      </w:r>
      <w:r w:rsidRPr="00D8643A">
        <w:t>[15].</w:t>
      </w:r>
    </w:p>
    <w:p w14:paraId="2F830A63" w14:textId="68625584" w:rsidR="00D8643A" w:rsidRPr="00D8643A" w:rsidRDefault="00D8643A" w:rsidP="00D8643A">
      <w:pPr>
        <w:pStyle w:val="a8"/>
      </w:pPr>
      <w:r w:rsidRPr="00D8643A">
        <w:t>Краткосрочный</w:t>
      </w:r>
      <w:r w:rsidR="00957032">
        <w:t xml:space="preserve"> </w:t>
      </w:r>
      <w:r w:rsidRPr="00D8643A">
        <w:t>прогноз</w:t>
      </w:r>
      <w:r w:rsidR="00957032">
        <w:t xml:space="preserve"> </w:t>
      </w:r>
      <w:r w:rsidRPr="00D8643A">
        <w:t>(дни–часы)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самый</w:t>
      </w:r>
      <w:r w:rsidR="00957032">
        <w:t xml:space="preserve"> </w:t>
      </w:r>
      <w:r w:rsidRPr="00D8643A">
        <w:t>востребованный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наиболее</w:t>
      </w:r>
      <w:r w:rsidR="00957032">
        <w:t xml:space="preserve"> </w:t>
      </w:r>
      <w:r w:rsidRPr="00D8643A">
        <w:t>спорный.</w:t>
      </w:r>
      <w:r w:rsidR="00957032">
        <w:t xml:space="preserve"> </w:t>
      </w:r>
      <w:r w:rsidRPr="00D8643A">
        <w:t>Международные</w:t>
      </w:r>
      <w:r w:rsidR="00957032">
        <w:t xml:space="preserve"> </w:t>
      </w:r>
      <w:r w:rsidRPr="00D8643A">
        <w:t>экспертизы</w:t>
      </w:r>
      <w:r w:rsidR="00957032">
        <w:t xml:space="preserve"> </w:t>
      </w:r>
      <w:r w:rsidRPr="00D8643A">
        <w:t>ICEF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USGS</w:t>
      </w:r>
      <w:r w:rsidR="00957032">
        <w:t xml:space="preserve"> </w:t>
      </w:r>
      <w:r w:rsidRPr="00D8643A">
        <w:t>сходятся</w:t>
      </w:r>
      <w:r w:rsidR="00957032">
        <w:t xml:space="preserve"> </w:t>
      </w:r>
      <w:r w:rsidRPr="00D8643A">
        <w:t>во</w:t>
      </w:r>
      <w:r w:rsidR="00957032">
        <w:t xml:space="preserve"> </w:t>
      </w:r>
      <w:r w:rsidRPr="00D8643A">
        <w:t>мнении,</w:t>
      </w:r>
      <w:r w:rsidR="00957032">
        <w:t xml:space="preserve"> </w:t>
      </w:r>
      <w:r w:rsidRPr="00D8643A">
        <w:t>что</w:t>
      </w:r>
      <w:r w:rsidR="00957032">
        <w:t xml:space="preserve"> </w:t>
      </w:r>
      <w:r w:rsidRPr="00D8643A">
        <w:t>пока</w:t>
      </w:r>
      <w:r w:rsidR="00957032">
        <w:t xml:space="preserve"> </w:t>
      </w:r>
      <w:r w:rsidRPr="00D8643A">
        <w:t>не</w:t>
      </w:r>
      <w:r w:rsidR="00957032">
        <w:t xml:space="preserve"> </w:t>
      </w:r>
      <w:r w:rsidRPr="00D8643A">
        <w:t>существует</w:t>
      </w:r>
      <w:r w:rsidR="00957032">
        <w:t xml:space="preserve"> </w:t>
      </w:r>
      <w:r w:rsidRPr="00D8643A">
        <w:t>общепризнанного</w:t>
      </w:r>
      <w:r w:rsidR="00957032">
        <w:t xml:space="preserve"> </w:t>
      </w:r>
      <w:r w:rsidRPr="00D8643A">
        <w:t>метода,</w:t>
      </w:r>
      <w:r w:rsidR="00957032">
        <w:t xml:space="preserve"> </w:t>
      </w:r>
      <w:r w:rsidRPr="00D8643A">
        <w:t>позволяющего</w:t>
      </w:r>
      <w:r w:rsidR="00957032">
        <w:t xml:space="preserve"> </w:t>
      </w:r>
      <w:r w:rsidRPr="00D8643A">
        <w:t>с</w:t>
      </w:r>
      <w:r w:rsidR="00957032">
        <w:t xml:space="preserve"> </w:t>
      </w:r>
      <w:r w:rsidRPr="00D8643A">
        <w:t>приемлемой</w:t>
      </w:r>
      <w:r w:rsidR="00957032">
        <w:t xml:space="preserve"> </w:t>
      </w:r>
      <w:r w:rsidRPr="00D8643A">
        <w:t>точностью</w:t>
      </w:r>
      <w:r w:rsidR="00957032">
        <w:t xml:space="preserve"> </w:t>
      </w:r>
      <w:r w:rsidRPr="00D8643A">
        <w:t>предсказать</w:t>
      </w:r>
      <w:r w:rsidR="00957032">
        <w:t xml:space="preserve"> </w:t>
      </w:r>
      <w:r w:rsidRPr="00D8643A">
        <w:t>время,</w:t>
      </w:r>
      <w:r w:rsidR="00957032">
        <w:t xml:space="preserve"> </w:t>
      </w:r>
      <w:r w:rsidRPr="00D8643A">
        <w:t>место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магнитуду</w:t>
      </w:r>
      <w:r w:rsidR="00957032">
        <w:t xml:space="preserve"> </w:t>
      </w:r>
      <w:r w:rsidRPr="00D8643A">
        <w:t>будущего</w:t>
      </w:r>
      <w:r w:rsidR="00957032">
        <w:t xml:space="preserve"> </w:t>
      </w:r>
      <w:r w:rsidRPr="00D8643A">
        <w:t>события</w:t>
      </w:r>
      <w:r w:rsidR="00957032">
        <w:t xml:space="preserve"> </w:t>
      </w:r>
      <w:r w:rsidRPr="00D8643A">
        <w:t>[14]</w:t>
      </w:r>
      <w:r w:rsidR="00957032">
        <w:t xml:space="preserve"> </w:t>
      </w:r>
      <w:r w:rsidRPr="00D8643A">
        <w:t>[16].</w:t>
      </w:r>
      <w:r w:rsidR="00957032">
        <w:t xml:space="preserve"> </w:t>
      </w:r>
      <w:r w:rsidRPr="00D8643A">
        <w:t>Тем</w:t>
      </w:r>
      <w:r w:rsidR="00957032">
        <w:t xml:space="preserve"> </w:t>
      </w:r>
      <w:r w:rsidRPr="00D8643A">
        <w:t>не</w:t>
      </w:r>
      <w:r w:rsidR="00957032">
        <w:t xml:space="preserve"> </w:t>
      </w:r>
      <w:r w:rsidRPr="00D8643A">
        <w:t>менее,</w:t>
      </w:r>
      <w:r w:rsidR="00957032">
        <w:t xml:space="preserve"> </w:t>
      </w:r>
      <w:r w:rsidRPr="00D8643A">
        <w:t>ведутся</w:t>
      </w:r>
      <w:r w:rsidR="00957032">
        <w:t xml:space="preserve"> </w:t>
      </w:r>
      <w:r w:rsidRPr="00D8643A">
        <w:t>активные</w:t>
      </w:r>
      <w:r w:rsidR="00957032">
        <w:t xml:space="preserve"> </w:t>
      </w:r>
      <w:r w:rsidRPr="00D8643A">
        <w:t>исследования</w:t>
      </w:r>
      <w:r w:rsidR="00957032">
        <w:t xml:space="preserve"> </w:t>
      </w:r>
      <w:r w:rsidRPr="00D8643A">
        <w:t>предвестников:</w:t>
      </w:r>
    </w:p>
    <w:p w14:paraId="51323E3F" w14:textId="40FA2E74" w:rsidR="00D8643A" w:rsidRPr="0013604A" w:rsidRDefault="00D8643A" w:rsidP="008902F5">
      <w:pPr>
        <w:pStyle w:val="a8"/>
        <w:numPr>
          <w:ilvl w:val="0"/>
          <w:numId w:val="15"/>
        </w:numPr>
        <w:ind w:left="0" w:firstLine="993"/>
      </w:pPr>
      <w:r w:rsidRPr="0013604A">
        <w:t>геохимические</w:t>
      </w:r>
      <w:r w:rsidR="00957032">
        <w:t xml:space="preserve"> </w:t>
      </w:r>
      <w:r w:rsidRPr="0013604A">
        <w:t>аномалии</w:t>
      </w:r>
      <w:r w:rsidR="00957032">
        <w:t xml:space="preserve"> </w:t>
      </w:r>
      <w:r w:rsidRPr="0013604A">
        <w:t>(радон</w:t>
      </w:r>
      <w:r w:rsidR="00957032">
        <w:t xml:space="preserve"> </w:t>
      </w:r>
      <w:r w:rsidRPr="0013604A">
        <w:t>в</w:t>
      </w:r>
      <w:r w:rsidR="00957032">
        <w:t xml:space="preserve"> </w:t>
      </w:r>
      <w:r w:rsidRPr="0013604A">
        <w:t>грунтовых</w:t>
      </w:r>
      <w:r w:rsidR="00957032">
        <w:t xml:space="preserve"> </w:t>
      </w:r>
      <w:r w:rsidRPr="0013604A">
        <w:t>водах,</w:t>
      </w:r>
      <w:r w:rsidR="00957032">
        <w:t xml:space="preserve"> </w:t>
      </w:r>
      <w:r w:rsidRPr="0013604A">
        <w:t>гелий);</w:t>
      </w:r>
    </w:p>
    <w:p w14:paraId="0F8ADF44" w14:textId="3D5F749A" w:rsidR="00D8643A" w:rsidRPr="0013604A" w:rsidRDefault="00D8643A" w:rsidP="008902F5">
      <w:pPr>
        <w:pStyle w:val="a8"/>
        <w:numPr>
          <w:ilvl w:val="0"/>
          <w:numId w:val="15"/>
        </w:numPr>
        <w:ind w:left="0" w:firstLine="993"/>
      </w:pPr>
      <w:r w:rsidRPr="0013604A">
        <w:t>электромагнитные</w:t>
      </w:r>
      <w:r w:rsidR="00957032">
        <w:t xml:space="preserve"> </w:t>
      </w:r>
      <w:r w:rsidRPr="0013604A">
        <w:t>всплески</w:t>
      </w:r>
      <w:r w:rsidR="00957032">
        <w:t xml:space="preserve"> </w:t>
      </w:r>
      <w:r w:rsidRPr="0013604A">
        <w:t>в</w:t>
      </w:r>
      <w:r w:rsidR="00957032">
        <w:t xml:space="preserve"> </w:t>
      </w:r>
      <w:r w:rsidRPr="0013604A">
        <w:t>VLF/LF</w:t>
      </w:r>
      <w:r w:rsidR="00957032">
        <w:t xml:space="preserve"> </w:t>
      </w:r>
      <w:r w:rsidRPr="0013604A">
        <w:t>диапазоне;</w:t>
      </w:r>
    </w:p>
    <w:p w14:paraId="5DA3E827" w14:textId="63567ECB" w:rsidR="00D8643A" w:rsidRPr="0013604A" w:rsidRDefault="00D8643A" w:rsidP="008902F5">
      <w:pPr>
        <w:pStyle w:val="a8"/>
        <w:numPr>
          <w:ilvl w:val="0"/>
          <w:numId w:val="15"/>
        </w:numPr>
        <w:ind w:left="0" w:firstLine="993"/>
      </w:pPr>
      <w:r w:rsidRPr="0013604A">
        <w:t>деформационные</w:t>
      </w:r>
      <w:r w:rsidR="00957032">
        <w:t xml:space="preserve"> </w:t>
      </w:r>
      <w:r w:rsidRPr="0013604A">
        <w:t>сигналы</w:t>
      </w:r>
      <w:r w:rsidR="00957032">
        <w:t xml:space="preserve"> </w:t>
      </w:r>
      <w:r w:rsidRPr="0013604A">
        <w:t>GNSS</w:t>
      </w:r>
      <w:r w:rsidR="00957032">
        <w:t xml:space="preserve"> </w:t>
      </w:r>
      <w:r w:rsidRPr="0013604A">
        <w:t>и</w:t>
      </w:r>
      <w:r w:rsidR="00957032">
        <w:t xml:space="preserve"> </w:t>
      </w:r>
      <w:proofErr w:type="spellStart"/>
      <w:r w:rsidRPr="0013604A">
        <w:t>InSAR</w:t>
      </w:r>
      <w:proofErr w:type="spellEnd"/>
      <w:r w:rsidRPr="0013604A">
        <w:t>;</w:t>
      </w:r>
    </w:p>
    <w:p w14:paraId="740DFFB3" w14:textId="0CC939DE" w:rsidR="00D8643A" w:rsidRPr="0013604A" w:rsidRDefault="00D8643A" w:rsidP="008902F5">
      <w:pPr>
        <w:pStyle w:val="a8"/>
        <w:numPr>
          <w:ilvl w:val="0"/>
          <w:numId w:val="15"/>
        </w:numPr>
        <w:ind w:left="0" w:firstLine="993"/>
      </w:pPr>
      <w:r w:rsidRPr="0013604A">
        <w:t>изменения</w:t>
      </w:r>
      <w:r w:rsidR="00957032">
        <w:t xml:space="preserve"> </w:t>
      </w:r>
      <w:r w:rsidRPr="0013604A">
        <w:t>ионосферных</w:t>
      </w:r>
      <w:r w:rsidR="00957032">
        <w:t xml:space="preserve"> </w:t>
      </w:r>
      <w:r w:rsidRPr="0013604A">
        <w:t>TEC-карт;</w:t>
      </w:r>
    </w:p>
    <w:p w14:paraId="58176692" w14:textId="4A9DC5CC" w:rsidR="00D8643A" w:rsidRPr="0013604A" w:rsidRDefault="00D8643A" w:rsidP="008902F5">
      <w:pPr>
        <w:pStyle w:val="a8"/>
        <w:numPr>
          <w:ilvl w:val="0"/>
          <w:numId w:val="15"/>
        </w:numPr>
        <w:ind w:left="0" w:firstLine="993"/>
      </w:pPr>
      <w:r w:rsidRPr="0013604A">
        <w:t>«финансовая»</w:t>
      </w:r>
      <w:r w:rsidR="00957032">
        <w:t xml:space="preserve"> </w:t>
      </w:r>
      <w:r w:rsidRPr="0013604A">
        <w:t>статистика</w:t>
      </w:r>
      <w:r w:rsidR="00957032">
        <w:t xml:space="preserve"> </w:t>
      </w:r>
      <w:proofErr w:type="spellStart"/>
      <w:r w:rsidRPr="0013604A">
        <w:t>форшоковой</w:t>
      </w:r>
      <w:proofErr w:type="spellEnd"/>
      <w:r w:rsidR="00957032">
        <w:t xml:space="preserve"> </w:t>
      </w:r>
      <w:r w:rsidRPr="0013604A">
        <w:t>активности.</w:t>
      </w:r>
    </w:p>
    <w:p w14:paraId="14C6C24A" w14:textId="3EECF8BC" w:rsidR="00D8643A" w:rsidRPr="00D8643A" w:rsidRDefault="00D8643A" w:rsidP="00D8643A">
      <w:pPr>
        <w:pStyle w:val="a8"/>
      </w:pPr>
      <w:r w:rsidRPr="00D8643A">
        <w:t>Ретроспективные</w:t>
      </w:r>
      <w:r w:rsidR="00957032">
        <w:t xml:space="preserve"> </w:t>
      </w:r>
      <w:r w:rsidRPr="00D8643A">
        <w:t>исследования</w:t>
      </w:r>
      <w:r w:rsidR="00957032">
        <w:t xml:space="preserve"> </w:t>
      </w:r>
      <w:r w:rsidRPr="00D8643A">
        <w:t>фиксируют</w:t>
      </w:r>
      <w:r w:rsidR="00957032">
        <w:t xml:space="preserve"> </w:t>
      </w:r>
      <w:r w:rsidRPr="00D8643A">
        <w:t>совпадения</w:t>
      </w:r>
      <w:r w:rsidR="00957032">
        <w:t xml:space="preserve"> </w:t>
      </w:r>
      <w:r w:rsidRPr="00D8643A">
        <w:t>отдельных</w:t>
      </w:r>
      <w:r w:rsidR="00957032">
        <w:t xml:space="preserve"> </w:t>
      </w:r>
      <w:r w:rsidRPr="00D8643A">
        <w:t>феноменов</w:t>
      </w:r>
      <w:r w:rsidR="00957032">
        <w:t xml:space="preserve"> </w:t>
      </w:r>
      <w:r w:rsidRPr="00D8643A">
        <w:t>с</w:t>
      </w:r>
      <w:r w:rsidR="00957032">
        <w:t xml:space="preserve"> </w:t>
      </w:r>
      <w:r w:rsidRPr="00D8643A">
        <w:t>крупными</w:t>
      </w:r>
      <w:r w:rsidR="00957032">
        <w:t xml:space="preserve"> </w:t>
      </w:r>
      <w:r w:rsidRPr="00D8643A">
        <w:t>землетрясениями</w:t>
      </w:r>
      <w:r w:rsidR="00957032">
        <w:t xml:space="preserve"> </w:t>
      </w:r>
      <w:r w:rsidRPr="00D8643A">
        <w:t>(классический</w:t>
      </w:r>
      <w:r w:rsidR="00957032">
        <w:t xml:space="preserve"> </w:t>
      </w:r>
      <w:r w:rsidRPr="00D8643A">
        <w:t>пример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успешная</w:t>
      </w:r>
      <w:r w:rsidR="00957032">
        <w:t xml:space="preserve"> </w:t>
      </w:r>
      <w:r w:rsidRPr="00D8643A">
        <w:t>эвакуация</w:t>
      </w:r>
      <w:r w:rsidR="00957032">
        <w:t xml:space="preserve"> </w:t>
      </w:r>
      <w:proofErr w:type="spellStart"/>
      <w:r w:rsidRPr="00D8643A">
        <w:t>Хайчэн</w:t>
      </w:r>
      <w:proofErr w:type="spellEnd"/>
      <w:r w:rsidRPr="00D8643A">
        <w:t>,</w:t>
      </w:r>
      <w:r w:rsidR="00957032">
        <w:t xml:space="preserve"> </w:t>
      </w:r>
      <w:r w:rsidRPr="00D8643A">
        <w:t>1975</w:t>
      </w:r>
      <w:r w:rsidR="00957032">
        <w:t xml:space="preserve"> </w:t>
      </w:r>
      <w:r w:rsidRPr="00D8643A">
        <w:t>г.),</w:t>
      </w:r>
      <w:r w:rsidR="00957032">
        <w:t xml:space="preserve"> </w:t>
      </w:r>
      <w:r w:rsidRPr="00D8643A">
        <w:t>но</w:t>
      </w:r>
      <w:r w:rsidR="00957032">
        <w:t xml:space="preserve"> </w:t>
      </w:r>
      <w:r w:rsidRPr="00D8643A">
        <w:t>воспроизводимость</w:t>
      </w:r>
      <w:r w:rsidR="00957032">
        <w:t xml:space="preserve"> </w:t>
      </w:r>
      <w:r w:rsidRPr="00D8643A">
        <w:t>остаётся</w:t>
      </w:r>
      <w:r w:rsidR="00957032">
        <w:t xml:space="preserve"> </w:t>
      </w:r>
      <w:r w:rsidRPr="00D8643A">
        <w:t>проблемой</w:t>
      </w:r>
      <w:r w:rsidR="00957032">
        <w:t xml:space="preserve"> </w:t>
      </w:r>
      <w:r w:rsidRPr="00D8643A">
        <w:t>[2]</w:t>
      </w:r>
      <w:r w:rsidR="00957032">
        <w:t xml:space="preserve"> </w:t>
      </w:r>
      <w:r w:rsidRPr="00D8643A">
        <w:t>[14].</w:t>
      </w:r>
    </w:p>
    <w:p w14:paraId="28183CCB" w14:textId="1C58AA4E" w:rsidR="00D8643A" w:rsidRPr="00D8643A" w:rsidRDefault="00D8643A" w:rsidP="00D8643A">
      <w:pPr>
        <w:pStyle w:val="a8"/>
      </w:pPr>
      <w:r w:rsidRPr="00D8643A">
        <w:t>Искусственный</w:t>
      </w:r>
      <w:r w:rsidR="00957032">
        <w:t xml:space="preserve"> </w:t>
      </w:r>
      <w:r w:rsidRPr="00D8643A">
        <w:t>интеллект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гибридные</w:t>
      </w:r>
      <w:r w:rsidR="00957032">
        <w:t xml:space="preserve"> </w:t>
      </w:r>
      <w:r w:rsidRPr="00D8643A">
        <w:t>модели.</w:t>
      </w:r>
      <w:r w:rsidR="00957032">
        <w:t xml:space="preserve"> </w:t>
      </w:r>
      <w:r w:rsidRPr="00D8643A">
        <w:t>Появление</w:t>
      </w:r>
      <w:r w:rsidR="00957032">
        <w:t xml:space="preserve"> </w:t>
      </w:r>
      <w:r w:rsidRPr="00D8643A">
        <w:t>больших</w:t>
      </w:r>
      <w:r w:rsidR="00957032">
        <w:t xml:space="preserve"> </w:t>
      </w:r>
      <w:r w:rsidRPr="00D8643A">
        <w:t>массивов</w:t>
      </w:r>
      <w:r w:rsidR="00957032">
        <w:t xml:space="preserve"> </w:t>
      </w:r>
      <w:r w:rsidRPr="00D8643A">
        <w:t>высокочастотной</w:t>
      </w:r>
      <w:r w:rsidR="00957032">
        <w:t xml:space="preserve"> </w:t>
      </w:r>
      <w:r w:rsidRPr="00D8643A">
        <w:t>телеметрии</w:t>
      </w:r>
      <w:r w:rsidR="00957032">
        <w:t xml:space="preserve"> </w:t>
      </w:r>
      <w:r w:rsidRPr="00D8643A">
        <w:t>стимулировало</w:t>
      </w:r>
      <w:r w:rsidR="00957032">
        <w:t xml:space="preserve"> </w:t>
      </w:r>
      <w:r w:rsidRPr="00D8643A">
        <w:t>использование</w:t>
      </w:r>
      <w:r w:rsidR="00957032">
        <w:t xml:space="preserve"> </w:t>
      </w:r>
      <w:r w:rsidRPr="00D8643A">
        <w:t>нейросетей.</w:t>
      </w:r>
      <w:r w:rsidR="00957032">
        <w:t xml:space="preserve"> </w:t>
      </w:r>
      <w:r w:rsidRPr="00D8643A">
        <w:t>Глубокая</w:t>
      </w:r>
      <w:r w:rsidR="00957032">
        <w:t xml:space="preserve"> </w:t>
      </w:r>
      <w:r w:rsidRPr="00D8643A">
        <w:t>модель</w:t>
      </w:r>
      <w:r w:rsidR="00957032">
        <w:t xml:space="preserve"> </w:t>
      </w:r>
      <w:proofErr w:type="spellStart"/>
      <w:r w:rsidRPr="00D8643A">
        <w:t>PEGSNet</w:t>
      </w:r>
      <w:proofErr w:type="spellEnd"/>
      <w:r w:rsidR="00957032">
        <w:t xml:space="preserve"> </w:t>
      </w:r>
      <w:r w:rsidRPr="00D8643A">
        <w:t>анализирует</w:t>
      </w:r>
      <w:r w:rsidR="00957032">
        <w:t xml:space="preserve"> </w:t>
      </w:r>
      <w:r w:rsidRPr="00D8643A">
        <w:t>гравитационные</w:t>
      </w:r>
      <w:r w:rsidR="00957032">
        <w:t xml:space="preserve"> </w:t>
      </w:r>
      <w:r w:rsidRPr="00D8643A">
        <w:t>«тени»</w:t>
      </w:r>
      <w:r w:rsidR="00957032">
        <w:t xml:space="preserve"> </w:t>
      </w:r>
      <w:r w:rsidRPr="00D8643A">
        <w:t>(</w:t>
      </w:r>
      <w:proofErr w:type="spellStart"/>
      <w:r w:rsidRPr="00D8643A">
        <w:t>Prompt</w:t>
      </w:r>
      <w:proofErr w:type="spellEnd"/>
      <w:r w:rsidR="00957032">
        <w:t xml:space="preserve"> </w:t>
      </w:r>
      <w:proofErr w:type="spellStart"/>
      <w:r w:rsidRPr="00D8643A">
        <w:t>Elasto-Gravity</w:t>
      </w:r>
      <w:proofErr w:type="spellEnd"/>
      <w:r w:rsidR="00957032">
        <w:t xml:space="preserve"> </w:t>
      </w:r>
      <w:proofErr w:type="spellStart"/>
      <w:r w:rsidRPr="00D8643A">
        <w:t>Signals</w:t>
      </w:r>
      <w:proofErr w:type="spellEnd"/>
      <w:r w:rsidRPr="00D8643A">
        <w:t>)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определяет</w:t>
      </w:r>
      <w:r w:rsidR="00957032">
        <w:t xml:space="preserve"> </w:t>
      </w:r>
      <w:r w:rsidRPr="00D8643A">
        <w:t>параметры</w:t>
      </w:r>
      <w:r w:rsidR="00957032">
        <w:t xml:space="preserve"> </w:t>
      </w:r>
      <w:r w:rsidRPr="00D8643A">
        <w:t>землетрясения</w:t>
      </w:r>
      <w:r w:rsidR="00957032">
        <w:t xml:space="preserve"> </w:t>
      </w:r>
      <w:r w:rsidRPr="00D8643A">
        <w:t>раньше,</w:t>
      </w:r>
      <w:r w:rsidR="00957032">
        <w:t xml:space="preserve"> </w:t>
      </w:r>
      <w:r w:rsidRPr="00D8643A">
        <w:t>чем</w:t>
      </w:r>
      <w:r w:rsidR="00957032">
        <w:t xml:space="preserve"> </w:t>
      </w:r>
      <w:r w:rsidRPr="00D8643A">
        <w:t>регистрируются</w:t>
      </w:r>
      <w:r w:rsidR="00957032">
        <w:t xml:space="preserve"> </w:t>
      </w:r>
      <w:r w:rsidRPr="00D8643A">
        <w:t>P-волны,</w:t>
      </w:r>
      <w:r w:rsidR="00957032">
        <w:t xml:space="preserve"> </w:t>
      </w:r>
      <w:r w:rsidRPr="00D8643A">
        <w:t>что</w:t>
      </w:r>
      <w:r w:rsidR="00957032">
        <w:t xml:space="preserve"> </w:t>
      </w:r>
      <w:r w:rsidRPr="00D8643A">
        <w:t>открывает</w:t>
      </w:r>
      <w:r w:rsidR="00957032">
        <w:t xml:space="preserve"> </w:t>
      </w:r>
      <w:r w:rsidRPr="00D8643A">
        <w:t>перспективу</w:t>
      </w:r>
      <w:r w:rsidR="00957032">
        <w:t xml:space="preserve"> </w:t>
      </w:r>
      <w:r w:rsidRPr="00D8643A">
        <w:t>сверхраннего</w:t>
      </w:r>
      <w:r w:rsidR="00957032">
        <w:t xml:space="preserve"> </w:t>
      </w:r>
      <w:r w:rsidRPr="00D8643A">
        <w:t>предупреждения</w:t>
      </w:r>
      <w:r w:rsidR="00957032">
        <w:t xml:space="preserve"> </w:t>
      </w:r>
      <w:r w:rsidRPr="00D8643A">
        <w:t>[17].</w:t>
      </w:r>
      <w:r w:rsidR="00957032">
        <w:t xml:space="preserve"> </w:t>
      </w:r>
      <w:r w:rsidRPr="00D8643A">
        <w:t>Другой</w:t>
      </w:r>
      <w:r w:rsidR="00957032">
        <w:t xml:space="preserve"> </w:t>
      </w:r>
      <w:r w:rsidRPr="00D8643A">
        <w:t>пример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глубокие</w:t>
      </w:r>
      <w:r w:rsidR="00957032">
        <w:t xml:space="preserve"> </w:t>
      </w:r>
      <w:proofErr w:type="spellStart"/>
      <w:r w:rsidRPr="00D8643A">
        <w:t>сверточные</w:t>
      </w:r>
      <w:proofErr w:type="spellEnd"/>
      <w:r w:rsidR="00957032">
        <w:t xml:space="preserve"> </w:t>
      </w:r>
      <w:r w:rsidRPr="00D8643A">
        <w:t>сети,</w:t>
      </w:r>
      <w:r w:rsidR="00957032">
        <w:t xml:space="preserve"> </w:t>
      </w:r>
      <w:r w:rsidRPr="00D8643A">
        <w:t>обученные</w:t>
      </w:r>
      <w:r w:rsidR="00957032">
        <w:t xml:space="preserve"> </w:t>
      </w:r>
      <w:r w:rsidRPr="00D8643A">
        <w:t>на</w:t>
      </w:r>
      <w:r w:rsidR="00957032">
        <w:t xml:space="preserve"> </w:t>
      </w:r>
      <w:r w:rsidRPr="00D8643A">
        <w:t>распределениях</w:t>
      </w:r>
      <w:r w:rsidR="00957032">
        <w:t xml:space="preserve"> </w:t>
      </w:r>
      <w:r w:rsidRPr="00D8643A">
        <w:t>статического</w:t>
      </w:r>
      <w:r w:rsidR="00957032">
        <w:t xml:space="preserve"> </w:t>
      </w:r>
      <w:r w:rsidRPr="00D8643A">
        <w:t>напряжения:</w:t>
      </w:r>
      <w:r w:rsidR="00957032">
        <w:t xml:space="preserve"> </w:t>
      </w:r>
      <w:r w:rsidRPr="00D8643A">
        <w:t>они</w:t>
      </w:r>
      <w:r w:rsidR="00957032">
        <w:t xml:space="preserve"> </w:t>
      </w:r>
      <w:r w:rsidRPr="00D8643A">
        <w:t>дают</w:t>
      </w:r>
      <w:r w:rsidR="00957032">
        <w:t xml:space="preserve"> </w:t>
      </w:r>
      <w:r w:rsidRPr="00D8643A">
        <w:t>более</w:t>
      </w:r>
      <w:r w:rsidR="00957032">
        <w:t xml:space="preserve"> </w:t>
      </w:r>
      <w:r w:rsidRPr="00D8643A">
        <w:t>точные</w:t>
      </w:r>
      <w:r w:rsidR="00957032">
        <w:t xml:space="preserve"> </w:t>
      </w:r>
      <w:r w:rsidRPr="00D8643A">
        <w:t>карты</w:t>
      </w:r>
      <w:r w:rsidR="00957032">
        <w:t xml:space="preserve"> </w:t>
      </w:r>
      <w:r w:rsidRPr="00D8643A">
        <w:t>афтершоков,</w:t>
      </w:r>
      <w:r w:rsidR="00957032">
        <w:t xml:space="preserve"> </w:t>
      </w:r>
      <w:r w:rsidRPr="00D8643A">
        <w:t>чем</w:t>
      </w:r>
      <w:r w:rsidR="00957032">
        <w:t xml:space="preserve"> </w:t>
      </w:r>
      <w:r w:rsidRPr="00D8643A">
        <w:t>критерий</w:t>
      </w:r>
      <w:r w:rsidR="00957032">
        <w:t xml:space="preserve"> </w:t>
      </w:r>
      <w:r w:rsidRPr="00D8643A">
        <w:t>Кулона</w:t>
      </w:r>
      <w:r w:rsidR="00957032">
        <w:t xml:space="preserve"> </w:t>
      </w:r>
      <w:r w:rsidRPr="00D8643A">
        <w:t>[4].</w:t>
      </w:r>
      <w:r w:rsidR="00957032">
        <w:t xml:space="preserve"> </w:t>
      </w:r>
      <w:r w:rsidRPr="00D8643A">
        <w:t>Широко</w:t>
      </w:r>
      <w:r w:rsidR="00957032">
        <w:t xml:space="preserve"> </w:t>
      </w:r>
      <w:r w:rsidRPr="00D8643A">
        <w:t>распространяется</w:t>
      </w:r>
      <w:r w:rsidR="00957032">
        <w:t xml:space="preserve"> </w:t>
      </w:r>
      <w:r w:rsidRPr="00D8643A">
        <w:t>концепция</w:t>
      </w:r>
      <w:r w:rsidR="00957032">
        <w:t xml:space="preserve"> </w:t>
      </w:r>
      <w:r w:rsidRPr="00D8643A">
        <w:t>операционного</w:t>
      </w:r>
      <w:r w:rsidR="00957032">
        <w:t xml:space="preserve"> </w:t>
      </w:r>
      <w:r w:rsidRPr="00D8643A">
        <w:t>прогнозирования</w:t>
      </w:r>
      <w:r w:rsidR="00957032">
        <w:t xml:space="preserve"> </w:t>
      </w:r>
      <w:r w:rsidRPr="00D8643A">
        <w:t>афтершоков</w:t>
      </w:r>
      <w:r w:rsidR="00957032">
        <w:t xml:space="preserve"> </w:t>
      </w:r>
      <w:r w:rsidRPr="00D8643A">
        <w:t>(OAF):</w:t>
      </w:r>
      <w:r w:rsidR="00957032">
        <w:t xml:space="preserve"> </w:t>
      </w:r>
      <w:r w:rsidRPr="00D8643A">
        <w:t>USGS</w:t>
      </w:r>
      <w:r w:rsidR="00957032">
        <w:t xml:space="preserve"> </w:t>
      </w:r>
      <w:r w:rsidRPr="00D8643A">
        <w:t>публикует</w:t>
      </w:r>
      <w:r w:rsidR="00957032">
        <w:t xml:space="preserve"> </w:t>
      </w:r>
      <w:r w:rsidRPr="00D8643A">
        <w:t>вероятностные</w:t>
      </w:r>
      <w:r w:rsidR="00957032">
        <w:t xml:space="preserve"> </w:t>
      </w:r>
      <w:r w:rsidRPr="00D8643A">
        <w:t>сценарии</w:t>
      </w:r>
      <w:r w:rsidR="00957032">
        <w:t xml:space="preserve"> </w:t>
      </w:r>
      <w:r w:rsidRPr="00D8643A">
        <w:t>спадания</w:t>
      </w:r>
      <w:r w:rsidR="00957032">
        <w:t xml:space="preserve"> </w:t>
      </w:r>
      <w:r w:rsidRPr="00D8643A">
        <w:t>активности</w:t>
      </w:r>
      <w:r w:rsidR="00957032">
        <w:t xml:space="preserve"> </w:t>
      </w:r>
      <w:r w:rsidRPr="00D8643A">
        <w:t>в</w:t>
      </w:r>
      <w:r w:rsidR="00957032">
        <w:t xml:space="preserve"> </w:t>
      </w:r>
      <w:r w:rsidRPr="00D8643A">
        <w:t>первые</w:t>
      </w:r>
      <w:r w:rsidR="00957032">
        <w:t xml:space="preserve"> </w:t>
      </w:r>
      <w:r w:rsidRPr="00D8643A">
        <w:t>недели</w:t>
      </w:r>
      <w:r w:rsidR="00957032">
        <w:t xml:space="preserve"> </w:t>
      </w:r>
      <w:r w:rsidRPr="00D8643A">
        <w:t>после</w:t>
      </w:r>
      <w:r w:rsidR="00957032">
        <w:t xml:space="preserve"> </w:t>
      </w:r>
      <w:r w:rsidRPr="00D8643A">
        <w:t>сильного</w:t>
      </w:r>
      <w:r w:rsidR="00957032">
        <w:t xml:space="preserve"> </w:t>
      </w:r>
      <w:r w:rsidRPr="00D8643A">
        <w:lastRenderedPageBreak/>
        <w:t>толчка,</w:t>
      </w:r>
      <w:r w:rsidR="00957032">
        <w:t xml:space="preserve"> </w:t>
      </w:r>
      <w:r w:rsidRPr="00D8643A">
        <w:t>комбинируя</w:t>
      </w:r>
      <w:r w:rsidR="00957032">
        <w:t xml:space="preserve"> </w:t>
      </w:r>
      <w:r w:rsidRPr="00D8643A">
        <w:t>статистические</w:t>
      </w:r>
      <w:r w:rsidR="00957032">
        <w:t xml:space="preserve"> </w:t>
      </w:r>
      <w:r w:rsidRPr="00D8643A">
        <w:t>этапные</w:t>
      </w:r>
      <w:r w:rsidR="00957032">
        <w:t xml:space="preserve"> </w:t>
      </w:r>
      <w:r w:rsidRPr="00D8643A">
        <w:t>модели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байесовский</w:t>
      </w:r>
      <w:r w:rsidR="00957032">
        <w:t xml:space="preserve"> </w:t>
      </w:r>
      <w:r w:rsidRPr="00D8643A">
        <w:t>апостериорный</w:t>
      </w:r>
      <w:r w:rsidR="00957032">
        <w:t xml:space="preserve"> </w:t>
      </w:r>
      <w:r w:rsidRPr="00D8643A">
        <w:t>пересчёт</w:t>
      </w:r>
      <w:r w:rsidR="00957032">
        <w:t xml:space="preserve"> </w:t>
      </w:r>
      <w:r w:rsidRPr="00D8643A">
        <w:t>по</w:t>
      </w:r>
      <w:r w:rsidR="00957032">
        <w:t xml:space="preserve"> </w:t>
      </w:r>
      <w:r w:rsidRPr="00D8643A">
        <w:t>мерам</w:t>
      </w:r>
      <w:r w:rsidR="00957032">
        <w:t xml:space="preserve"> </w:t>
      </w:r>
      <w:r w:rsidRPr="00D8643A">
        <w:t>поступления</w:t>
      </w:r>
      <w:r w:rsidR="00957032">
        <w:t xml:space="preserve"> </w:t>
      </w:r>
      <w:r w:rsidRPr="00D8643A">
        <w:t>данных</w:t>
      </w:r>
      <w:r w:rsidR="00957032">
        <w:t xml:space="preserve"> </w:t>
      </w:r>
      <w:r w:rsidRPr="00D8643A">
        <w:t>[13].</w:t>
      </w:r>
    </w:p>
    <w:p w14:paraId="44E0FC28" w14:textId="6C19EE36" w:rsidR="00D8643A" w:rsidRPr="00D8643A" w:rsidRDefault="00D8643A" w:rsidP="00D8643A">
      <w:pPr>
        <w:pStyle w:val="a8"/>
      </w:pPr>
      <w:r w:rsidRPr="00D8643A">
        <w:t>Ограничения</w:t>
      </w:r>
      <w:r w:rsidR="00957032">
        <w:t xml:space="preserve"> </w:t>
      </w:r>
      <w:r w:rsidRPr="00D8643A">
        <w:t>современных</w:t>
      </w:r>
      <w:r w:rsidR="00957032">
        <w:t xml:space="preserve"> </w:t>
      </w:r>
      <w:r w:rsidRPr="00D8643A">
        <w:t>подходов.</w:t>
      </w:r>
    </w:p>
    <w:p w14:paraId="06365E28" w14:textId="604B2B9D" w:rsidR="00D8643A" w:rsidRPr="00D8643A" w:rsidRDefault="00D8643A" w:rsidP="008902F5">
      <w:pPr>
        <w:pStyle w:val="a8"/>
        <w:numPr>
          <w:ilvl w:val="0"/>
          <w:numId w:val="14"/>
        </w:numPr>
        <w:ind w:left="0" w:firstLine="709"/>
      </w:pPr>
      <w:r w:rsidRPr="00D8643A">
        <w:t>Нелинейность</w:t>
      </w:r>
      <w:r w:rsidR="00957032">
        <w:t xml:space="preserve"> </w:t>
      </w:r>
      <w:r w:rsidRPr="00D8643A">
        <w:t>и</w:t>
      </w:r>
      <w:r w:rsidR="00957032">
        <w:t xml:space="preserve"> </w:t>
      </w:r>
      <w:proofErr w:type="spellStart"/>
      <w:r w:rsidRPr="00D8643A">
        <w:t>многомасштабность</w:t>
      </w:r>
      <w:proofErr w:type="spellEnd"/>
      <w:r w:rsidR="00957032">
        <w:t xml:space="preserve"> </w:t>
      </w:r>
      <w:r w:rsidRPr="00D8643A">
        <w:t>процессов:</w:t>
      </w:r>
      <w:r w:rsidR="00957032">
        <w:t xml:space="preserve"> </w:t>
      </w:r>
      <w:r w:rsidRPr="00D8643A">
        <w:t>ни</w:t>
      </w:r>
      <w:r w:rsidR="00957032">
        <w:t xml:space="preserve"> </w:t>
      </w:r>
      <w:r w:rsidRPr="00D8643A">
        <w:t>одна</w:t>
      </w:r>
      <w:r w:rsidR="00957032">
        <w:t xml:space="preserve"> </w:t>
      </w:r>
      <w:r w:rsidRPr="00D8643A">
        <w:t>физическая</w:t>
      </w:r>
      <w:r w:rsidR="00957032">
        <w:t xml:space="preserve"> </w:t>
      </w:r>
      <w:r w:rsidRPr="00D8643A">
        <w:t>модель</w:t>
      </w:r>
      <w:r w:rsidR="00957032">
        <w:t xml:space="preserve"> </w:t>
      </w:r>
      <w:r w:rsidRPr="00D8643A">
        <w:t>пока</w:t>
      </w:r>
      <w:r w:rsidR="00957032">
        <w:t xml:space="preserve"> </w:t>
      </w:r>
      <w:r w:rsidRPr="00D8643A">
        <w:t>не</w:t>
      </w:r>
      <w:r w:rsidR="00957032">
        <w:t xml:space="preserve"> </w:t>
      </w:r>
      <w:r w:rsidRPr="00D8643A">
        <w:t>охватывает</w:t>
      </w:r>
      <w:r w:rsidR="00957032">
        <w:t xml:space="preserve"> </w:t>
      </w:r>
      <w:r w:rsidRPr="00D8643A">
        <w:t>весь</w:t>
      </w:r>
      <w:r w:rsidR="00957032">
        <w:t xml:space="preserve"> </w:t>
      </w:r>
      <w:r w:rsidRPr="00D8643A">
        <w:t>спектр</w:t>
      </w:r>
      <w:r w:rsidR="00957032">
        <w:t xml:space="preserve"> </w:t>
      </w:r>
      <w:r w:rsidRPr="00D8643A">
        <w:t>пространственных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временных</w:t>
      </w:r>
      <w:r w:rsidR="00957032">
        <w:t xml:space="preserve"> </w:t>
      </w:r>
      <w:r w:rsidRPr="00D8643A">
        <w:t>масштабов</w:t>
      </w:r>
      <w:r w:rsidR="00957032">
        <w:t xml:space="preserve"> </w:t>
      </w:r>
      <w:r w:rsidRPr="00D8643A">
        <w:t>подготовки</w:t>
      </w:r>
      <w:r w:rsidR="00957032">
        <w:t xml:space="preserve"> </w:t>
      </w:r>
      <w:r w:rsidRPr="00D8643A">
        <w:t>разрыва</w:t>
      </w:r>
      <w:r w:rsidR="00957032">
        <w:t xml:space="preserve"> </w:t>
      </w:r>
      <w:r w:rsidRPr="00D8643A">
        <w:t>[3].</w:t>
      </w:r>
    </w:p>
    <w:p w14:paraId="6EC6CCEA" w14:textId="520E2D03" w:rsidR="00D8643A" w:rsidRPr="00D8643A" w:rsidRDefault="00D8643A" w:rsidP="008902F5">
      <w:pPr>
        <w:pStyle w:val="a8"/>
        <w:numPr>
          <w:ilvl w:val="0"/>
          <w:numId w:val="14"/>
        </w:numPr>
        <w:ind w:left="0" w:firstLine="709"/>
      </w:pPr>
      <w:r w:rsidRPr="00D8643A">
        <w:t>Дефицит</w:t>
      </w:r>
      <w:r w:rsidR="00957032">
        <w:t xml:space="preserve"> </w:t>
      </w:r>
      <w:r w:rsidRPr="00D8643A">
        <w:t>достоверных</w:t>
      </w:r>
      <w:r w:rsidR="00957032">
        <w:t xml:space="preserve"> </w:t>
      </w:r>
      <w:r w:rsidRPr="00D8643A">
        <w:t>данных:</w:t>
      </w:r>
      <w:r w:rsidR="00957032">
        <w:t xml:space="preserve"> </w:t>
      </w:r>
      <w:r w:rsidRPr="00D8643A">
        <w:t>сильные</w:t>
      </w:r>
      <w:r w:rsidR="00957032">
        <w:t xml:space="preserve"> </w:t>
      </w:r>
      <w:r w:rsidRPr="00D8643A">
        <w:t>события</w:t>
      </w:r>
      <w:r w:rsidR="00957032">
        <w:t xml:space="preserve"> </w:t>
      </w:r>
      <w:r w:rsidRPr="00D8643A">
        <w:t>редки,</w:t>
      </w:r>
      <w:r w:rsidR="00957032">
        <w:t xml:space="preserve"> </w:t>
      </w:r>
      <w:r w:rsidRPr="00D8643A">
        <w:t>инструментальные</w:t>
      </w:r>
      <w:r w:rsidR="00957032">
        <w:t xml:space="preserve"> </w:t>
      </w:r>
      <w:r w:rsidRPr="00D8643A">
        <w:t>записи</w:t>
      </w:r>
      <w:r w:rsidR="00957032">
        <w:t xml:space="preserve"> </w:t>
      </w:r>
      <w:r w:rsidRPr="00D8643A">
        <w:t>короче</w:t>
      </w:r>
      <w:r w:rsidR="00957032">
        <w:t xml:space="preserve"> </w:t>
      </w:r>
      <w:r w:rsidRPr="00D8643A">
        <w:t>характерного</w:t>
      </w:r>
      <w:r w:rsidR="00957032">
        <w:t xml:space="preserve"> </w:t>
      </w:r>
      <w:r w:rsidRPr="00D8643A">
        <w:t>цикла</w:t>
      </w:r>
      <w:r w:rsidR="00957032">
        <w:t xml:space="preserve"> </w:t>
      </w:r>
      <w:r w:rsidRPr="00D8643A">
        <w:t>повторяемости,</w:t>
      </w:r>
      <w:r w:rsidR="00957032">
        <w:t xml:space="preserve"> </w:t>
      </w:r>
      <w:r w:rsidRPr="00D8643A">
        <w:t>что</w:t>
      </w:r>
      <w:r w:rsidR="00957032">
        <w:t xml:space="preserve"> </w:t>
      </w:r>
      <w:r w:rsidRPr="00D8643A">
        <w:t>осложняет</w:t>
      </w:r>
      <w:r w:rsidR="00957032">
        <w:t xml:space="preserve"> </w:t>
      </w:r>
      <w:r w:rsidRPr="00D8643A">
        <w:t>статистическую</w:t>
      </w:r>
      <w:r w:rsidR="00957032">
        <w:t xml:space="preserve"> </w:t>
      </w:r>
      <w:r w:rsidRPr="00D8643A">
        <w:t>проверку</w:t>
      </w:r>
      <w:r w:rsidR="00957032">
        <w:t xml:space="preserve"> </w:t>
      </w:r>
      <w:r w:rsidRPr="00D8643A">
        <w:t>гипотез</w:t>
      </w:r>
      <w:r w:rsidR="00957032">
        <w:t xml:space="preserve"> </w:t>
      </w:r>
      <w:r w:rsidRPr="00D8643A">
        <w:t>[3].</w:t>
      </w:r>
    </w:p>
    <w:p w14:paraId="5BB0298A" w14:textId="54A1A785" w:rsidR="00D8643A" w:rsidRPr="00D8643A" w:rsidRDefault="00D8643A" w:rsidP="008902F5">
      <w:pPr>
        <w:pStyle w:val="a8"/>
        <w:numPr>
          <w:ilvl w:val="0"/>
          <w:numId w:val="14"/>
        </w:numPr>
        <w:ind w:left="0" w:firstLine="709"/>
      </w:pPr>
      <w:r w:rsidRPr="00D8643A">
        <w:t>Верификация</w:t>
      </w:r>
      <w:r w:rsidR="00957032">
        <w:t xml:space="preserve"> </w:t>
      </w:r>
      <w:r w:rsidRPr="00D8643A">
        <w:t>прогноза:</w:t>
      </w:r>
      <w:r w:rsidR="00957032">
        <w:t xml:space="preserve"> </w:t>
      </w:r>
      <w:r w:rsidRPr="00D8643A">
        <w:t>для</w:t>
      </w:r>
      <w:r w:rsidR="00957032">
        <w:t xml:space="preserve"> </w:t>
      </w:r>
      <w:r w:rsidRPr="00D8643A">
        <w:t>оценки</w:t>
      </w:r>
      <w:r w:rsidR="00957032">
        <w:t xml:space="preserve"> </w:t>
      </w:r>
      <w:r w:rsidRPr="00D8643A">
        <w:t>качества</w:t>
      </w:r>
      <w:r w:rsidR="00957032">
        <w:t xml:space="preserve"> </w:t>
      </w:r>
      <w:r w:rsidRPr="00D8643A">
        <w:t>нужны</w:t>
      </w:r>
      <w:r w:rsidR="00957032">
        <w:t xml:space="preserve"> </w:t>
      </w:r>
      <w:r w:rsidRPr="00D8643A">
        <w:t>десятки</w:t>
      </w:r>
      <w:r w:rsidR="00957032">
        <w:t xml:space="preserve"> </w:t>
      </w:r>
      <w:r w:rsidRPr="00D8643A">
        <w:t>«сбывшихся/несбывшихся»</w:t>
      </w:r>
      <w:r w:rsidR="00957032">
        <w:t xml:space="preserve"> </w:t>
      </w:r>
      <w:r w:rsidRPr="00D8643A">
        <w:t>предсказаний,</w:t>
      </w:r>
      <w:r w:rsidR="00957032">
        <w:t xml:space="preserve"> </w:t>
      </w:r>
      <w:r w:rsidRPr="00D8643A">
        <w:t>что</w:t>
      </w:r>
      <w:r w:rsidR="00957032">
        <w:t xml:space="preserve"> </w:t>
      </w:r>
      <w:r w:rsidRPr="00D8643A">
        <w:t>требует</w:t>
      </w:r>
      <w:r w:rsidR="00957032">
        <w:t xml:space="preserve"> </w:t>
      </w:r>
      <w:r w:rsidRPr="00D8643A">
        <w:t>десятилетий</w:t>
      </w:r>
      <w:r w:rsidR="00957032">
        <w:t xml:space="preserve"> </w:t>
      </w:r>
      <w:r w:rsidRPr="00D8643A">
        <w:t>наблюдений</w:t>
      </w:r>
      <w:r w:rsidR="00957032">
        <w:t xml:space="preserve"> </w:t>
      </w:r>
      <w:r w:rsidRPr="00D8643A">
        <w:t>[16].</w:t>
      </w:r>
    </w:p>
    <w:p w14:paraId="103668C7" w14:textId="2FD30E52" w:rsidR="00D8643A" w:rsidRPr="00D8643A" w:rsidRDefault="00D8643A" w:rsidP="008902F5">
      <w:pPr>
        <w:pStyle w:val="a8"/>
        <w:numPr>
          <w:ilvl w:val="0"/>
          <w:numId w:val="14"/>
        </w:numPr>
        <w:ind w:left="0" w:firstLine="709"/>
      </w:pPr>
      <w:r w:rsidRPr="00D8643A">
        <w:t>Переобучение</w:t>
      </w:r>
      <w:r w:rsidR="00957032">
        <w:t xml:space="preserve"> </w:t>
      </w:r>
      <w:r w:rsidRPr="00D8643A">
        <w:t>ИИ-моделей:</w:t>
      </w:r>
      <w:r w:rsidR="00957032">
        <w:t xml:space="preserve"> </w:t>
      </w:r>
      <w:r w:rsidRPr="00D8643A">
        <w:t>нейросети</w:t>
      </w:r>
      <w:r w:rsidR="00957032">
        <w:t xml:space="preserve"> </w:t>
      </w:r>
      <w:r w:rsidRPr="00D8643A">
        <w:t>могут</w:t>
      </w:r>
      <w:r w:rsidR="00957032">
        <w:t xml:space="preserve"> </w:t>
      </w:r>
      <w:r w:rsidRPr="00D8643A">
        <w:t>«запомнить»</w:t>
      </w:r>
      <w:r w:rsidR="00957032">
        <w:t xml:space="preserve"> </w:t>
      </w:r>
      <w:r w:rsidRPr="00D8643A">
        <w:t>шум</w:t>
      </w:r>
      <w:r w:rsidR="00957032">
        <w:t xml:space="preserve"> </w:t>
      </w:r>
      <w:r w:rsidRPr="00D8643A">
        <w:t>вместо</w:t>
      </w:r>
      <w:r w:rsidR="00957032">
        <w:t xml:space="preserve"> </w:t>
      </w:r>
      <w:r w:rsidRPr="00D8643A">
        <w:t>физически</w:t>
      </w:r>
      <w:r w:rsidR="00957032">
        <w:t xml:space="preserve"> </w:t>
      </w:r>
      <w:r w:rsidRPr="00D8643A">
        <w:t>осмысленных</w:t>
      </w:r>
      <w:r w:rsidR="00957032">
        <w:t xml:space="preserve"> </w:t>
      </w:r>
      <w:r w:rsidRPr="00D8643A">
        <w:t>закономерностей,</w:t>
      </w:r>
      <w:r w:rsidR="00957032">
        <w:t xml:space="preserve"> </w:t>
      </w:r>
      <w:r w:rsidRPr="00D8643A">
        <w:t>поэтому</w:t>
      </w:r>
      <w:r w:rsidR="00957032">
        <w:t xml:space="preserve"> </w:t>
      </w:r>
      <w:r w:rsidRPr="00D8643A">
        <w:t>внедряются</w:t>
      </w:r>
      <w:r w:rsidR="00957032">
        <w:t xml:space="preserve"> </w:t>
      </w:r>
      <w:r w:rsidRPr="00D8643A">
        <w:t>гибридные</w:t>
      </w:r>
      <w:r w:rsidR="00957032">
        <w:t xml:space="preserve"> </w:t>
      </w:r>
      <w:r w:rsidRPr="00D8643A">
        <w:t>архитектуры</w:t>
      </w:r>
      <w:r w:rsidR="00957032">
        <w:t xml:space="preserve"> </w:t>
      </w:r>
      <w:r w:rsidRPr="00D8643A">
        <w:t>с</w:t>
      </w:r>
      <w:r w:rsidR="00957032">
        <w:t xml:space="preserve"> </w:t>
      </w:r>
      <w:r w:rsidRPr="00D8643A">
        <w:t>вшитыми</w:t>
      </w:r>
      <w:r w:rsidR="00957032">
        <w:t xml:space="preserve"> </w:t>
      </w:r>
      <w:r w:rsidRPr="00D8643A">
        <w:t>физическими</w:t>
      </w:r>
      <w:r w:rsidR="00957032">
        <w:t xml:space="preserve"> </w:t>
      </w:r>
      <w:r w:rsidRPr="00D8643A">
        <w:t>ограничениями</w:t>
      </w:r>
      <w:r w:rsidR="00957032">
        <w:t xml:space="preserve"> </w:t>
      </w:r>
      <w:r w:rsidRPr="00D8643A">
        <w:t>[4].</w:t>
      </w:r>
    </w:p>
    <w:p w14:paraId="125E6560" w14:textId="35CC8AB6" w:rsidR="00D8643A" w:rsidRPr="00D8643A" w:rsidRDefault="00D8643A" w:rsidP="00D8643A">
      <w:pPr>
        <w:pStyle w:val="a8"/>
      </w:pPr>
      <w:r w:rsidRPr="00D8643A">
        <w:t>Таким</w:t>
      </w:r>
      <w:r w:rsidR="00957032">
        <w:t xml:space="preserve"> </w:t>
      </w:r>
      <w:r w:rsidRPr="00D8643A">
        <w:t>образом,</w:t>
      </w:r>
      <w:r w:rsidR="00957032">
        <w:t xml:space="preserve"> </w:t>
      </w:r>
      <w:r w:rsidRPr="00D8643A">
        <w:t>текущий</w:t>
      </w:r>
      <w:r w:rsidR="00957032">
        <w:t xml:space="preserve"> </w:t>
      </w:r>
      <w:r w:rsidRPr="00D8643A">
        <w:t>консенсус</w:t>
      </w:r>
      <w:r w:rsidR="00957032">
        <w:t xml:space="preserve"> </w:t>
      </w:r>
      <w:r w:rsidRPr="00D8643A">
        <w:t>звучит</w:t>
      </w:r>
      <w:r w:rsidR="00957032">
        <w:t xml:space="preserve"> </w:t>
      </w:r>
      <w:r w:rsidRPr="00D8643A">
        <w:t>парадоксально:</w:t>
      </w:r>
      <w:r w:rsidR="00957032">
        <w:t xml:space="preserve"> </w:t>
      </w:r>
      <w:r w:rsidRPr="00D8643A">
        <w:t>«точного»</w:t>
      </w:r>
      <w:r w:rsidR="00957032">
        <w:t xml:space="preserve"> </w:t>
      </w:r>
      <w:r w:rsidRPr="00D8643A">
        <w:t>краткосрочного</w:t>
      </w:r>
      <w:r w:rsidR="00957032">
        <w:t xml:space="preserve"> </w:t>
      </w:r>
      <w:r w:rsidRPr="00D8643A">
        <w:t>прогноза</w:t>
      </w:r>
      <w:r w:rsidR="00957032">
        <w:t xml:space="preserve"> </w:t>
      </w:r>
      <w:r w:rsidRPr="00D8643A">
        <w:t>нет,</w:t>
      </w:r>
      <w:r w:rsidR="00957032">
        <w:t xml:space="preserve"> </w:t>
      </w:r>
      <w:r w:rsidRPr="00D8643A">
        <w:t>но</w:t>
      </w:r>
      <w:r w:rsidR="00957032">
        <w:t xml:space="preserve"> </w:t>
      </w:r>
      <w:r w:rsidRPr="00D8643A">
        <w:t>вероятностный</w:t>
      </w:r>
      <w:r w:rsidR="00957032">
        <w:t xml:space="preserve"> </w:t>
      </w:r>
      <w:r w:rsidRPr="00D8643A">
        <w:t>прогноз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оперативная</w:t>
      </w:r>
      <w:r w:rsidR="00957032">
        <w:t xml:space="preserve"> </w:t>
      </w:r>
      <w:r w:rsidRPr="00D8643A">
        <w:t>оценка</w:t>
      </w:r>
      <w:r w:rsidR="00957032">
        <w:t xml:space="preserve"> </w:t>
      </w:r>
      <w:proofErr w:type="spellStart"/>
      <w:r w:rsidRPr="00D8643A">
        <w:t>афтершоковых</w:t>
      </w:r>
      <w:proofErr w:type="spellEnd"/>
      <w:r w:rsidR="00957032">
        <w:t xml:space="preserve"> </w:t>
      </w:r>
      <w:r w:rsidRPr="00D8643A">
        <w:t>рисков</w:t>
      </w:r>
      <w:r w:rsidR="00957032">
        <w:t xml:space="preserve"> </w:t>
      </w:r>
      <w:r w:rsidRPr="00D8643A">
        <w:t>—</w:t>
      </w:r>
      <w:r w:rsidR="00957032">
        <w:t xml:space="preserve"> </w:t>
      </w:r>
      <w:r w:rsidRPr="00D8643A">
        <w:t>уже</w:t>
      </w:r>
      <w:r w:rsidR="00957032">
        <w:t xml:space="preserve"> </w:t>
      </w:r>
      <w:r w:rsidRPr="00D8643A">
        <w:t>полезный</w:t>
      </w:r>
      <w:r w:rsidR="00957032">
        <w:t xml:space="preserve"> </w:t>
      </w:r>
      <w:r w:rsidRPr="00D8643A">
        <w:t>инструмент</w:t>
      </w:r>
      <w:r w:rsidR="00957032">
        <w:t xml:space="preserve"> </w:t>
      </w:r>
      <w:r w:rsidRPr="00D8643A">
        <w:t>управления».</w:t>
      </w:r>
      <w:r w:rsidR="00957032">
        <w:t xml:space="preserve"> </w:t>
      </w:r>
      <w:r w:rsidRPr="00D8643A">
        <w:t>Именно</w:t>
      </w:r>
      <w:r w:rsidR="00957032">
        <w:t xml:space="preserve"> </w:t>
      </w:r>
      <w:r w:rsidRPr="00D8643A">
        <w:t>на</w:t>
      </w:r>
      <w:r w:rsidR="00957032">
        <w:t xml:space="preserve"> </w:t>
      </w:r>
      <w:r w:rsidRPr="00D8643A">
        <w:t>вероятностные</w:t>
      </w:r>
      <w:r w:rsidR="00957032">
        <w:t xml:space="preserve"> </w:t>
      </w:r>
      <w:r w:rsidRPr="00D8643A">
        <w:t>методы</w:t>
      </w:r>
      <w:r w:rsidR="00957032">
        <w:t xml:space="preserve"> </w:t>
      </w:r>
      <w:r w:rsidRPr="00D8643A">
        <w:t>(OAF,</w:t>
      </w:r>
      <w:r w:rsidR="00957032">
        <w:t xml:space="preserve"> </w:t>
      </w:r>
      <w:r w:rsidRPr="00D8643A">
        <w:t>M8-подобные</w:t>
      </w:r>
      <w:r w:rsidR="00957032">
        <w:t xml:space="preserve"> </w:t>
      </w:r>
      <w:r w:rsidRPr="00D8643A">
        <w:t>индексы,</w:t>
      </w:r>
      <w:r w:rsidR="00957032">
        <w:t xml:space="preserve"> </w:t>
      </w:r>
      <w:r w:rsidRPr="00D8643A">
        <w:t>гибридные</w:t>
      </w:r>
      <w:r w:rsidR="00957032">
        <w:t xml:space="preserve"> </w:t>
      </w:r>
      <w:r w:rsidRPr="00D8643A">
        <w:t>ИИ-модели)</w:t>
      </w:r>
      <w:r w:rsidR="00957032">
        <w:t xml:space="preserve"> </w:t>
      </w:r>
      <w:r w:rsidRPr="00D8643A">
        <w:t>и</w:t>
      </w:r>
      <w:r w:rsidR="00957032">
        <w:t xml:space="preserve"> </w:t>
      </w:r>
      <w:r w:rsidRPr="00D8643A">
        <w:t>ориентируется</w:t>
      </w:r>
      <w:r w:rsidR="00957032">
        <w:t xml:space="preserve"> </w:t>
      </w:r>
      <w:r w:rsidRPr="00D8643A">
        <w:t>проектирование</w:t>
      </w:r>
      <w:r w:rsidR="00957032">
        <w:t xml:space="preserve"> </w:t>
      </w:r>
      <w:r w:rsidRPr="00D8643A">
        <w:t>модуля</w:t>
      </w:r>
      <w:r w:rsidR="00957032">
        <w:t xml:space="preserve"> </w:t>
      </w:r>
      <w:r w:rsidRPr="00D8643A">
        <w:t>СППР</w:t>
      </w:r>
      <w:r w:rsidR="00957032">
        <w:t xml:space="preserve"> </w:t>
      </w:r>
      <w:r w:rsidRPr="00D8643A">
        <w:t>для</w:t>
      </w:r>
      <w:r w:rsidR="00957032">
        <w:t xml:space="preserve"> </w:t>
      </w:r>
      <w:r w:rsidRPr="00D8643A">
        <w:t>RECASP.</w:t>
      </w:r>
    </w:p>
    <w:p w14:paraId="7A7D039F" w14:textId="77777777" w:rsidR="002757A5" w:rsidRPr="0073462B" w:rsidRDefault="002757A5" w:rsidP="002757A5">
      <w:pPr>
        <w:pStyle w:val="a8"/>
      </w:pPr>
    </w:p>
    <w:p w14:paraId="6D27D911" w14:textId="5730D5FB" w:rsidR="00BB29FF" w:rsidRPr="0073462B" w:rsidRDefault="00BB29FF" w:rsidP="002757A5">
      <w:pPr>
        <w:pStyle w:val="23"/>
      </w:pPr>
      <w:bookmarkStart w:id="10" w:name="_Toc198483348"/>
      <w:r w:rsidRPr="0073462B">
        <w:t>1.3</w:t>
      </w:r>
      <w:r w:rsidR="00957032">
        <w:t xml:space="preserve"> </w:t>
      </w:r>
      <w:r w:rsidRPr="0073462B">
        <w:t>Ограничения</w:t>
      </w:r>
      <w:r w:rsidR="00957032">
        <w:t xml:space="preserve"> </w:t>
      </w:r>
      <w:r w:rsidRPr="0073462B">
        <w:t>существующих</w:t>
      </w:r>
      <w:r w:rsidR="00957032">
        <w:t xml:space="preserve"> </w:t>
      </w:r>
      <w:r w:rsidRPr="0073462B">
        <w:t>моделей</w:t>
      </w:r>
      <w:r w:rsidR="00957032">
        <w:t xml:space="preserve"> </w:t>
      </w:r>
      <w:r w:rsidRPr="0073462B">
        <w:t>прогнозирования</w:t>
      </w:r>
      <w:bookmarkEnd w:id="10"/>
    </w:p>
    <w:p w14:paraId="1FEC2CE7" w14:textId="7D96A6DE" w:rsidR="00E0494D" w:rsidRDefault="00E0494D" w:rsidP="00E0494D">
      <w:pPr>
        <w:pStyle w:val="a8"/>
      </w:pPr>
      <w:r w:rsidRPr="00E0494D">
        <w:t>Несмотря</w:t>
      </w:r>
      <w:r w:rsidR="00957032">
        <w:t xml:space="preserve"> </w:t>
      </w:r>
      <w:r w:rsidRPr="00E0494D">
        <w:t>на</w:t>
      </w:r>
      <w:r w:rsidR="00957032">
        <w:t xml:space="preserve"> </w:t>
      </w:r>
      <w:r w:rsidRPr="00E0494D">
        <w:t>очевидный</w:t>
      </w:r>
      <w:r w:rsidR="00957032">
        <w:t xml:space="preserve"> </w:t>
      </w:r>
      <w:r w:rsidRPr="00E0494D">
        <w:t>прогресс,</w:t>
      </w:r>
      <w:r w:rsidR="00957032">
        <w:t xml:space="preserve"> </w:t>
      </w:r>
      <w:r w:rsidRPr="00E0494D">
        <w:t>ни</w:t>
      </w:r>
      <w:r w:rsidR="00957032">
        <w:t xml:space="preserve"> </w:t>
      </w:r>
      <w:r w:rsidRPr="00E0494D">
        <w:t>одна</w:t>
      </w:r>
      <w:r w:rsidR="00957032">
        <w:t xml:space="preserve"> </w:t>
      </w:r>
      <w:r w:rsidRPr="00E0494D">
        <w:t>из</w:t>
      </w:r>
      <w:r w:rsidR="00957032">
        <w:t xml:space="preserve"> </w:t>
      </w:r>
      <w:r w:rsidRPr="00E0494D">
        <w:t>существующих</w:t>
      </w:r>
      <w:r w:rsidR="00957032">
        <w:t xml:space="preserve"> </w:t>
      </w:r>
      <w:r w:rsidRPr="00E0494D">
        <w:t>концепций</w:t>
      </w:r>
      <w:r w:rsidR="00957032">
        <w:t xml:space="preserve"> </w:t>
      </w:r>
      <w:r w:rsidRPr="00E0494D">
        <w:t>—</w:t>
      </w:r>
      <w:r w:rsidR="00957032">
        <w:t xml:space="preserve"> </w:t>
      </w:r>
      <w:r w:rsidRPr="00E0494D">
        <w:t>статистическая,</w:t>
      </w:r>
      <w:r w:rsidR="00957032">
        <w:t xml:space="preserve"> </w:t>
      </w:r>
      <w:r w:rsidRPr="00E0494D">
        <w:t>физико-математическая</w:t>
      </w:r>
      <w:r w:rsidR="00957032">
        <w:t xml:space="preserve"> </w:t>
      </w:r>
      <w:r w:rsidRPr="00E0494D">
        <w:t>или</w:t>
      </w:r>
      <w:r w:rsidR="00957032">
        <w:t xml:space="preserve"> </w:t>
      </w:r>
      <w:r w:rsidRPr="00E0494D">
        <w:t>нейросетевая</w:t>
      </w:r>
      <w:r w:rsidR="00957032">
        <w:t xml:space="preserve"> </w:t>
      </w:r>
      <w:r w:rsidRPr="00E0494D">
        <w:t>—</w:t>
      </w:r>
      <w:r w:rsidR="00957032">
        <w:t xml:space="preserve"> </w:t>
      </w:r>
      <w:r w:rsidRPr="00E0494D">
        <w:t>ещё</w:t>
      </w:r>
      <w:r w:rsidR="00957032">
        <w:t xml:space="preserve"> </w:t>
      </w:r>
      <w:r w:rsidRPr="00E0494D">
        <w:t>не</w:t>
      </w:r>
      <w:r w:rsidR="00957032">
        <w:t xml:space="preserve"> </w:t>
      </w:r>
      <w:r w:rsidRPr="00E0494D">
        <w:t>позволяет</w:t>
      </w:r>
      <w:r w:rsidR="00957032">
        <w:t xml:space="preserve"> </w:t>
      </w:r>
      <w:r w:rsidRPr="00E0494D">
        <w:t>сформировать</w:t>
      </w:r>
      <w:r w:rsidR="00957032">
        <w:t xml:space="preserve"> </w:t>
      </w:r>
      <w:r w:rsidRPr="00E0494D">
        <w:t>универсальный</w:t>
      </w:r>
      <w:r w:rsidR="00957032">
        <w:t xml:space="preserve"> </w:t>
      </w:r>
      <w:r w:rsidRPr="00E0494D">
        <w:t>надёжный</w:t>
      </w:r>
      <w:r w:rsidR="00957032">
        <w:t xml:space="preserve"> </w:t>
      </w:r>
      <w:r w:rsidRPr="00E0494D">
        <w:t>прогноз</w:t>
      </w:r>
      <w:r w:rsidR="00957032">
        <w:t xml:space="preserve"> </w:t>
      </w:r>
      <w:r w:rsidRPr="00E0494D">
        <w:t>сильного</w:t>
      </w:r>
      <w:r w:rsidR="00957032">
        <w:t xml:space="preserve"> </w:t>
      </w:r>
      <w:r w:rsidRPr="00E0494D">
        <w:t>землетрясения</w:t>
      </w:r>
      <w:r w:rsidR="00957032">
        <w:t xml:space="preserve"> </w:t>
      </w:r>
      <w:r w:rsidRPr="00E0494D">
        <w:t>«время-место-магнитуда».</w:t>
      </w:r>
      <w:r w:rsidR="00957032">
        <w:t xml:space="preserve"> </w:t>
      </w:r>
      <w:r w:rsidRPr="00E0494D">
        <w:t>Ключевые</w:t>
      </w:r>
      <w:r w:rsidR="00957032">
        <w:t xml:space="preserve"> </w:t>
      </w:r>
      <w:r w:rsidRPr="00E0494D">
        <w:t>барьеры</w:t>
      </w:r>
      <w:r w:rsidR="00957032">
        <w:t xml:space="preserve"> </w:t>
      </w:r>
      <w:r w:rsidRPr="00E0494D">
        <w:t>можно</w:t>
      </w:r>
      <w:r w:rsidR="00957032">
        <w:t xml:space="preserve"> </w:t>
      </w:r>
      <w:r w:rsidRPr="00E0494D">
        <w:t>сгруппировать</w:t>
      </w:r>
      <w:r w:rsidR="00957032">
        <w:t xml:space="preserve"> </w:t>
      </w:r>
      <w:r w:rsidRPr="00E0494D">
        <w:t>в</w:t>
      </w:r>
      <w:r w:rsidR="00957032">
        <w:t xml:space="preserve"> </w:t>
      </w:r>
      <w:r w:rsidRPr="00E0494D">
        <w:t>четыре</w:t>
      </w:r>
      <w:r w:rsidR="00957032">
        <w:t xml:space="preserve"> </w:t>
      </w:r>
      <w:proofErr w:type="spellStart"/>
      <w:r w:rsidRPr="00E0494D">
        <w:t>блокa</w:t>
      </w:r>
      <w:proofErr w:type="spellEnd"/>
      <w:r w:rsidRPr="00E0494D">
        <w:t>.</w:t>
      </w:r>
    </w:p>
    <w:p w14:paraId="7A930E16" w14:textId="77777777" w:rsidR="00E0494D" w:rsidRPr="00E0494D" w:rsidRDefault="00E0494D" w:rsidP="00E0494D">
      <w:pPr>
        <w:pStyle w:val="a8"/>
      </w:pPr>
    </w:p>
    <w:p w14:paraId="5E23FB50" w14:textId="317174CB" w:rsidR="00E0494D" w:rsidRDefault="00E0494D" w:rsidP="00E0494D">
      <w:pPr>
        <w:pStyle w:val="31"/>
      </w:pPr>
      <w:bookmarkStart w:id="11" w:name="_Toc198483349"/>
      <w:r w:rsidRPr="00E0494D">
        <w:t>1.3.1</w:t>
      </w:r>
      <w:r w:rsidR="00957032">
        <w:t xml:space="preserve"> </w:t>
      </w:r>
      <w:r w:rsidRPr="00E0494D">
        <w:t>Физико-геологическая</w:t>
      </w:r>
      <w:r w:rsidR="00957032">
        <w:t xml:space="preserve"> </w:t>
      </w:r>
      <w:r w:rsidRPr="00E0494D">
        <w:t>сложность</w:t>
      </w:r>
      <w:r w:rsidR="00957032">
        <w:t xml:space="preserve"> </w:t>
      </w:r>
      <w:r w:rsidRPr="00E0494D">
        <w:t>процесса</w:t>
      </w:r>
      <w:bookmarkEnd w:id="11"/>
    </w:p>
    <w:p w14:paraId="42835A82" w14:textId="028FB89F" w:rsidR="00E0494D" w:rsidRDefault="00E0494D" w:rsidP="00E0494D">
      <w:pPr>
        <w:pStyle w:val="a8"/>
      </w:pPr>
      <w:r w:rsidRPr="00E0494D">
        <w:t>Разломы</w:t>
      </w:r>
      <w:r w:rsidR="00957032">
        <w:t xml:space="preserve"> </w:t>
      </w:r>
      <w:r w:rsidRPr="00E0494D">
        <w:t>представляют</w:t>
      </w:r>
      <w:r w:rsidR="00957032">
        <w:t xml:space="preserve"> </w:t>
      </w:r>
      <w:r w:rsidRPr="00E0494D">
        <w:t>собой</w:t>
      </w:r>
      <w:r w:rsidR="00957032">
        <w:t xml:space="preserve"> </w:t>
      </w:r>
      <w:r w:rsidRPr="00E0494D">
        <w:t>разветвлённые</w:t>
      </w:r>
      <w:r w:rsidR="00957032">
        <w:t xml:space="preserve"> </w:t>
      </w:r>
      <w:r w:rsidRPr="00E0494D">
        <w:t>зоны</w:t>
      </w:r>
      <w:r w:rsidR="00957032">
        <w:t xml:space="preserve"> </w:t>
      </w:r>
      <w:r w:rsidRPr="00E0494D">
        <w:t>с</w:t>
      </w:r>
      <w:r w:rsidR="00957032">
        <w:t xml:space="preserve"> </w:t>
      </w:r>
      <w:r w:rsidRPr="00E0494D">
        <w:t>многомасштабной</w:t>
      </w:r>
      <w:r w:rsidR="00957032">
        <w:t xml:space="preserve"> </w:t>
      </w:r>
      <w:r w:rsidRPr="00E0494D">
        <w:t>фрактурной</w:t>
      </w:r>
      <w:r w:rsidR="00957032">
        <w:t xml:space="preserve"> </w:t>
      </w:r>
      <w:r w:rsidRPr="00E0494D">
        <w:t>сетью;</w:t>
      </w:r>
      <w:r w:rsidR="00957032">
        <w:t xml:space="preserve"> </w:t>
      </w:r>
      <w:r w:rsidRPr="00E0494D">
        <w:t>накопление</w:t>
      </w:r>
      <w:r w:rsidR="00957032">
        <w:t xml:space="preserve"> </w:t>
      </w:r>
      <w:r w:rsidRPr="00E0494D">
        <w:t>и</w:t>
      </w:r>
      <w:r w:rsidR="00957032">
        <w:t xml:space="preserve"> </w:t>
      </w:r>
      <w:r w:rsidRPr="00E0494D">
        <w:t>высвобождение</w:t>
      </w:r>
      <w:r w:rsidR="00957032">
        <w:t xml:space="preserve"> </w:t>
      </w:r>
      <w:r w:rsidRPr="00E0494D">
        <w:t>напряжений</w:t>
      </w:r>
      <w:r w:rsidR="00957032">
        <w:t xml:space="preserve"> </w:t>
      </w:r>
      <w:r w:rsidRPr="00E0494D">
        <w:t>носит</w:t>
      </w:r>
      <w:r w:rsidR="00957032">
        <w:t xml:space="preserve"> </w:t>
      </w:r>
      <w:r w:rsidRPr="00E0494D">
        <w:t>нелинейный</w:t>
      </w:r>
      <w:r w:rsidR="00957032">
        <w:t xml:space="preserve"> </w:t>
      </w:r>
      <w:r w:rsidRPr="00E0494D">
        <w:t>хаотический</w:t>
      </w:r>
      <w:r w:rsidR="00957032">
        <w:t xml:space="preserve"> </w:t>
      </w:r>
      <w:r w:rsidRPr="00E0494D">
        <w:t>характер.</w:t>
      </w:r>
      <w:r w:rsidR="00957032">
        <w:t xml:space="preserve"> </w:t>
      </w:r>
      <w:r w:rsidRPr="00E0494D">
        <w:t>Даже</w:t>
      </w:r>
      <w:r w:rsidR="00957032">
        <w:t xml:space="preserve"> </w:t>
      </w:r>
      <w:r w:rsidRPr="00E0494D">
        <w:t>продвинутые</w:t>
      </w:r>
      <w:r w:rsidR="00957032">
        <w:t xml:space="preserve"> </w:t>
      </w:r>
      <w:proofErr w:type="spellStart"/>
      <w:r w:rsidRPr="00E0494D">
        <w:t>квазидинамические</w:t>
      </w:r>
      <w:proofErr w:type="spellEnd"/>
      <w:r w:rsidR="00957032">
        <w:t xml:space="preserve"> </w:t>
      </w:r>
      <w:r w:rsidRPr="00E0494D">
        <w:t>численные</w:t>
      </w:r>
      <w:r w:rsidR="00957032">
        <w:t xml:space="preserve"> </w:t>
      </w:r>
      <w:r w:rsidRPr="00E0494D">
        <w:t>модели</w:t>
      </w:r>
      <w:r w:rsidR="00957032">
        <w:t xml:space="preserve"> </w:t>
      </w:r>
      <w:r w:rsidRPr="00E0494D">
        <w:t>упрощают</w:t>
      </w:r>
      <w:r w:rsidR="00957032">
        <w:t xml:space="preserve"> </w:t>
      </w:r>
      <w:r w:rsidRPr="00E0494D">
        <w:t>реальную</w:t>
      </w:r>
      <w:r w:rsidR="00957032">
        <w:t xml:space="preserve"> </w:t>
      </w:r>
      <w:r w:rsidRPr="00E0494D">
        <w:t>структуру</w:t>
      </w:r>
      <w:r w:rsidR="00957032">
        <w:t xml:space="preserve"> </w:t>
      </w:r>
      <w:r w:rsidRPr="00E0494D">
        <w:t>коры,</w:t>
      </w:r>
      <w:r w:rsidR="00957032">
        <w:t xml:space="preserve"> </w:t>
      </w:r>
      <w:r w:rsidRPr="00E0494D">
        <w:t>не</w:t>
      </w:r>
      <w:r w:rsidR="00957032">
        <w:t xml:space="preserve"> </w:t>
      </w:r>
      <w:r w:rsidRPr="00E0494D">
        <w:t>учитывая</w:t>
      </w:r>
      <w:r w:rsidR="00957032">
        <w:t xml:space="preserve"> </w:t>
      </w:r>
      <w:r w:rsidRPr="00E0494D">
        <w:t>микротрещины,</w:t>
      </w:r>
      <w:r w:rsidR="00957032">
        <w:t xml:space="preserve"> </w:t>
      </w:r>
      <w:proofErr w:type="spellStart"/>
      <w:r w:rsidRPr="00E0494D">
        <w:t>флюидизацию</w:t>
      </w:r>
      <w:proofErr w:type="spellEnd"/>
      <w:r w:rsidR="00957032">
        <w:t xml:space="preserve"> </w:t>
      </w:r>
      <w:r w:rsidRPr="00E0494D">
        <w:t>и</w:t>
      </w:r>
      <w:r w:rsidR="00957032">
        <w:t xml:space="preserve"> </w:t>
      </w:r>
      <w:r w:rsidRPr="00E0494D">
        <w:t>фазовые</w:t>
      </w:r>
      <w:r w:rsidR="00957032">
        <w:t xml:space="preserve"> </w:t>
      </w:r>
      <w:r w:rsidRPr="00E0494D">
        <w:t>переходы</w:t>
      </w:r>
      <w:r w:rsidR="00957032">
        <w:t xml:space="preserve"> </w:t>
      </w:r>
      <w:r w:rsidRPr="00E0494D">
        <w:t>[18].</w:t>
      </w:r>
      <w:r w:rsidR="00957032">
        <w:t xml:space="preserve"> </w:t>
      </w:r>
      <w:r w:rsidRPr="00E0494D">
        <w:t>В</w:t>
      </w:r>
      <w:r w:rsidR="00957032">
        <w:t xml:space="preserve"> </w:t>
      </w:r>
      <w:r w:rsidRPr="00E0494D">
        <w:t>результате</w:t>
      </w:r>
      <w:r w:rsidR="00957032">
        <w:t xml:space="preserve"> </w:t>
      </w:r>
      <w:r w:rsidRPr="00E0494D">
        <w:t>детерминистические</w:t>
      </w:r>
      <w:r w:rsidR="00957032">
        <w:t xml:space="preserve"> </w:t>
      </w:r>
      <w:r w:rsidRPr="00E0494D">
        <w:t>расчёты</w:t>
      </w:r>
      <w:r w:rsidR="00957032">
        <w:t xml:space="preserve"> </w:t>
      </w:r>
      <w:r w:rsidRPr="00E0494D">
        <w:t>часто</w:t>
      </w:r>
      <w:r w:rsidR="00957032">
        <w:t xml:space="preserve"> </w:t>
      </w:r>
      <w:r w:rsidRPr="00E0494D">
        <w:t>расходятся</w:t>
      </w:r>
      <w:r w:rsidR="00957032">
        <w:t xml:space="preserve"> </w:t>
      </w:r>
      <w:r w:rsidRPr="00E0494D">
        <w:t>с</w:t>
      </w:r>
      <w:r w:rsidR="00957032">
        <w:t xml:space="preserve"> </w:t>
      </w:r>
      <w:r w:rsidRPr="00E0494D">
        <w:t>наблюдаемой</w:t>
      </w:r>
      <w:r w:rsidR="00957032">
        <w:t xml:space="preserve"> </w:t>
      </w:r>
      <w:r w:rsidRPr="00E0494D">
        <w:t>механикой</w:t>
      </w:r>
      <w:r w:rsidR="00957032">
        <w:t xml:space="preserve"> </w:t>
      </w:r>
      <w:r w:rsidRPr="00E0494D">
        <w:t>очага.</w:t>
      </w:r>
    </w:p>
    <w:p w14:paraId="1C02AAB0" w14:textId="77777777" w:rsidR="00E0494D" w:rsidRPr="00E0494D" w:rsidRDefault="00E0494D" w:rsidP="00E0494D">
      <w:pPr>
        <w:pStyle w:val="a8"/>
      </w:pPr>
    </w:p>
    <w:p w14:paraId="66BF3EF8" w14:textId="3D529807" w:rsidR="00E0494D" w:rsidRDefault="00E0494D" w:rsidP="00E0494D">
      <w:pPr>
        <w:pStyle w:val="31"/>
      </w:pPr>
      <w:bookmarkStart w:id="12" w:name="_Toc198483350"/>
      <w:r w:rsidRPr="00E0494D">
        <w:t>1.3.2</w:t>
      </w:r>
      <w:r w:rsidR="00957032">
        <w:t xml:space="preserve"> </w:t>
      </w:r>
      <w:r w:rsidRPr="00E0494D">
        <w:t>Дефицит</w:t>
      </w:r>
      <w:r w:rsidR="00957032">
        <w:t xml:space="preserve"> </w:t>
      </w:r>
      <w:r w:rsidRPr="00E0494D">
        <w:t>высококачественных</w:t>
      </w:r>
      <w:r w:rsidR="00957032">
        <w:t xml:space="preserve"> </w:t>
      </w:r>
      <w:r w:rsidRPr="00E0494D">
        <w:t>данных</w:t>
      </w:r>
      <w:bookmarkEnd w:id="12"/>
    </w:p>
    <w:p w14:paraId="4433F6BB" w14:textId="4C4B92DD" w:rsidR="00E0494D" w:rsidRDefault="00E0494D" w:rsidP="00E0494D">
      <w:pPr>
        <w:pStyle w:val="a8"/>
      </w:pPr>
      <w:r w:rsidRPr="00E0494D">
        <w:t>Инструментальные</w:t>
      </w:r>
      <w:r w:rsidR="00957032">
        <w:t xml:space="preserve"> </w:t>
      </w:r>
      <w:r w:rsidRPr="00E0494D">
        <w:t>каталоги</w:t>
      </w:r>
      <w:r w:rsidR="00957032">
        <w:t xml:space="preserve"> </w:t>
      </w:r>
      <w:r w:rsidRPr="00E0494D">
        <w:t>охватывают</w:t>
      </w:r>
      <w:r w:rsidR="00957032">
        <w:t xml:space="preserve"> </w:t>
      </w:r>
      <w:r w:rsidRPr="00E0494D">
        <w:t>~120</w:t>
      </w:r>
      <w:r w:rsidR="00957032">
        <w:t xml:space="preserve"> </w:t>
      </w:r>
      <w:r w:rsidRPr="00E0494D">
        <w:t>лет,</w:t>
      </w:r>
      <w:r w:rsidR="00957032">
        <w:t xml:space="preserve"> </w:t>
      </w:r>
      <w:r w:rsidRPr="00E0494D">
        <w:t>тогда</w:t>
      </w:r>
      <w:r w:rsidR="00957032">
        <w:t xml:space="preserve"> </w:t>
      </w:r>
      <w:r w:rsidRPr="00E0494D">
        <w:t>как</w:t>
      </w:r>
      <w:r w:rsidR="00957032">
        <w:t xml:space="preserve"> </w:t>
      </w:r>
      <w:r w:rsidRPr="00E0494D">
        <w:t>характерный</w:t>
      </w:r>
      <w:r w:rsidR="00957032">
        <w:t xml:space="preserve"> </w:t>
      </w:r>
      <w:r w:rsidRPr="00E0494D">
        <w:t>цикл</w:t>
      </w:r>
      <w:r w:rsidR="00957032">
        <w:t xml:space="preserve"> </w:t>
      </w:r>
      <w:r w:rsidRPr="00E0494D">
        <w:t>повторяемости</w:t>
      </w:r>
      <w:r w:rsidR="00957032">
        <w:t xml:space="preserve"> </w:t>
      </w:r>
      <w:r w:rsidRPr="00E0494D">
        <w:t>крупнейших</w:t>
      </w:r>
      <w:r w:rsidR="00957032">
        <w:t xml:space="preserve"> </w:t>
      </w:r>
      <w:r w:rsidRPr="00E0494D">
        <w:t>событий</w:t>
      </w:r>
      <w:r w:rsidR="00957032">
        <w:t xml:space="preserve"> </w:t>
      </w:r>
      <w:r w:rsidRPr="00E0494D">
        <w:t>(</w:t>
      </w:r>
      <w:proofErr w:type="spellStart"/>
      <w:r w:rsidRPr="00E0494D">
        <w:t>Mw</w:t>
      </w:r>
      <w:proofErr w:type="spellEnd"/>
      <w:r w:rsidR="00957032">
        <w:t xml:space="preserve"> </w:t>
      </w:r>
      <w:r w:rsidRPr="00E0494D">
        <w:t>≥</w:t>
      </w:r>
      <w:r w:rsidR="00957032">
        <w:t xml:space="preserve"> </w:t>
      </w:r>
      <w:r w:rsidRPr="00E0494D">
        <w:t>8,5)</w:t>
      </w:r>
      <w:r w:rsidR="00957032">
        <w:t xml:space="preserve"> </w:t>
      </w:r>
      <w:r w:rsidRPr="00E0494D">
        <w:t>может</w:t>
      </w:r>
      <w:r w:rsidR="00957032">
        <w:t xml:space="preserve"> </w:t>
      </w:r>
      <w:r w:rsidRPr="00E0494D">
        <w:t>превышать</w:t>
      </w:r>
      <w:r w:rsidR="00957032">
        <w:t xml:space="preserve"> </w:t>
      </w:r>
      <w:r w:rsidRPr="00E0494D">
        <w:t>300–500</w:t>
      </w:r>
      <w:r w:rsidR="00957032">
        <w:t xml:space="preserve"> </w:t>
      </w:r>
      <w:r w:rsidRPr="00E0494D">
        <w:t>лет</w:t>
      </w:r>
      <w:r w:rsidR="00957032">
        <w:t xml:space="preserve"> </w:t>
      </w:r>
      <w:r w:rsidRPr="00E0494D">
        <w:t>[3].</w:t>
      </w:r>
      <w:r w:rsidR="00957032">
        <w:t xml:space="preserve"> </w:t>
      </w:r>
      <w:r w:rsidRPr="00E0494D">
        <w:t>Каталоги</w:t>
      </w:r>
      <w:r w:rsidR="00957032">
        <w:t xml:space="preserve"> </w:t>
      </w:r>
      <w:r w:rsidRPr="00E0494D">
        <w:t>до</w:t>
      </w:r>
      <w:r w:rsidR="00957032">
        <w:t xml:space="preserve"> </w:t>
      </w:r>
      <w:r w:rsidRPr="00E0494D">
        <w:t>ХХ</w:t>
      </w:r>
      <w:r w:rsidR="00957032">
        <w:t xml:space="preserve"> </w:t>
      </w:r>
      <w:r w:rsidRPr="00E0494D">
        <w:t>века</w:t>
      </w:r>
      <w:r w:rsidR="00957032">
        <w:t xml:space="preserve"> </w:t>
      </w:r>
      <w:r w:rsidRPr="00E0494D">
        <w:t>основаны</w:t>
      </w:r>
      <w:r w:rsidR="00957032">
        <w:t xml:space="preserve"> </w:t>
      </w:r>
      <w:r w:rsidRPr="00E0494D">
        <w:t>на</w:t>
      </w:r>
      <w:r w:rsidR="00957032">
        <w:t xml:space="preserve"> </w:t>
      </w:r>
      <w:r w:rsidRPr="00E0494D">
        <w:t>макросейсмических</w:t>
      </w:r>
      <w:r w:rsidR="00957032">
        <w:t xml:space="preserve"> </w:t>
      </w:r>
      <w:r w:rsidRPr="00E0494D">
        <w:t>оценках</w:t>
      </w:r>
      <w:r w:rsidR="00957032">
        <w:t xml:space="preserve"> </w:t>
      </w:r>
      <w:r w:rsidRPr="00E0494D">
        <w:t>с</w:t>
      </w:r>
      <w:r w:rsidR="00957032">
        <w:t xml:space="preserve"> </w:t>
      </w:r>
      <w:r w:rsidRPr="00E0494D">
        <w:t>большой</w:t>
      </w:r>
      <w:r w:rsidR="00957032">
        <w:t xml:space="preserve"> </w:t>
      </w:r>
      <w:r w:rsidRPr="00E0494D">
        <w:t>погрешностью,</w:t>
      </w:r>
      <w:r w:rsidR="00957032">
        <w:t xml:space="preserve"> </w:t>
      </w:r>
      <w:r w:rsidRPr="00E0494D">
        <w:t>а</w:t>
      </w:r>
      <w:r w:rsidR="00957032">
        <w:t xml:space="preserve"> </w:t>
      </w:r>
      <w:r w:rsidRPr="00E0494D">
        <w:t>современные</w:t>
      </w:r>
      <w:r w:rsidR="00957032">
        <w:t xml:space="preserve"> </w:t>
      </w:r>
      <w:r w:rsidRPr="00E0494D">
        <w:t>сети</w:t>
      </w:r>
      <w:r w:rsidR="00957032">
        <w:t xml:space="preserve"> </w:t>
      </w:r>
      <w:r w:rsidRPr="00E0494D">
        <w:t>неравномерно</w:t>
      </w:r>
      <w:r w:rsidR="00957032">
        <w:t xml:space="preserve"> </w:t>
      </w:r>
      <w:r w:rsidRPr="00E0494D">
        <w:t>покрывают</w:t>
      </w:r>
      <w:r w:rsidR="00957032">
        <w:t xml:space="preserve"> </w:t>
      </w:r>
      <w:r w:rsidRPr="00E0494D">
        <w:t>сейсмоактивные</w:t>
      </w:r>
      <w:r w:rsidR="00957032">
        <w:t xml:space="preserve"> </w:t>
      </w:r>
      <w:r w:rsidRPr="00E0494D">
        <w:t>регионы</w:t>
      </w:r>
      <w:r w:rsidR="00957032">
        <w:t xml:space="preserve"> </w:t>
      </w:r>
      <w:r w:rsidRPr="00E0494D">
        <w:t>(океанические</w:t>
      </w:r>
      <w:r w:rsidR="00957032">
        <w:t xml:space="preserve"> </w:t>
      </w:r>
      <w:r w:rsidRPr="00E0494D">
        <w:t>зоны,</w:t>
      </w:r>
      <w:r w:rsidR="00957032">
        <w:t xml:space="preserve"> </w:t>
      </w:r>
      <w:r w:rsidRPr="00E0494D">
        <w:lastRenderedPageBreak/>
        <w:t>горные</w:t>
      </w:r>
      <w:r w:rsidR="00957032">
        <w:t xml:space="preserve"> </w:t>
      </w:r>
      <w:r w:rsidRPr="00E0494D">
        <w:t>пояса).</w:t>
      </w:r>
      <w:r w:rsidR="00957032">
        <w:t xml:space="preserve"> </w:t>
      </w:r>
      <w:r w:rsidRPr="00E0494D">
        <w:t>Эта</w:t>
      </w:r>
      <w:r w:rsidR="00957032">
        <w:t xml:space="preserve"> </w:t>
      </w:r>
      <w:r w:rsidRPr="00E0494D">
        <w:t>«редкость</w:t>
      </w:r>
      <w:r w:rsidR="00957032">
        <w:t xml:space="preserve"> </w:t>
      </w:r>
      <w:r w:rsidRPr="00E0494D">
        <w:t>выборки»</w:t>
      </w:r>
      <w:r w:rsidR="00957032">
        <w:t xml:space="preserve"> </w:t>
      </w:r>
      <w:r w:rsidRPr="00E0494D">
        <w:t>делает</w:t>
      </w:r>
      <w:r w:rsidR="00957032">
        <w:t xml:space="preserve"> </w:t>
      </w:r>
      <w:r w:rsidRPr="00E0494D">
        <w:t>статистическую</w:t>
      </w:r>
      <w:r w:rsidR="00957032">
        <w:t xml:space="preserve"> </w:t>
      </w:r>
      <w:r w:rsidRPr="00E0494D">
        <w:t>валидацию</w:t>
      </w:r>
      <w:r w:rsidR="00957032">
        <w:t xml:space="preserve"> </w:t>
      </w:r>
      <w:r w:rsidRPr="00E0494D">
        <w:t>моделей</w:t>
      </w:r>
      <w:r w:rsidR="00957032">
        <w:t xml:space="preserve"> </w:t>
      </w:r>
      <w:r w:rsidRPr="00E0494D">
        <w:t>крайне</w:t>
      </w:r>
      <w:r w:rsidR="00957032">
        <w:t xml:space="preserve"> </w:t>
      </w:r>
      <w:r w:rsidRPr="00E0494D">
        <w:t>медленной</w:t>
      </w:r>
      <w:r w:rsidR="00957032">
        <w:t xml:space="preserve"> </w:t>
      </w:r>
      <w:r w:rsidRPr="00E0494D">
        <w:t>[14].</w:t>
      </w:r>
    </w:p>
    <w:p w14:paraId="156B9F20" w14:textId="77777777" w:rsidR="00E0494D" w:rsidRPr="00E0494D" w:rsidRDefault="00E0494D" w:rsidP="00E0494D">
      <w:pPr>
        <w:pStyle w:val="a8"/>
      </w:pPr>
    </w:p>
    <w:p w14:paraId="5839D87A" w14:textId="2F42C0DC" w:rsidR="00E0494D" w:rsidRDefault="00E0494D" w:rsidP="00E0494D">
      <w:pPr>
        <w:pStyle w:val="31"/>
      </w:pPr>
      <w:bookmarkStart w:id="13" w:name="_Toc198483351"/>
      <w:r w:rsidRPr="00E0494D">
        <w:t>1.3.3</w:t>
      </w:r>
      <w:r w:rsidR="00957032">
        <w:t xml:space="preserve"> </w:t>
      </w:r>
      <w:r w:rsidRPr="00E0494D">
        <w:t>Ограниченность</w:t>
      </w:r>
      <w:r w:rsidR="00957032">
        <w:t xml:space="preserve"> </w:t>
      </w:r>
      <w:r w:rsidRPr="00E0494D">
        <w:t>верификационных</w:t>
      </w:r>
      <w:r w:rsidR="00957032">
        <w:t xml:space="preserve"> </w:t>
      </w:r>
      <w:r w:rsidRPr="00E0494D">
        <w:t>критериев</w:t>
      </w:r>
      <w:bookmarkEnd w:id="13"/>
    </w:p>
    <w:p w14:paraId="188D450B" w14:textId="21F07154" w:rsidR="00E0494D" w:rsidRDefault="00E0494D" w:rsidP="00E0494D">
      <w:pPr>
        <w:pStyle w:val="a8"/>
      </w:pPr>
      <w:r w:rsidRPr="00E0494D">
        <w:t>Для</w:t>
      </w:r>
      <w:r w:rsidR="00957032">
        <w:t xml:space="preserve"> </w:t>
      </w:r>
      <w:r w:rsidRPr="00E0494D">
        <w:t>строгой</w:t>
      </w:r>
      <w:r w:rsidR="00957032">
        <w:t xml:space="preserve"> </w:t>
      </w:r>
      <w:r w:rsidRPr="00E0494D">
        <w:t>оценки</w:t>
      </w:r>
      <w:r w:rsidR="00957032">
        <w:t xml:space="preserve"> </w:t>
      </w:r>
      <w:r w:rsidRPr="00E0494D">
        <w:t>качества</w:t>
      </w:r>
      <w:r w:rsidR="00957032">
        <w:t xml:space="preserve"> </w:t>
      </w:r>
      <w:r w:rsidRPr="00E0494D">
        <w:t>прогноза</w:t>
      </w:r>
      <w:r w:rsidR="00957032">
        <w:t xml:space="preserve"> </w:t>
      </w:r>
      <w:r w:rsidRPr="00E0494D">
        <w:t>требуется</w:t>
      </w:r>
      <w:r w:rsidR="00957032">
        <w:t xml:space="preserve"> </w:t>
      </w:r>
      <w:r w:rsidRPr="00E0494D">
        <w:t>накопить</w:t>
      </w:r>
      <w:r w:rsidR="00957032">
        <w:t xml:space="preserve"> </w:t>
      </w:r>
      <w:r w:rsidRPr="00E0494D">
        <w:t>десятки</w:t>
      </w:r>
      <w:r w:rsidR="00957032">
        <w:t xml:space="preserve"> </w:t>
      </w:r>
      <w:r w:rsidRPr="00E0494D">
        <w:t>«сбывшихся/несбывшихся»</w:t>
      </w:r>
      <w:r w:rsidR="00957032">
        <w:t xml:space="preserve"> </w:t>
      </w:r>
      <w:r w:rsidRPr="00E0494D">
        <w:t>предупреждений,</w:t>
      </w:r>
      <w:r w:rsidR="00957032">
        <w:t xml:space="preserve"> </w:t>
      </w:r>
      <w:r w:rsidRPr="00E0494D">
        <w:t>что</w:t>
      </w:r>
      <w:r w:rsidR="00957032">
        <w:t xml:space="preserve"> </w:t>
      </w:r>
      <w:r w:rsidRPr="00E0494D">
        <w:t>занимает</w:t>
      </w:r>
      <w:r w:rsidR="00957032">
        <w:t xml:space="preserve"> </w:t>
      </w:r>
      <w:r w:rsidRPr="00E0494D">
        <w:t>десятилетия</w:t>
      </w:r>
      <w:r w:rsidR="00957032">
        <w:t xml:space="preserve"> </w:t>
      </w:r>
      <w:r w:rsidRPr="00E0494D">
        <w:t>[16].</w:t>
      </w:r>
      <w:r w:rsidR="00957032">
        <w:t xml:space="preserve"> </w:t>
      </w:r>
      <w:r w:rsidRPr="00E0494D">
        <w:t>В</w:t>
      </w:r>
      <w:r w:rsidR="00957032">
        <w:t xml:space="preserve"> </w:t>
      </w:r>
      <w:r w:rsidRPr="00E0494D">
        <w:t>практике</w:t>
      </w:r>
      <w:r w:rsidR="00957032">
        <w:t xml:space="preserve"> </w:t>
      </w:r>
      <w:r w:rsidRPr="00E0494D">
        <w:t>нередко</w:t>
      </w:r>
      <w:r w:rsidR="00957032">
        <w:t xml:space="preserve"> </w:t>
      </w:r>
      <w:r w:rsidRPr="00E0494D">
        <w:t>используется</w:t>
      </w:r>
      <w:r w:rsidR="00957032">
        <w:t xml:space="preserve"> </w:t>
      </w:r>
      <w:r w:rsidRPr="00E0494D">
        <w:t>ретроспективное</w:t>
      </w:r>
      <w:r w:rsidR="00957032">
        <w:t xml:space="preserve"> </w:t>
      </w:r>
      <w:r w:rsidRPr="00E0494D">
        <w:t>тестирование</w:t>
      </w:r>
      <w:r w:rsidR="00957032">
        <w:t xml:space="preserve"> </w:t>
      </w:r>
      <w:r w:rsidRPr="00E0494D">
        <w:t>(«</w:t>
      </w:r>
      <w:proofErr w:type="spellStart"/>
      <w:r w:rsidRPr="00E0494D">
        <w:t>back</w:t>
      </w:r>
      <w:proofErr w:type="spellEnd"/>
      <w:r w:rsidR="00957032">
        <w:t xml:space="preserve"> </w:t>
      </w:r>
      <w:proofErr w:type="spellStart"/>
      <w:r w:rsidRPr="00E0494D">
        <w:t>testing</w:t>
      </w:r>
      <w:proofErr w:type="spellEnd"/>
      <w:r w:rsidRPr="00E0494D">
        <w:t>»),</w:t>
      </w:r>
      <w:r w:rsidR="00957032">
        <w:t xml:space="preserve"> </w:t>
      </w:r>
      <w:r w:rsidRPr="00E0494D">
        <w:t>однако</w:t>
      </w:r>
      <w:r w:rsidR="00957032">
        <w:t xml:space="preserve"> </w:t>
      </w:r>
      <w:r w:rsidRPr="00E0494D">
        <w:t>эффект</w:t>
      </w:r>
      <w:r w:rsidR="00957032">
        <w:t xml:space="preserve"> </w:t>
      </w:r>
      <w:r w:rsidRPr="00E0494D">
        <w:t>подгонки</w:t>
      </w:r>
      <w:r w:rsidR="00957032">
        <w:t xml:space="preserve"> </w:t>
      </w:r>
      <w:r w:rsidRPr="00E0494D">
        <w:t>к</w:t>
      </w:r>
      <w:r w:rsidR="00957032">
        <w:t xml:space="preserve"> </w:t>
      </w:r>
      <w:r w:rsidRPr="00E0494D">
        <w:t>прошлым</w:t>
      </w:r>
      <w:r w:rsidR="00957032">
        <w:t xml:space="preserve"> </w:t>
      </w:r>
      <w:r w:rsidRPr="00E0494D">
        <w:t>данным</w:t>
      </w:r>
      <w:r w:rsidR="00957032">
        <w:t xml:space="preserve"> </w:t>
      </w:r>
      <w:r w:rsidRPr="00E0494D">
        <w:t>часто</w:t>
      </w:r>
      <w:r w:rsidR="00957032">
        <w:t xml:space="preserve"> </w:t>
      </w:r>
      <w:r w:rsidRPr="00E0494D">
        <w:t>завышает</w:t>
      </w:r>
      <w:r w:rsidR="00957032">
        <w:t xml:space="preserve"> </w:t>
      </w:r>
      <w:r w:rsidRPr="00E0494D">
        <w:t>реальную</w:t>
      </w:r>
      <w:r w:rsidR="00957032">
        <w:t xml:space="preserve"> </w:t>
      </w:r>
      <w:r w:rsidRPr="00E0494D">
        <w:t>точность.</w:t>
      </w:r>
      <w:r w:rsidR="00957032">
        <w:t xml:space="preserve"> </w:t>
      </w:r>
      <w:r w:rsidRPr="00E0494D">
        <w:t>USGS</w:t>
      </w:r>
      <w:r w:rsidR="00957032">
        <w:t xml:space="preserve"> </w:t>
      </w:r>
      <w:r w:rsidRPr="00E0494D">
        <w:t>OAF</w:t>
      </w:r>
      <w:r w:rsidR="00957032">
        <w:t xml:space="preserve"> </w:t>
      </w:r>
      <w:r w:rsidRPr="00E0494D">
        <w:t>указывает,</w:t>
      </w:r>
      <w:r w:rsidR="00957032">
        <w:t xml:space="preserve"> </w:t>
      </w:r>
      <w:r w:rsidRPr="00E0494D">
        <w:t>что</w:t>
      </w:r>
      <w:r w:rsidR="00957032">
        <w:t xml:space="preserve"> </w:t>
      </w:r>
      <w:r w:rsidRPr="00E0494D">
        <w:t>любая</w:t>
      </w:r>
      <w:r w:rsidR="00957032">
        <w:t xml:space="preserve"> </w:t>
      </w:r>
      <w:r w:rsidRPr="00E0494D">
        <w:t>оперативная</w:t>
      </w:r>
      <w:r w:rsidR="00957032">
        <w:t xml:space="preserve"> </w:t>
      </w:r>
      <w:r w:rsidRPr="00E0494D">
        <w:t>система</w:t>
      </w:r>
      <w:r w:rsidR="00957032">
        <w:t xml:space="preserve"> </w:t>
      </w:r>
      <w:r w:rsidRPr="00E0494D">
        <w:t>должна</w:t>
      </w:r>
      <w:r w:rsidR="00957032">
        <w:t xml:space="preserve"> </w:t>
      </w:r>
      <w:r w:rsidRPr="00E0494D">
        <w:t>публиковать</w:t>
      </w:r>
      <w:r w:rsidR="00957032">
        <w:t xml:space="preserve"> </w:t>
      </w:r>
      <w:r w:rsidRPr="00E0494D">
        <w:t>вероятности</w:t>
      </w:r>
      <w:r w:rsidR="00957032">
        <w:t xml:space="preserve"> </w:t>
      </w:r>
      <w:r w:rsidRPr="00E0494D">
        <w:t>событий</w:t>
      </w:r>
      <w:r w:rsidR="00957032">
        <w:t xml:space="preserve"> </w:t>
      </w:r>
      <w:r w:rsidRPr="00E0494D">
        <w:t>с</w:t>
      </w:r>
      <w:r w:rsidR="00957032">
        <w:t xml:space="preserve"> </w:t>
      </w:r>
      <w:r w:rsidRPr="00E0494D">
        <w:t>указанием</w:t>
      </w:r>
      <w:r w:rsidR="00957032">
        <w:t xml:space="preserve"> </w:t>
      </w:r>
      <w:r w:rsidRPr="00E0494D">
        <w:t>апостериорной</w:t>
      </w:r>
      <w:r w:rsidR="00957032">
        <w:t xml:space="preserve"> </w:t>
      </w:r>
      <w:r w:rsidRPr="00E0494D">
        <w:t>ошибки,</w:t>
      </w:r>
      <w:r w:rsidR="00957032">
        <w:t xml:space="preserve"> </w:t>
      </w:r>
      <w:r w:rsidRPr="00E0494D">
        <w:t>а</w:t>
      </w:r>
      <w:r w:rsidR="00957032">
        <w:t xml:space="preserve"> </w:t>
      </w:r>
      <w:r w:rsidRPr="00E0494D">
        <w:t>затем</w:t>
      </w:r>
      <w:r w:rsidR="00957032">
        <w:t xml:space="preserve"> </w:t>
      </w:r>
      <w:r w:rsidRPr="00E0494D">
        <w:t>архивировать</w:t>
      </w:r>
      <w:r w:rsidR="00957032">
        <w:t xml:space="preserve"> </w:t>
      </w:r>
      <w:r w:rsidRPr="00E0494D">
        <w:t>фактический</w:t>
      </w:r>
      <w:r w:rsidR="00957032">
        <w:t xml:space="preserve"> </w:t>
      </w:r>
      <w:r w:rsidRPr="00E0494D">
        <w:t>исход</w:t>
      </w:r>
      <w:r w:rsidR="00957032">
        <w:t xml:space="preserve"> </w:t>
      </w:r>
      <w:r w:rsidRPr="00E0494D">
        <w:t>для</w:t>
      </w:r>
      <w:r w:rsidR="00957032">
        <w:t xml:space="preserve"> </w:t>
      </w:r>
      <w:r w:rsidRPr="00E0494D">
        <w:t>последующего</w:t>
      </w:r>
      <w:r w:rsidR="00957032">
        <w:t xml:space="preserve"> </w:t>
      </w:r>
      <w:r w:rsidRPr="00E0494D">
        <w:t>аудита</w:t>
      </w:r>
      <w:r w:rsidR="00957032">
        <w:t xml:space="preserve"> </w:t>
      </w:r>
      <w:r w:rsidRPr="00E0494D">
        <w:t>[13].</w:t>
      </w:r>
    </w:p>
    <w:p w14:paraId="50D8A723" w14:textId="77777777" w:rsidR="00E0494D" w:rsidRPr="00E0494D" w:rsidRDefault="00E0494D" w:rsidP="00E0494D">
      <w:pPr>
        <w:pStyle w:val="a8"/>
      </w:pPr>
    </w:p>
    <w:p w14:paraId="147D8123" w14:textId="6EC4D455" w:rsidR="00E0494D" w:rsidRDefault="00E0494D" w:rsidP="00E0494D">
      <w:pPr>
        <w:pStyle w:val="31"/>
      </w:pPr>
      <w:bookmarkStart w:id="14" w:name="_Toc198483352"/>
      <w:r w:rsidRPr="00E0494D">
        <w:t>1.3.4</w:t>
      </w:r>
      <w:r w:rsidR="00957032">
        <w:t xml:space="preserve"> </w:t>
      </w:r>
      <w:r w:rsidRPr="00E0494D">
        <w:t>Специфические</w:t>
      </w:r>
      <w:r w:rsidR="00957032">
        <w:t xml:space="preserve"> </w:t>
      </w:r>
      <w:r w:rsidRPr="00E0494D">
        <w:t>ограничения</w:t>
      </w:r>
      <w:r w:rsidR="00957032">
        <w:t xml:space="preserve"> </w:t>
      </w:r>
      <w:r w:rsidRPr="00E0494D">
        <w:t>ИИ-подходов</w:t>
      </w:r>
      <w:bookmarkEnd w:id="14"/>
    </w:p>
    <w:p w14:paraId="7E9E7A0E" w14:textId="776C55E0" w:rsidR="00E0494D" w:rsidRPr="00E0494D" w:rsidRDefault="00E0494D" w:rsidP="00E0494D">
      <w:pPr>
        <w:pStyle w:val="a8"/>
      </w:pPr>
      <w:r w:rsidRPr="00E0494D">
        <w:t>Нейросетевые</w:t>
      </w:r>
      <w:r w:rsidR="00957032">
        <w:t xml:space="preserve"> </w:t>
      </w:r>
      <w:r w:rsidRPr="00E0494D">
        <w:t>модели</w:t>
      </w:r>
      <w:r w:rsidR="00957032">
        <w:t xml:space="preserve"> </w:t>
      </w:r>
      <w:r w:rsidRPr="00E0494D">
        <w:t>склонны</w:t>
      </w:r>
      <w:r w:rsidR="00957032">
        <w:t xml:space="preserve"> </w:t>
      </w:r>
      <w:r w:rsidRPr="00E0494D">
        <w:t>переобучаться</w:t>
      </w:r>
      <w:r w:rsidR="00957032">
        <w:t xml:space="preserve"> </w:t>
      </w:r>
      <w:r w:rsidRPr="00E0494D">
        <w:t>на</w:t>
      </w:r>
      <w:r w:rsidR="00957032">
        <w:t xml:space="preserve"> </w:t>
      </w:r>
      <w:r w:rsidRPr="00E0494D">
        <w:t>шум,</w:t>
      </w:r>
      <w:r w:rsidR="00957032">
        <w:t xml:space="preserve"> </w:t>
      </w:r>
      <w:r w:rsidRPr="00E0494D">
        <w:t>если</w:t>
      </w:r>
      <w:r w:rsidR="00957032">
        <w:t xml:space="preserve"> </w:t>
      </w:r>
      <w:r w:rsidRPr="00E0494D">
        <w:t>обучающая</w:t>
      </w:r>
      <w:r w:rsidR="00957032">
        <w:t xml:space="preserve"> </w:t>
      </w:r>
      <w:r w:rsidRPr="00E0494D">
        <w:t>выборка</w:t>
      </w:r>
      <w:r w:rsidR="00957032">
        <w:t xml:space="preserve"> </w:t>
      </w:r>
      <w:r w:rsidRPr="00E0494D">
        <w:t>невелика</w:t>
      </w:r>
      <w:r w:rsidR="00957032">
        <w:t xml:space="preserve"> </w:t>
      </w:r>
      <w:r w:rsidRPr="00E0494D">
        <w:t>или</w:t>
      </w:r>
      <w:r w:rsidR="00957032">
        <w:t xml:space="preserve"> </w:t>
      </w:r>
      <w:proofErr w:type="spellStart"/>
      <w:r w:rsidRPr="00E0494D">
        <w:t>несбалансирована</w:t>
      </w:r>
      <w:proofErr w:type="spellEnd"/>
      <w:r w:rsidRPr="00E0494D">
        <w:t>.</w:t>
      </w:r>
      <w:r w:rsidR="00957032">
        <w:t xml:space="preserve"> </w:t>
      </w:r>
      <w:r w:rsidRPr="00E0494D">
        <w:t>В</w:t>
      </w:r>
      <w:r w:rsidR="00957032">
        <w:t xml:space="preserve"> </w:t>
      </w:r>
      <w:r w:rsidRPr="00E0494D">
        <w:t>работе</w:t>
      </w:r>
      <w:r w:rsidR="00957032">
        <w:t xml:space="preserve"> </w:t>
      </w:r>
      <w:proofErr w:type="spellStart"/>
      <w:r w:rsidRPr="00E0494D">
        <w:t>Mousavi</w:t>
      </w:r>
      <w:proofErr w:type="spellEnd"/>
      <w:r w:rsidR="00957032">
        <w:t xml:space="preserve"> </w:t>
      </w:r>
      <w:r w:rsidRPr="00E0494D">
        <w:t>и</w:t>
      </w:r>
      <w:r w:rsidR="00957032">
        <w:t xml:space="preserve"> </w:t>
      </w:r>
      <w:r w:rsidRPr="00E0494D">
        <w:t>др.</w:t>
      </w:r>
      <w:r w:rsidR="00957032">
        <w:t xml:space="preserve"> </w:t>
      </w:r>
      <w:r w:rsidRPr="00E0494D">
        <w:t>отмечается,</w:t>
      </w:r>
      <w:r w:rsidR="00957032">
        <w:t xml:space="preserve"> </w:t>
      </w:r>
      <w:r w:rsidRPr="00E0494D">
        <w:t>что</w:t>
      </w:r>
      <w:r w:rsidR="00957032">
        <w:t xml:space="preserve"> </w:t>
      </w:r>
      <w:r w:rsidRPr="00E0494D">
        <w:t>без</w:t>
      </w:r>
      <w:r w:rsidR="00957032">
        <w:t xml:space="preserve"> </w:t>
      </w:r>
      <w:r w:rsidRPr="00E0494D">
        <w:t>встраивания</w:t>
      </w:r>
      <w:r w:rsidR="00957032">
        <w:t xml:space="preserve"> </w:t>
      </w:r>
      <w:r w:rsidRPr="00E0494D">
        <w:t>физических</w:t>
      </w:r>
      <w:r w:rsidR="00957032">
        <w:t xml:space="preserve"> </w:t>
      </w:r>
      <w:r w:rsidRPr="00E0494D">
        <w:t>ограничений</w:t>
      </w:r>
      <w:r w:rsidR="00957032">
        <w:t xml:space="preserve"> </w:t>
      </w:r>
      <w:r w:rsidRPr="00E0494D">
        <w:t>(например,</w:t>
      </w:r>
      <w:r w:rsidR="00957032">
        <w:t xml:space="preserve"> </w:t>
      </w:r>
      <w:r w:rsidRPr="00E0494D">
        <w:t>энергии</w:t>
      </w:r>
      <w:r w:rsidR="00957032">
        <w:t xml:space="preserve"> </w:t>
      </w:r>
      <w:r w:rsidRPr="00E0494D">
        <w:t>сейсмических</w:t>
      </w:r>
      <w:r w:rsidR="00957032">
        <w:t xml:space="preserve"> </w:t>
      </w:r>
      <w:r w:rsidRPr="00E0494D">
        <w:t>волн</w:t>
      </w:r>
      <w:r w:rsidR="00957032">
        <w:t xml:space="preserve"> </w:t>
      </w:r>
      <w:r w:rsidRPr="00E0494D">
        <w:t>или</w:t>
      </w:r>
      <w:r w:rsidR="00957032">
        <w:t xml:space="preserve"> </w:t>
      </w:r>
      <w:r w:rsidRPr="00E0494D">
        <w:t>максимального</w:t>
      </w:r>
      <w:r w:rsidR="00957032">
        <w:t xml:space="preserve"> </w:t>
      </w:r>
      <w:r w:rsidRPr="00E0494D">
        <w:t>допустимого</w:t>
      </w:r>
      <w:r w:rsidR="00957032">
        <w:t xml:space="preserve"> </w:t>
      </w:r>
      <w:r w:rsidRPr="00E0494D">
        <w:t>градиента</w:t>
      </w:r>
      <w:r w:rsidR="00957032">
        <w:t xml:space="preserve"> </w:t>
      </w:r>
      <w:r w:rsidRPr="00E0494D">
        <w:t>напряжений)</w:t>
      </w:r>
      <w:r w:rsidR="00957032">
        <w:t xml:space="preserve"> </w:t>
      </w:r>
      <w:r w:rsidRPr="00E0494D">
        <w:t>глубокие</w:t>
      </w:r>
      <w:r w:rsidR="00957032">
        <w:t xml:space="preserve"> </w:t>
      </w:r>
      <w:r w:rsidRPr="00E0494D">
        <w:t>сети</w:t>
      </w:r>
      <w:r w:rsidR="00957032">
        <w:t xml:space="preserve"> </w:t>
      </w:r>
      <w:r w:rsidRPr="00E0494D">
        <w:t>воспроизводят</w:t>
      </w:r>
      <w:r w:rsidR="00957032">
        <w:t xml:space="preserve"> </w:t>
      </w:r>
      <w:r w:rsidRPr="00E0494D">
        <w:t>локальные</w:t>
      </w:r>
      <w:r w:rsidR="00957032">
        <w:t xml:space="preserve"> </w:t>
      </w:r>
      <w:r w:rsidRPr="00E0494D">
        <w:t>корреляции,</w:t>
      </w:r>
      <w:r w:rsidR="00957032">
        <w:t xml:space="preserve"> </w:t>
      </w:r>
      <w:r w:rsidRPr="00E0494D">
        <w:t>не</w:t>
      </w:r>
      <w:r w:rsidR="00957032">
        <w:t xml:space="preserve"> </w:t>
      </w:r>
      <w:r w:rsidRPr="00E0494D">
        <w:t>обладающие</w:t>
      </w:r>
      <w:r w:rsidR="00957032">
        <w:t xml:space="preserve"> </w:t>
      </w:r>
      <w:r w:rsidRPr="00E0494D">
        <w:t>прогностической</w:t>
      </w:r>
      <w:r w:rsidR="00957032">
        <w:t xml:space="preserve"> </w:t>
      </w:r>
      <w:r w:rsidRPr="00E0494D">
        <w:t>силой</w:t>
      </w:r>
      <w:r w:rsidR="00957032">
        <w:t xml:space="preserve"> </w:t>
      </w:r>
      <w:r w:rsidRPr="00E0494D">
        <w:t>на</w:t>
      </w:r>
      <w:r w:rsidR="00957032">
        <w:t xml:space="preserve"> </w:t>
      </w:r>
      <w:r w:rsidRPr="00E0494D">
        <w:t>других</w:t>
      </w:r>
      <w:r w:rsidR="00957032">
        <w:t xml:space="preserve"> </w:t>
      </w:r>
      <w:r w:rsidRPr="00E0494D">
        <w:t>регионах</w:t>
      </w:r>
      <w:r w:rsidR="00957032">
        <w:t xml:space="preserve"> </w:t>
      </w:r>
      <w:r w:rsidRPr="00E0494D">
        <w:t>[19].</w:t>
      </w:r>
      <w:r w:rsidR="00957032">
        <w:t xml:space="preserve"> </w:t>
      </w:r>
      <w:r w:rsidRPr="00E0494D">
        <w:t>Поэтому</w:t>
      </w:r>
      <w:r w:rsidR="00957032">
        <w:t xml:space="preserve"> </w:t>
      </w:r>
      <w:r w:rsidRPr="00E0494D">
        <w:t>развивается</w:t>
      </w:r>
      <w:r w:rsidR="00957032">
        <w:t xml:space="preserve"> </w:t>
      </w:r>
      <w:r w:rsidRPr="00E0494D">
        <w:t>направление</w:t>
      </w:r>
      <w:r w:rsidR="00957032">
        <w:t xml:space="preserve"> </w:t>
      </w:r>
      <w:proofErr w:type="spellStart"/>
      <w:r w:rsidRPr="00E0494D">
        <w:t>physics-informed</w:t>
      </w:r>
      <w:proofErr w:type="spellEnd"/>
      <w:r w:rsidR="00957032">
        <w:t xml:space="preserve"> </w:t>
      </w:r>
      <w:proofErr w:type="spellStart"/>
      <w:r w:rsidRPr="00E0494D">
        <w:t>neural</w:t>
      </w:r>
      <w:proofErr w:type="spellEnd"/>
      <w:r w:rsidR="00957032">
        <w:t xml:space="preserve"> </w:t>
      </w:r>
      <w:proofErr w:type="spellStart"/>
      <w:r w:rsidRPr="00E0494D">
        <w:t>networks</w:t>
      </w:r>
      <w:proofErr w:type="spellEnd"/>
      <w:r w:rsidRPr="00E0494D">
        <w:t>,</w:t>
      </w:r>
      <w:r w:rsidR="00957032">
        <w:t xml:space="preserve"> </w:t>
      </w:r>
      <w:r w:rsidRPr="00E0494D">
        <w:t>где</w:t>
      </w:r>
      <w:r w:rsidR="00957032">
        <w:t xml:space="preserve"> </w:t>
      </w:r>
      <w:r w:rsidRPr="00E0494D">
        <w:t>ключевые</w:t>
      </w:r>
      <w:r w:rsidR="00957032">
        <w:t xml:space="preserve"> </w:t>
      </w:r>
      <w:r w:rsidRPr="00E0494D">
        <w:t>физические</w:t>
      </w:r>
      <w:r w:rsidR="00957032">
        <w:t xml:space="preserve"> </w:t>
      </w:r>
      <w:r w:rsidRPr="00E0494D">
        <w:t>уравнения</w:t>
      </w:r>
      <w:r w:rsidR="00957032">
        <w:t xml:space="preserve"> </w:t>
      </w:r>
      <w:r w:rsidRPr="00E0494D">
        <w:t>включаются</w:t>
      </w:r>
      <w:r w:rsidR="00957032">
        <w:t xml:space="preserve"> </w:t>
      </w:r>
      <w:r w:rsidRPr="00E0494D">
        <w:t>в</w:t>
      </w:r>
      <w:r w:rsidR="00957032">
        <w:t xml:space="preserve"> </w:t>
      </w:r>
      <w:r w:rsidRPr="00E0494D">
        <w:t>функцию</w:t>
      </w:r>
      <w:r w:rsidR="00957032">
        <w:t xml:space="preserve"> </w:t>
      </w:r>
      <w:r w:rsidRPr="00E0494D">
        <w:t>потерь,</w:t>
      </w:r>
      <w:r w:rsidR="00957032">
        <w:t xml:space="preserve"> </w:t>
      </w:r>
      <w:r w:rsidRPr="00E0494D">
        <w:t>уменьшая</w:t>
      </w:r>
      <w:r w:rsidR="00957032">
        <w:t xml:space="preserve"> </w:t>
      </w:r>
      <w:r w:rsidRPr="00E0494D">
        <w:t>риск</w:t>
      </w:r>
      <w:r w:rsidR="00957032">
        <w:t xml:space="preserve"> </w:t>
      </w:r>
      <w:r w:rsidRPr="00E0494D">
        <w:t>переобучения.</w:t>
      </w:r>
    </w:p>
    <w:p w14:paraId="20BD5ABB" w14:textId="23A00EAD" w:rsidR="00E0494D" w:rsidRPr="00E0494D" w:rsidRDefault="00E0494D" w:rsidP="00E0494D">
      <w:pPr>
        <w:pStyle w:val="a8"/>
      </w:pPr>
      <w:r w:rsidRPr="00E0494D">
        <w:t>Обобщение.</w:t>
      </w:r>
      <w:r w:rsidR="00957032">
        <w:t xml:space="preserve"> </w:t>
      </w:r>
      <w:r w:rsidRPr="00E0494D">
        <w:t>Описанные</w:t>
      </w:r>
      <w:r w:rsidR="00957032">
        <w:t xml:space="preserve"> </w:t>
      </w:r>
      <w:r w:rsidRPr="00E0494D">
        <w:t>ограничения</w:t>
      </w:r>
      <w:r w:rsidR="00957032">
        <w:t xml:space="preserve"> </w:t>
      </w:r>
      <w:r w:rsidRPr="00E0494D">
        <w:t>объясняют,</w:t>
      </w:r>
      <w:r w:rsidR="00957032">
        <w:t xml:space="preserve"> </w:t>
      </w:r>
      <w:r w:rsidRPr="00E0494D">
        <w:t>почему</w:t>
      </w:r>
      <w:r w:rsidR="00957032">
        <w:t xml:space="preserve"> </w:t>
      </w:r>
      <w:r w:rsidRPr="00E0494D">
        <w:t>международные</w:t>
      </w:r>
      <w:r w:rsidR="00957032">
        <w:t xml:space="preserve"> </w:t>
      </w:r>
      <w:r w:rsidRPr="00E0494D">
        <w:t>комиссии</w:t>
      </w:r>
      <w:r w:rsidR="00957032">
        <w:t xml:space="preserve"> </w:t>
      </w:r>
      <w:r w:rsidRPr="00E0494D">
        <w:t>(ICEF,</w:t>
      </w:r>
      <w:r w:rsidR="00957032">
        <w:t xml:space="preserve"> </w:t>
      </w:r>
      <w:r w:rsidRPr="00E0494D">
        <w:t>USGS)</w:t>
      </w:r>
      <w:r w:rsidR="00957032">
        <w:t xml:space="preserve"> </w:t>
      </w:r>
      <w:r w:rsidRPr="00E0494D">
        <w:t>рекомендуют</w:t>
      </w:r>
      <w:r w:rsidR="00957032">
        <w:t xml:space="preserve"> </w:t>
      </w:r>
      <w:r w:rsidRPr="00E0494D">
        <w:t>переходить</w:t>
      </w:r>
      <w:r w:rsidR="00957032">
        <w:t xml:space="preserve"> </w:t>
      </w:r>
      <w:r w:rsidRPr="00E0494D">
        <w:t>от</w:t>
      </w:r>
      <w:r w:rsidR="00957032">
        <w:t xml:space="preserve"> </w:t>
      </w:r>
      <w:r w:rsidRPr="00E0494D">
        <w:t>детерминистских</w:t>
      </w:r>
      <w:r w:rsidR="00957032">
        <w:t xml:space="preserve"> </w:t>
      </w:r>
      <w:r w:rsidRPr="00E0494D">
        <w:t>к</w:t>
      </w:r>
      <w:r w:rsidR="00957032">
        <w:t xml:space="preserve"> </w:t>
      </w:r>
      <w:r w:rsidRPr="00E0494D">
        <w:t>вероятностным</w:t>
      </w:r>
      <w:r w:rsidR="00957032">
        <w:t xml:space="preserve"> </w:t>
      </w:r>
      <w:r w:rsidRPr="00E0494D">
        <w:t>и</w:t>
      </w:r>
      <w:r w:rsidR="00957032">
        <w:t xml:space="preserve"> </w:t>
      </w:r>
      <w:r w:rsidRPr="00E0494D">
        <w:t>сценарным</w:t>
      </w:r>
      <w:r w:rsidR="00957032">
        <w:t xml:space="preserve"> </w:t>
      </w:r>
      <w:r w:rsidRPr="00E0494D">
        <w:t>прогнозам:</w:t>
      </w:r>
      <w:r w:rsidR="00957032">
        <w:t xml:space="preserve"> </w:t>
      </w:r>
      <w:r w:rsidRPr="00E0494D">
        <w:t>даже</w:t>
      </w:r>
      <w:r w:rsidR="00957032">
        <w:t xml:space="preserve"> </w:t>
      </w:r>
      <w:r w:rsidRPr="00E0494D">
        <w:t>если</w:t>
      </w:r>
      <w:r w:rsidR="00957032">
        <w:t xml:space="preserve"> </w:t>
      </w:r>
      <w:r w:rsidRPr="00E0494D">
        <w:t>точное</w:t>
      </w:r>
      <w:r w:rsidR="00957032">
        <w:t xml:space="preserve"> </w:t>
      </w:r>
      <w:r w:rsidRPr="00E0494D">
        <w:t>«если-то»</w:t>
      </w:r>
      <w:r w:rsidR="00957032">
        <w:t xml:space="preserve"> </w:t>
      </w:r>
      <w:r w:rsidRPr="00E0494D">
        <w:t>событие</w:t>
      </w:r>
      <w:r w:rsidR="00957032">
        <w:t xml:space="preserve"> </w:t>
      </w:r>
      <w:r w:rsidRPr="00E0494D">
        <w:t>недостижимо,</w:t>
      </w:r>
      <w:r w:rsidR="00957032">
        <w:t xml:space="preserve"> </w:t>
      </w:r>
      <w:r w:rsidRPr="00E0494D">
        <w:t>оценки</w:t>
      </w:r>
      <w:r w:rsidR="00957032">
        <w:t xml:space="preserve"> </w:t>
      </w:r>
      <w:r w:rsidRPr="00E0494D">
        <w:t>«вероятность</w:t>
      </w:r>
      <w:r w:rsidR="00957032">
        <w:t xml:space="preserve"> </w:t>
      </w:r>
      <w:proofErr w:type="spellStart"/>
      <w:r w:rsidRPr="00E0494D">
        <w:t>Mw</w:t>
      </w:r>
      <w:proofErr w:type="spellEnd"/>
      <w:r w:rsidR="00957032">
        <w:t xml:space="preserve"> </w:t>
      </w:r>
      <w:r w:rsidRPr="00E0494D">
        <w:t>≥</w:t>
      </w:r>
      <w:r w:rsidR="00957032">
        <w:t xml:space="preserve"> </w:t>
      </w:r>
      <w:r w:rsidRPr="00E0494D">
        <w:t>7,5</w:t>
      </w:r>
      <w:r w:rsidR="00957032">
        <w:t xml:space="preserve"> </w:t>
      </w:r>
      <w:r w:rsidRPr="00E0494D">
        <w:t>в</w:t>
      </w:r>
      <w:r w:rsidR="00957032">
        <w:t xml:space="preserve"> </w:t>
      </w:r>
      <w:r w:rsidRPr="00E0494D">
        <w:t>следующие</w:t>
      </w:r>
      <w:r w:rsidR="00957032">
        <w:t xml:space="preserve"> </w:t>
      </w:r>
      <w:r w:rsidRPr="00E0494D">
        <w:t>72</w:t>
      </w:r>
      <w:r w:rsidR="00957032">
        <w:t xml:space="preserve"> </w:t>
      </w:r>
      <w:r w:rsidRPr="00E0494D">
        <w:t>ч</w:t>
      </w:r>
      <w:r w:rsidR="00957032">
        <w:t xml:space="preserve"> </w:t>
      </w:r>
      <w:r w:rsidRPr="00E0494D">
        <w:t>—</w:t>
      </w:r>
      <w:r w:rsidR="00957032">
        <w:t xml:space="preserve"> </w:t>
      </w:r>
      <w:r w:rsidRPr="00E0494D">
        <w:t>5</w:t>
      </w:r>
      <w:r w:rsidR="00957032">
        <w:t xml:space="preserve"> </w:t>
      </w:r>
      <w:r w:rsidRPr="00E0494D">
        <w:t>%»</w:t>
      </w:r>
      <w:r w:rsidR="00957032">
        <w:t xml:space="preserve"> </w:t>
      </w:r>
      <w:r w:rsidRPr="00E0494D">
        <w:t>уже</w:t>
      </w:r>
      <w:r w:rsidR="00957032">
        <w:t xml:space="preserve"> </w:t>
      </w:r>
      <w:r w:rsidRPr="00E0494D">
        <w:t>полезны</w:t>
      </w:r>
      <w:r w:rsidR="00957032">
        <w:t xml:space="preserve"> </w:t>
      </w:r>
      <w:r w:rsidRPr="00E0494D">
        <w:t>для</w:t>
      </w:r>
      <w:r w:rsidR="00957032">
        <w:t xml:space="preserve"> </w:t>
      </w:r>
      <w:r w:rsidRPr="00E0494D">
        <w:t>принятия</w:t>
      </w:r>
      <w:r w:rsidR="00957032">
        <w:t xml:space="preserve"> </w:t>
      </w:r>
      <w:r w:rsidRPr="00E0494D">
        <w:t>решений</w:t>
      </w:r>
      <w:r w:rsidR="00957032">
        <w:t xml:space="preserve"> </w:t>
      </w:r>
      <w:r w:rsidRPr="00E0494D">
        <w:t>о</w:t>
      </w:r>
      <w:r w:rsidR="00957032">
        <w:t xml:space="preserve"> </w:t>
      </w:r>
      <w:r w:rsidRPr="00E0494D">
        <w:t>повышении</w:t>
      </w:r>
      <w:r w:rsidR="00957032">
        <w:t xml:space="preserve"> </w:t>
      </w:r>
      <w:r w:rsidRPr="00E0494D">
        <w:t>готовности</w:t>
      </w:r>
      <w:r w:rsidR="00957032">
        <w:t xml:space="preserve"> </w:t>
      </w:r>
      <w:r w:rsidRPr="00E0494D">
        <w:t>систем</w:t>
      </w:r>
      <w:r w:rsidR="00957032">
        <w:t xml:space="preserve"> </w:t>
      </w:r>
      <w:r w:rsidRPr="00E0494D">
        <w:t>гражданской</w:t>
      </w:r>
      <w:r w:rsidR="00957032">
        <w:t xml:space="preserve"> </w:t>
      </w:r>
      <w:r w:rsidRPr="00E0494D">
        <w:t>защиты.</w:t>
      </w:r>
    </w:p>
    <w:p w14:paraId="148A110C" w14:textId="77777777" w:rsidR="002757A5" w:rsidRPr="0073462B" w:rsidRDefault="002757A5" w:rsidP="002757A5">
      <w:pPr>
        <w:pStyle w:val="a8"/>
      </w:pPr>
    </w:p>
    <w:p w14:paraId="39292DB9" w14:textId="4CA857F9" w:rsidR="00BB29FF" w:rsidRPr="0073462B" w:rsidRDefault="00BB29FF" w:rsidP="002757A5">
      <w:pPr>
        <w:pStyle w:val="23"/>
      </w:pPr>
      <w:bookmarkStart w:id="15" w:name="_Toc198483353"/>
      <w:r w:rsidRPr="0073462B">
        <w:t>1.4</w:t>
      </w:r>
      <w:r w:rsidR="00957032">
        <w:t xml:space="preserve"> </w:t>
      </w:r>
      <w:r w:rsidRPr="0073462B">
        <w:t>Применение</w:t>
      </w:r>
      <w:r w:rsidR="00957032">
        <w:t xml:space="preserve"> </w:t>
      </w:r>
      <w:r w:rsidRPr="0073462B">
        <w:t>нейросетей</w:t>
      </w:r>
      <w:r w:rsidR="00957032">
        <w:t xml:space="preserve"> </w:t>
      </w:r>
      <w:r w:rsidRPr="0073462B">
        <w:t>и</w:t>
      </w:r>
      <w:r w:rsidR="00957032">
        <w:t xml:space="preserve"> </w:t>
      </w:r>
      <w:r w:rsidRPr="0073462B">
        <w:t>методов</w:t>
      </w:r>
      <w:r w:rsidR="00957032">
        <w:t xml:space="preserve"> </w:t>
      </w:r>
      <w:r w:rsidRPr="0073462B">
        <w:t>машинного</w:t>
      </w:r>
      <w:r w:rsidR="00957032">
        <w:t xml:space="preserve"> </w:t>
      </w:r>
      <w:r w:rsidRPr="0073462B">
        <w:t>обучения</w:t>
      </w:r>
      <w:r w:rsidR="00957032">
        <w:t xml:space="preserve"> </w:t>
      </w:r>
      <w:r w:rsidRPr="0073462B">
        <w:t>в</w:t>
      </w:r>
      <w:r w:rsidR="00957032">
        <w:t xml:space="preserve"> </w:t>
      </w:r>
      <w:r w:rsidRPr="0073462B">
        <w:t>геофизике</w:t>
      </w:r>
      <w:bookmarkEnd w:id="15"/>
    </w:p>
    <w:p w14:paraId="7131C0DA" w14:textId="6278666A" w:rsidR="001E4069" w:rsidRPr="001E4069" w:rsidRDefault="001E4069" w:rsidP="001E4069">
      <w:pPr>
        <w:pStyle w:val="a8"/>
      </w:pPr>
      <w:r w:rsidRPr="001E4069">
        <w:t>Цифровая</w:t>
      </w:r>
      <w:r w:rsidR="00957032">
        <w:t xml:space="preserve"> </w:t>
      </w:r>
      <w:r w:rsidRPr="001E4069">
        <w:t>революция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сейсмологии</w:t>
      </w:r>
      <w:r w:rsidR="00957032">
        <w:t xml:space="preserve"> </w:t>
      </w:r>
      <w:r w:rsidRPr="001E4069">
        <w:t>началась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перехода</w:t>
      </w:r>
      <w:r w:rsidR="00957032">
        <w:t xml:space="preserve"> </w:t>
      </w:r>
      <w:r w:rsidRPr="001E4069">
        <w:t>от</w:t>
      </w:r>
      <w:r w:rsidR="00957032">
        <w:t xml:space="preserve"> </w:t>
      </w:r>
      <w:r w:rsidRPr="001E4069">
        <w:t>аналоговых</w:t>
      </w:r>
      <w:r w:rsidR="00957032">
        <w:t xml:space="preserve"> </w:t>
      </w:r>
      <w:r w:rsidRPr="001E4069">
        <w:t>к</w:t>
      </w:r>
      <w:r w:rsidR="00957032">
        <w:t xml:space="preserve"> </w:t>
      </w:r>
      <w:r w:rsidRPr="001E4069">
        <w:t>высокочастотным</w:t>
      </w:r>
      <w:r w:rsidR="00957032">
        <w:t xml:space="preserve"> </w:t>
      </w:r>
      <w:r w:rsidRPr="001E4069">
        <w:t>цифровым</w:t>
      </w:r>
      <w:r w:rsidR="00957032">
        <w:t xml:space="preserve"> </w:t>
      </w:r>
      <w:r w:rsidRPr="001E4069">
        <w:t>станциям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привела</w:t>
      </w:r>
      <w:r w:rsidR="00957032">
        <w:t xml:space="preserve"> </w:t>
      </w:r>
      <w:r w:rsidRPr="001E4069">
        <w:t>к</w:t>
      </w:r>
      <w:r w:rsidR="00957032">
        <w:t xml:space="preserve"> </w:t>
      </w:r>
      <w:r w:rsidRPr="001E4069">
        <w:t>взрывному</w:t>
      </w:r>
      <w:r w:rsidR="00957032">
        <w:t xml:space="preserve"> </w:t>
      </w:r>
      <w:r w:rsidRPr="001E4069">
        <w:t>росту</w:t>
      </w:r>
      <w:r w:rsidR="00957032">
        <w:t xml:space="preserve"> </w:t>
      </w:r>
      <w:r w:rsidRPr="001E4069">
        <w:t>объёма</w:t>
      </w:r>
      <w:r w:rsidR="00957032">
        <w:t xml:space="preserve"> </w:t>
      </w:r>
      <w:r w:rsidRPr="001E4069">
        <w:t>данных.</w:t>
      </w:r>
      <w:r w:rsidR="00957032">
        <w:t xml:space="preserve"> </w:t>
      </w:r>
      <w:r w:rsidRPr="001E4069">
        <w:t>Накопленные</w:t>
      </w:r>
      <w:r w:rsidR="00957032">
        <w:t xml:space="preserve"> </w:t>
      </w:r>
      <w:r w:rsidRPr="001E4069">
        <w:t>петабайты</w:t>
      </w:r>
      <w:r w:rsidR="00957032">
        <w:t xml:space="preserve"> </w:t>
      </w:r>
      <w:r w:rsidRPr="001E4069">
        <w:t>сейсмограмм,</w:t>
      </w:r>
      <w:r w:rsidR="00957032">
        <w:t xml:space="preserve"> </w:t>
      </w:r>
      <w:r w:rsidRPr="001E4069">
        <w:t>GPS-деформаций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спутниковых</w:t>
      </w:r>
      <w:r w:rsidR="00957032">
        <w:t xml:space="preserve"> </w:t>
      </w:r>
      <w:r w:rsidRPr="001E4069">
        <w:t>изображений</w:t>
      </w:r>
      <w:r w:rsidR="00957032">
        <w:t xml:space="preserve"> </w:t>
      </w:r>
      <w:r w:rsidRPr="001E4069">
        <w:t>создают</w:t>
      </w:r>
      <w:r w:rsidR="00957032">
        <w:t xml:space="preserve"> </w:t>
      </w:r>
      <w:r w:rsidRPr="001E4069">
        <w:t>естественную</w:t>
      </w:r>
      <w:r w:rsidR="00957032">
        <w:t xml:space="preserve"> </w:t>
      </w:r>
      <w:r w:rsidRPr="001E4069">
        <w:t>среду</w:t>
      </w:r>
      <w:r w:rsidR="00957032">
        <w:t xml:space="preserve"> </w:t>
      </w:r>
      <w:r w:rsidRPr="001E4069">
        <w:t>для</w:t>
      </w:r>
      <w:r w:rsidR="00957032">
        <w:t xml:space="preserve"> </w:t>
      </w:r>
      <w:r w:rsidRPr="001E4069">
        <w:t>методов</w:t>
      </w:r>
      <w:r w:rsidR="00957032">
        <w:t xml:space="preserve"> </w:t>
      </w:r>
      <w:r w:rsidRPr="001E4069">
        <w:t>искусственного</w:t>
      </w:r>
      <w:r w:rsidR="00957032">
        <w:t xml:space="preserve"> </w:t>
      </w:r>
      <w:r w:rsidRPr="001E4069">
        <w:t>интеллекта</w:t>
      </w:r>
      <w:r w:rsidR="00957032">
        <w:t xml:space="preserve"> </w:t>
      </w:r>
      <w:r w:rsidRPr="001E4069">
        <w:t>(ИИ).</w:t>
      </w:r>
      <w:r w:rsidR="00957032">
        <w:t xml:space="preserve"> </w:t>
      </w:r>
      <w:r w:rsidRPr="001E4069">
        <w:t>Современные</w:t>
      </w:r>
      <w:r w:rsidR="00957032">
        <w:t xml:space="preserve"> </w:t>
      </w:r>
      <w:r w:rsidRPr="001E4069">
        <w:t>приложения</w:t>
      </w:r>
      <w:r w:rsidR="00957032">
        <w:t xml:space="preserve"> </w:t>
      </w:r>
      <w:r w:rsidRPr="001E4069">
        <w:t>можно</w:t>
      </w:r>
      <w:r w:rsidR="00957032">
        <w:t xml:space="preserve"> </w:t>
      </w:r>
      <w:r w:rsidRPr="001E4069">
        <w:t>условно</w:t>
      </w:r>
      <w:r w:rsidR="00957032">
        <w:t xml:space="preserve"> </w:t>
      </w:r>
      <w:r w:rsidRPr="001E4069">
        <w:t>разделить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три</w:t>
      </w:r>
      <w:r w:rsidR="00957032">
        <w:t xml:space="preserve"> </w:t>
      </w:r>
      <w:r w:rsidRPr="001E4069">
        <w:t>класса</w:t>
      </w:r>
      <w:r w:rsidR="00957032">
        <w:t xml:space="preserve"> </w:t>
      </w:r>
      <w:r w:rsidRPr="001E4069">
        <w:t>[19]:</w:t>
      </w:r>
    </w:p>
    <w:p w14:paraId="1CC063C2" w14:textId="0B7D9B82" w:rsidR="001E4069" w:rsidRPr="001E4069" w:rsidRDefault="001E4069" w:rsidP="008902F5">
      <w:pPr>
        <w:pStyle w:val="a8"/>
        <w:numPr>
          <w:ilvl w:val="0"/>
          <w:numId w:val="16"/>
        </w:numPr>
        <w:ind w:left="0" w:firstLine="709"/>
      </w:pPr>
      <w:r w:rsidRPr="001E4069">
        <w:t>Автоматическая</w:t>
      </w:r>
      <w:r w:rsidR="00957032">
        <w:t xml:space="preserve"> </w:t>
      </w:r>
      <w:r w:rsidRPr="001E4069">
        <w:t>обработка</w:t>
      </w:r>
      <w:r w:rsidR="00957032">
        <w:t xml:space="preserve"> </w:t>
      </w:r>
      <w:r w:rsidRPr="001E4069">
        <w:t>сигналов.</w:t>
      </w:r>
      <w:r w:rsidR="00957032">
        <w:t xml:space="preserve"> </w:t>
      </w:r>
      <w:r w:rsidRPr="001E4069">
        <w:t>Глубокие</w:t>
      </w:r>
      <w:r w:rsidR="00957032">
        <w:t xml:space="preserve"> </w:t>
      </w:r>
      <w:proofErr w:type="spellStart"/>
      <w:r w:rsidRPr="001E4069">
        <w:t>сверточные</w:t>
      </w:r>
      <w:proofErr w:type="spellEnd"/>
      <w:r w:rsidR="00957032">
        <w:t xml:space="preserve"> </w:t>
      </w:r>
      <w:r w:rsidRPr="001E4069">
        <w:t>сети</w:t>
      </w:r>
      <w:r w:rsidR="00957032">
        <w:t xml:space="preserve"> </w:t>
      </w:r>
      <w:proofErr w:type="spellStart"/>
      <w:r w:rsidRPr="001E4069">
        <w:t>PhaseNet</w:t>
      </w:r>
      <w:proofErr w:type="spellEnd"/>
      <w:r w:rsidR="00957032">
        <w:t xml:space="preserve"> </w:t>
      </w:r>
      <w:r w:rsidRPr="001E4069">
        <w:t>научились</w:t>
      </w:r>
      <w:r w:rsidR="00957032">
        <w:t xml:space="preserve"> </w:t>
      </w:r>
      <w:r w:rsidRPr="001E4069">
        <w:t>определять</w:t>
      </w:r>
      <w:r w:rsidR="00957032">
        <w:t xml:space="preserve"> </w:t>
      </w:r>
      <w:r w:rsidRPr="001E4069">
        <w:t>приходы</w:t>
      </w:r>
      <w:r w:rsidR="00957032">
        <w:t xml:space="preserve"> </w:t>
      </w:r>
      <w:r w:rsidRPr="001E4069">
        <w:t>P-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S-волн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шумных</w:t>
      </w:r>
      <w:r w:rsidR="00957032">
        <w:t xml:space="preserve"> </w:t>
      </w:r>
      <w:r w:rsidRPr="001E4069">
        <w:t>сейсмограммах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точностью,</w:t>
      </w:r>
      <w:r w:rsidR="00957032">
        <w:t xml:space="preserve"> </w:t>
      </w:r>
      <w:r w:rsidRPr="001E4069">
        <w:t>сопоставимой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экспертной</w:t>
      </w:r>
      <w:r w:rsidR="00957032">
        <w:t xml:space="preserve"> </w:t>
      </w:r>
      <w:r w:rsidRPr="001E4069">
        <w:t>разметкой,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обрабатывают</w:t>
      </w:r>
      <w:r w:rsidR="00957032">
        <w:t xml:space="preserve"> </w:t>
      </w:r>
      <w:r w:rsidRPr="001E4069">
        <w:t>годовой</w:t>
      </w:r>
      <w:r w:rsidR="00957032">
        <w:t xml:space="preserve"> </w:t>
      </w:r>
      <w:r w:rsidRPr="001E4069">
        <w:t>архив</w:t>
      </w:r>
      <w:r w:rsidR="00957032">
        <w:t xml:space="preserve"> </w:t>
      </w:r>
      <w:r w:rsidRPr="001E4069">
        <w:t>сети</w:t>
      </w:r>
      <w:r w:rsidR="00957032">
        <w:t xml:space="preserve"> </w:t>
      </w:r>
      <w:r w:rsidRPr="001E4069">
        <w:t>Южной</w:t>
      </w:r>
      <w:r w:rsidR="00957032">
        <w:t xml:space="preserve"> </w:t>
      </w:r>
      <w:r w:rsidRPr="001E4069">
        <w:t>Калифорнии</w:t>
      </w:r>
      <w:r w:rsidR="00957032">
        <w:t xml:space="preserve"> </w:t>
      </w:r>
      <w:r w:rsidRPr="001E4069">
        <w:t>за</w:t>
      </w:r>
      <w:r w:rsidR="00957032">
        <w:t xml:space="preserve"> </w:t>
      </w:r>
      <w:r w:rsidRPr="001E4069">
        <w:t>часы</w:t>
      </w:r>
      <w:r w:rsidR="00957032">
        <w:t xml:space="preserve"> </w:t>
      </w:r>
      <w:r w:rsidRPr="001E4069">
        <w:t>вместо</w:t>
      </w:r>
      <w:r w:rsidR="00957032">
        <w:t xml:space="preserve"> </w:t>
      </w:r>
      <w:r w:rsidRPr="001E4069">
        <w:t>недель</w:t>
      </w:r>
      <w:r w:rsidR="00957032">
        <w:t xml:space="preserve"> </w:t>
      </w:r>
      <w:r w:rsidRPr="001E4069">
        <w:t>[20].</w:t>
      </w:r>
      <w:r w:rsidR="00957032">
        <w:t xml:space="preserve"> </w:t>
      </w:r>
      <w:r w:rsidRPr="001E4069">
        <w:t>Подобные</w:t>
      </w:r>
      <w:r w:rsidR="00957032">
        <w:t xml:space="preserve"> </w:t>
      </w:r>
      <w:r w:rsidRPr="001E4069">
        <w:t>детекторы</w:t>
      </w:r>
      <w:r w:rsidR="00957032">
        <w:t xml:space="preserve"> </w:t>
      </w:r>
      <w:r w:rsidRPr="001E4069">
        <w:t>формируют</w:t>
      </w:r>
      <w:r w:rsidR="00957032">
        <w:t xml:space="preserve"> </w:t>
      </w:r>
      <w:r w:rsidRPr="001E4069">
        <w:t>«тонкий»</w:t>
      </w:r>
      <w:r w:rsidR="00957032">
        <w:t xml:space="preserve"> </w:t>
      </w:r>
      <w:r w:rsidRPr="001E4069">
        <w:t>каталог</w:t>
      </w:r>
      <w:r w:rsidR="00957032">
        <w:t xml:space="preserve"> </w:t>
      </w:r>
      <w:r w:rsidRPr="001E4069">
        <w:t>малых</w:t>
      </w:r>
      <w:r w:rsidR="00957032">
        <w:t xml:space="preserve"> </w:t>
      </w:r>
      <w:r w:rsidRPr="001E4069">
        <w:t>событий,</w:t>
      </w:r>
      <w:r w:rsidR="00957032">
        <w:t xml:space="preserve"> </w:t>
      </w:r>
      <w:r w:rsidRPr="001E4069">
        <w:t>необходимый</w:t>
      </w:r>
      <w:r w:rsidR="00957032">
        <w:t xml:space="preserve"> </w:t>
      </w:r>
      <w:r w:rsidRPr="001E4069">
        <w:t>для</w:t>
      </w:r>
      <w:r w:rsidR="00957032">
        <w:t xml:space="preserve"> </w:t>
      </w:r>
      <w:r w:rsidRPr="001E4069">
        <w:t>анализа</w:t>
      </w:r>
      <w:r w:rsidR="00957032">
        <w:t xml:space="preserve"> </w:t>
      </w:r>
      <w:proofErr w:type="spellStart"/>
      <w:r w:rsidRPr="001E4069">
        <w:t>форшоковой</w:t>
      </w:r>
      <w:proofErr w:type="spellEnd"/>
      <w:r w:rsidR="00957032">
        <w:t xml:space="preserve"> </w:t>
      </w:r>
      <w:r w:rsidRPr="001E4069">
        <w:t>активности.</w:t>
      </w:r>
    </w:p>
    <w:p w14:paraId="1BBFC6FF" w14:textId="12D30238" w:rsidR="001E4069" w:rsidRPr="001E4069" w:rsidRDefault="001E4069" w:rsidP="008902F5">
      <w:pPr>
        <w:pStyle w:val="a8"/>
        <w:numPr>
          <w:ilvl w:val="0"/>
          <w:numId w:val="16"/>
        </w:numPr>
        <w:ind w:left="0" w:firstLine="709"/>
      </w:pPr>
      <w:r w:rsidRPr="001E4069">
        <w:lastRenderedPageBreak/>
        <w:t>Экспресс-характеристика</w:t>
      </w:r>
      <w:r w:rsidR="00957032">
        <w:t xml:space="preserve"> </w:t>
      </w:r>
      <w:r w:rsidRPr="001E4069">
        <w:t>источника.</w:t>
      </w:r>
      <w:r w:rsidR="00957032">
        <w:t xml:space="preserve"> </w:t>
      </w:r>
      <w:r w:rsidRPr="001E4069">
        <w:t>Модели</w:t>
      </w:r>
      <w:r w:rsidR="00957032">
        <w:t xml:space="preserve"> </w:t>
      </w:r>
      <w:proofErr w:type="spellStart"/>
      <w:r w:rsidRPr="001E4069">
        <w:t>PEGSNet</w:t>
      </w:r>
      <w:proofErr w:type="spellEnd"/>
      <w:r w:rsidR="00957032">
        <w:t xml:space="preserve"> </w:t>
      </w:r>
      <w:r w:rsidRPr="001E4069">
        <w:t>анализируют</w:t>
      </w:r>
      <w:r w:rsidR="00957032">
        <w:t xml:space="preserve"> </w:t>
      </w:r>
      <w:r w:rsidRPr="001E4069">
        <w:t>мгновенные</w:t>
      </w:r>
      <w:r w:rsidR="00957032">
        <w:t xml:space="preserve"> </w:t>
      </w:r>
      <w:r w:rsidRPr="001E4069">
        <w:t>гравитационные</w:t>
      </w:r>
      <w:r w:rsidR="00957032">
        <w:t xml:space="preserve"> </w:t>
      </w:r>
      <w:r w:rsidRPr="001E4069">
        <w:t>«тени»</w:t>
      </w:r>
      <w:r w:rsidR="00957032">
        <w:t xml:space="preserve"> </w:t>
      </w:r>
      <w:r w:rsidRPr="001E4069">
        <w:t>(</w:t>
      </w:r>
      <w:proofErr w:type="spellStart"/>
      <w:r w:rsidRPr="001E4069">
        <w:t>Prompt</w:t>
      </w:r>
      <w:proofErr w:type="spellEnd"/>
      <w:r w:rsidR="00957032">
        <w:t xml:space="preserve"> </w:t>
      </w:r>
      <w:proofErr w:type="spellStart"/>
      <w:r w:rsidRPr="001E4069">
        <w:t>Elasto-Gravity</w:t>
      </w:r>
      <w:proofErr w:type="spellEnd"/>
      <w:r w:rsidR="00957032">
        <w:t xml:space="preserve"> </w:t>
      </w:r>
      <w:proofErr w:type="spellStart"/>
      <w:r w:rsidRPr="001E4069">
        <w:t>Signals</w:t>
      </w:r>
      <w:proofErr w:type="spellEnd"/>
      <w:r w:rsidRPr="001E4069">
        <w:t>)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восстанавливают</w:t>
      </w:r>
      <w:r w:rsidR="00957032">
        <w:t xml:space="preserve"> </w:t>
      </w:r>
      <w:r w:rsidRPr="001E4069">
        <w:t>моментное</w:t>
      </w:r>
      <w:r w:rsidR="00957032">
        <w:t xml:space="preserve"> </w:t>
      </w:r>
      <w:r w:rsidRPr="001E4069">
        <w:t>тензорное</w:t>
      </w:r>
      <w:r w:rsidR="00957032">
        <w:t xml:space="preserve"> </w:t>
      </w:r>
      <w:r w:rsidRPr="001E4069">
        <w:t>решение</w:t>
      </w:r>
      <w:r w:rsidR="00957032">
        <w:t xml:space="preserve"> </w:t>
      </w:r>
      <w:r w:rsidRPr="001E4069">
        <w:t>быстрее</w:t>
      </w:r>
      <w:r w:rsidR="00957032">
        <w:t xml:space="preserve"> </w:t>
      </w:r>
      <w:r w:rsidRPr="001E4069">
        <w:t>прихода</w:t>
      </w:r>
      <w:r w:rsidR="00957032">
        <w:t xml:space="preserve"> </w:t>
      </w:r>
      <w:r w:rsidRPr="001E4069">
        <w:t>P-волн,</w:t>
      </w:r>
      <w:r w:rsidR="00957032">
        <w:t xml:space="preserve"> </w:t>
      </w:r>
      <w:r w:rsidRPr="001E4069">
        <w:t>выигрывая</w:t>
      </w:r>
      <w:r w:rsidR="00957032">
        <w:t xml:space="preserve"> </w:t>
      </w:r>
      <w:r w:rsidRPr="001E4069">
        <w:t>драгоценные</w:t>
      </w:r>
      <w:r w:rsidR="00957032">
        <w:t xml:space="preserve"> </w:t>
      </w:r>
      <w:r w:rsidRPr="001E4069">
        <w:t>секунды</w:t>
      </w:r>
      <w:r w:rsidR="00957032">
        <w:t xml:space="preserve"> </w:t>
      </w:r>
      <w:r w:rsidRPr="001E4069">
        <w:t>для</w:t>
      </w:r>
      <w:r w:rsidR="00957032">
        <w:t xml:space="preserve"> </w:t>
      </w:r>
      <w:r w:rsidRPr="001E4069">
        <w:t>раннего</w:t>
      </w:r>
      <w:r w:rsidR="00957032">
        <w:t xml:space="preserve"> </w:t>
      </w:r>
      <w:r w:rsidRPr="001E4069">
        <w:t>предупреждения</w:t>
      </w:r>
      <w:r w:rsidR="00957032">
        <w:t xml:space="preserve"> </w:t>
      </w:r>
      <w:r w:rsidRPr="001E4069">
        <w:t>[17].</w:t>
      </w:r>
      <w:r w:rsidR="00957032">
        <w:t xml:space="preserve"> </w:t>
      </w:r>
      <w:r w:rsidRPr="001E4069">
        <w:t>Глубокая</w:t>
      </w:r>
      <w:r w:rsidR="00957032">
        <w:t xml:space="preserve"> </w:t>
      </w:r>
      <w:r w:rsidRPr="001E4069">
        <w:t>сеть</w:t>
      </w:r>
      <w:r w:rsidR="00957032">
        <w:t xml:space="preserve"> </w:t>
      </w:r>
      <w:proofErr w:type="spellStart"/>
      <w:r w:rsidRPr="001E4069">
        <w:t>DeepShake</w:t>
      </w:r>
      <w:proofErr w:type="spellEnd"/>
      <w:r w:rsidRPr="001E4069">
        <w:t>,</w:t>
      </w:r>
      <w:r w:rsidR="00957032">
        <w:t xml:space="preserve"> </w:t>
      </w:r>
      <w:r w:rsidRPr="001E4069">
        <w:t>обученная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миллиардах</w:t>
      </w:r>
      <w:r w:rsidR="00957032">
        <w:t xml:space="preserve"> </w:t>
      </w:r>
      <w:r w:rsidRPr="001E4069">
        <w:t>синтетических</w:t>
      </w:r>
      <w:r w:rsidR="00957032">
        <w:t xml:space="preserve"> </w:t>
      </w:r>
      <w:r w:rsidRPr="001E4069">
        <w:t>комбо-трасс,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среднем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30</w:t>
      </w:r>
      <w:r w:rsidR="00957032">
        <w:t xml:space="preserve"> </w:t>
      </w:r>
      <w:r w:rsidRPr="001E4069">
        <w:t>%</w:t>
      </w:r>
      <w:r w:rsidR="00957032">
        <w:t xml:space="preserve"> </w:t>
      </w:r>
      <w:r w:rsidRPr="001E4069">
        <w:t>точнее</w:t>
      </w:r>
      <w:r w:rsidR="00957032">
        <w:t xml:space="preserve"> </w:t>
      </w:r>
      <w:r w:rsidRPr="001E4069">
        <w:t>классических</w:t>
      </w:r>
      <w:r w:rsidR="00957032">
        <w:t xml:space="preserve"> </w:t>
      </w:r>
      <w:r w:rsidRPr="001E4069">
        <w:t>скелетных</w:t>
      </w:r>
      <w:r w:rsidR="00957032">
        <w:t xml:space="preserve"> </w:t>
      </w:r>
      <w:r w:rsidRPr="001E4069">
        <w:t>алгоритмов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оценке</w:t>
      </w:r>
      <w:r w:rsidR="00957032">
        <w:t xml:space="preserve"> </w:t>
      </w:r>
      <w:r w:rsidRPr="001E4069">
        <w:t>магнитуды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первые</w:t>
      </w:r>
      <w:r w:rsidR="00957032">
        <w:t xml:space="preserve"> </w:t>
      </w:r>
      <w:r w:rsidRPr="001E4069">
        <w:t>3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после</w:t>
      </w:r>
      <w:r w:rsidR="00957032">
        <w:t xml:space="preserve"> </w:t>
      </w:r>
      <w:r w:rsidRPr="001E4069">
        <w:t>регистрации</w:t>
      </w:r>
      <w:r w:rsidR="00957032">
        <w:t xml:space="preserve"> </w:t>
      </w:r>
      <w:r w:rsidRPr="001E4069">
        <w:t>события</w:t>
      </w:r>
      <w:r w:rsidR="00957032">
        <w:t xml:space="preserve"> </w:t>
      </w:r>
      <w:r w:rsidRPr="001E4069">
        <w:t>[21].</w:t>
      </w:r>
    </w:p>
    <w:p w14:paraId="2741DCFC" w14:textId="7B5FB419" w:rsidR="001E4069" w:rsidRDefault="001E4069" w:rsidP="008902F5">
      <w:pPr>
        <w:pStyle w:val="a8"/>
        <w:numPr>
          <w:ilvl w:val="0"/>
          <w:numId w:val="16"/>
        </w:numPr>
        <w:ind w:left="0" w:firstLine="709"/>
      </w:pPr>
      <w:r w:rsidRPr="001E4069">
        <w:t>Вероятностное</w:t>
      </w:r>
      <w:r w:rsidR="00957032">
        <w:t xml:space="preserve"> </w:t>
      </w:r>
      <w:r w:rsidRPr="001E4069">
        <w:t>прогнозирование.</w:t>
      </w:r>
      <w:r w:rsidR="00957032">
        <w:t xml:space="preserve"> </w:t>
      </w:r>
      <w:proofErr w:type="spellStart"/>
      <w:r w:rsidRPr="001E4069">
        <w:t>Сверточная</w:t>
      </w:r>
      <w:proofErr w:type="spellEnd"/>
      <w:r w:rsidR="00957032">
        <w:t xml:space="preserve"> </w:t>
      </w:r>
      <w:r w:rsidRPr="001E4069">
        <w:t>сеть,</w:t>
      </w:r>
      <w:r w:rsidR="00957032">
        <w:t xml:space="preserve"> </w:t>
      </w:r>
      <w:r w:rsidRPr="001E4069">
        <w:t>обученная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распределении</w:t>
      </w:r>
      <w:r w:rsidR="00957032">
        <w:t xml:space="preserve"> </w:t>
      </w:r>
      <w:r w:rsidRPr="001E4069">
        <w:t>статических</w:t>
      </w:r>
      <w:r w:rsidR="00957032">
        <w:t xml:space="preserve"> </w:t>
      </w:r>
      <w:r w:rsidRPr="001E4069">
        <w:t>напряжений,</w:t>
      </w:r>
      <w:r w:rsidR="00957032">
        <w:t xml:space="preserve"> </w:t>
      </w:r>
      <w:r w:rsidRPr="001E4069">
        <w:t>предсказывает</w:t>
      </w:r>
      <w:r w:rsidR="00957032">
        <w:t xml:space="preserve"> </w:t>
      </w:r>
      <w:proofErr w:type="spellStart"/>
      <w:r w:rsidRPr="001E4069">
        <w:t>афтершоковые</w:t>
      </w:r>
      <w:proofErr w:type="spellEnd"/>
      <w:r w:rsidR="00957032">
        <w:t xml:space="preserve"> </w:t>
      </w:r>
      <w:r w:rsidRPr="001E4069">
        <w:t>зоны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AUC-ROC</w:t>
      </w:r>
      <w:r w:rsidR="00957032">
        <w:t xml:space="preserve"> </w:t>
      </w:r>
      <w:r w:rsidRPr="001E4069">
        <w:t>≈</w:t>
      </w:r>
      <w:r w:rsidR="00957032">
        <w:t xml:space="preserve"> </w:t>
      </w:r>
      <w:r w:rsidRPr="001E4069">
        <w:t>0,86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превосходит</w:t>
      </w:r>
      <w:r w:rsidR="00957032">
        <w:t xml:space="preserve"> </w:t>
      </w:r>
      <w:r w:rsidRPr="001E4069">
        <w:t>критерий</w:t>
      </w:r>
      <w:r w:rsidR="00957032">
        <w:t xml:space="preserve"> </w:t>
      </w:r>
      <w:r w:rsidRPr="001E4069">
        <w:t>Кулона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14</w:t>
      </w:r>
      <w:r w:rsidR="00957032">
        <w:t xml:space="preserve"> </w:t>
      </w:r>
      <w:r w:rsidRPr="001E4069">
        <w:t>%</w:t>
      </w:r>
      <w:r w:rsidR="00957032">
        <w:t xml:space="preserve"> </w:t>
      </w:r>
      <w:r w:rsidRPr="001E4069">
        <w:t>по</w:t>
      </w:r>
      <w:r w:rsidR="00957032">
        <w:t xml:space="preserve"> </w:t>
      </w:r>
      <w:r w:rsidRPr="001E4069">
        <w:t>точности</w:t>
      </w:r>
      <w:r w:rsidR="00957032">
        <w:t xml:space="preserve"> </w:t>
      </w:r>
      <w:r w:rsidRPr="001E4069">
        <w:t>локализации</w:t>
      </w:r>
      <w:r w:rsidR="00957032">
        <w:t xml:space="preserve"> </w:t>
      </w:r>
      <w:r w:rsidRPr="001E4069">
        <w:t>[4].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оперативной</w:t>
      </w:r>
      <w:r w:rsidR="00957032">
        <w:t xml:space="preserve"> </w:t>
      </w:r>
      <w:r w:rsidRPr="001E4069">
        <w:t>среде</w:t>
      </w:r>
      <w:r w:rsidR="00957032">
        <w:t xml:space="preserve"> </w:t>
      </w:r>
      <w:r w:rsidRPr="001E4069">
        <w:t>USGS</w:t>
      </w:r>
      <w:r w:rsidR="00957032">
        <w:t xml:space="preserve"> </w:t>
      </w:r>
      <w:proofErr w:type="spellStart"/>
      <w:r w:rsidRPr="001E4069">
        <w:t>Operational</w:t>
      </w:r>
      <w:proofErr w:type="spellEnd"/>
      <w:r w:rsidR="00957032">
        <w:t xml:space="preserve"> </w:t>
      </w:r>
      <w:proofErr w:type="spellStart"/>
      <w:r w:rsidRPr="001E4069">
        <w:t>Aftershock</w:t>
      </w:r>
      <w:proofErr w:type="spellEnd"/>
      <w:r w:rsidR="00957032">
        <w:t xml:space="preserve"> </w:t>
      </w:r>
      <w:proofErr w:type="spellStart"/>
      <w:r w:rsidRPr="001E4069">
        <w:t>Forecast</w:t>
      </w:r>
      <w:proofErr w:type="spellEnd"/>
      <w:r w:rsidR="00957032">
        <w:t xml:space="preserve"> </w:t>
      </w:r>
      <w:r w:rsidRPr="001E4069">
        <w:t>(OAF)</w:t>
      </w:r>
      <w:r w:rsidR="00957032">
        <w:t xml:space="preserve"> </w:t>
      </w:r>
      <w:r w:rsidRPr="001E4069">
        <w:t>комбинирует</w:t>
      </w:r>
      <w:r w:rsidR="00957032">
        <w:t xml:space="preserve"> </w:t>
      </w:r>
      <w:r w:rsidRPr="001E4069">
        <w:t>такие</w:t>
      </w:r>
      <w:r w:rsidR="00957032">
        <w:t xml:space="preserve"> </w:t>
      </w:r>
      <w:r w:rsidRPr="001E4069">
        <w:t>ИИ-оценки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байесовским</w:t>
      </w:r>
      <w:r w:rsidR="00957032">
        <w:t xml:space="preserve"> </w:t>
      </w:r>
      <w:r w:rsidRPr="001E4069">
        <w:t>апостериорным</w:t>
      </w:r>
      <w:r w:rsidR="00957032">
        <w:t xml:space="preserve"> </w:t>
      </w:r>
      <w:r w:rsidRPr="001E4069">
        <w:t>пересчётом,</w:t>
      </w:r>
      <w:r w:rsidR="00957032">
        <w:t xml:space="preserve"> </w:t>
      </w:r>
      <w:r w:rsidRPr="001E4069">
        <w:t>публикуя</w:t>
      </w:r>
      <w:r w:rsidR="00957032">
        <w:t xml:space="preserve"> </w:t>
      </w:r>
      <w:r w:rsidRPr="001E4069">
        <w:t>карты</w:t>
      </w:r>
      <w:r w:rsidR="00957032">
        <w:t xml:space="preserve"> </w:t>
      </w:r>
      <w:r w:rsidRPr="001E4069">
        <w:t>вероятности</w:t>
      </w:r>
      <w:r w:rsidR="00957032">
        <w:t xml:space="preserve"> </w:t>
      </w:r>
      <w:r w:rsidRPr="001E4069">
        <w:t>афтершоков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первые</w:t>
      </w:r>
      <w:r w:rsidR="00957032">
        <w:t xml:space="preserve"> </w:t>
      </w:r>
      <w:r w:rsidRPr="001E4069">
        <w:t>часы</w:t>
      </w:r>
      <w:r w:rsidR="00957032">
        <w:t xml:space="preserve"> </w:t>
      </w:r>
      <w:r w:rsidRPr="001E4069">
        <w:t>после</w:t>
      </w:r>
      <w:r w:rsidR="00957032">
        <w:t xml:space="preserve"> </w:t>
      </w:r>
      <w:r w:rsidRPr="001E4069">
        <w:t>главного</w:t>
      </w:r>
      <w:r w:rsidR="00957032">
        <w:t xml:space="preserve"> </w:t>
      </w:r>
      <w:r w:rsidRPr="001E4069">
        <w:t>толчка</w:t>
      </w:r>
      <w:r w:rsidR="00957032">
        <w:t xml:space="preserve"> </w:t>
      </w:r>
      <w:r w:rsidRPr="001E4069">
        <w:t>[13].</w:t>
      </w:r>
    </w:p>
    <w:p w14:paraId="72683840" w14:textId="77777777" w:rsidR="00E02966" w:rsidRPr="001E4069" w:rsidRDefault="00E02966" w:rsidP="008902F5">
      <w:pPr>
        <w:pStyle w:val="a8"/>
        <w:numPr>
          <w:ilvl w:val="0"/>
          <w:numId w:val="16"/>
        </w:numPr>
        <w:ind w:left="0" w:firstLine="709"/>
      </w:pPr>
    </w:p>
    <w:p w14:paraId="24C779CE" w14:textId="44D57D1D" w:rsidR="001E4069" w:rsidRPr="001E4069" w:rsidRDefault="001E4069" w:rsidP="00E02966">
      <w:pPr>
        <w:pStyle w:val="31"/>
      </w:pPr>
      <w:bookmarkStart w:id="16" w:name="_Toc198483354"/>
      <w:r w:rsidRPr="001E4069">
        <w:t>1.4.1</w:t>
      </w:r>
      <w:r w:rsidR="00957032">
        <w:t xml:space="preserve"> </w:t>
      </w:r>
      <w:r w:rsidRPr="001E4069">
        <w:t>Гибридные</w:t>
      </w:r>
      <w:r w:rsidR="00957032">
        <w:t xml:space="preserve"> </w:t>
      </w:r>
      <w:r w:rsidRPr="001E4069">
        <w:t>и</w:t>
      </w:r>
      <w:r w:rsidR="00957032">
        <w:t xml:space="preserve"> </w:t>
      </w:r>
      <w:proofErr w:type="spellStart"/>
      <w:r w:rsidRPr="001E4069">
        <w:t>physics-informed</w:t>
      </w:r>
      <w:proofErr w:type="spellEnd"/>
      <w:r w:rsidR="00957032">
        <w:t xml:space="preserve"> </w:t>
      </w:r>
      <w:r w:rsidRPr="001E4069">
        <w:t>сети</w:t>
      </w:r>
      <w:bookmarkEnd w:id="16"/>
    </w:p>
    <w:p w14:paraId="1398878A" w14:textId="679B4A72" w:rsidR="001E4069" w:rsidRDefault="001E4069" w:rsidP="00E02966">
      <w:pPr>
        <w:pStyle w:val="a8"/>
      </w:pPr>
      <w:r w:rsidRPr="00E02966">
        <w:t>Ключевой</w:t>
      </w:r>
      <w:r w:rsidR="00957032">
        <w:t xml:space="preserve"> </w:t>
      </w:r>
      <w:r w:rsidRPr="00E02966">
        <w:t>вызов</w:t>
      </w:r>
      <w:r w:rsidR="00957032">
        <w:t xml:space="preserve"> </w:t>
      </w:r>
      <w:r w:rsidRPr="00E02966">
        <w:t>нейросетевых</w:t>
      </w:r>
      <w:r w:rsidR="00957032">
        <w:t xml:space="preserve"> </w:t>
      </w:r>
      <w:r w:rsidRPr="00E02966">
        <w:t>подходов</w:t>
      </w:r>
      <w:r w:rsidR="00957032">
        <w:t xml:space="preserve"> </w:t>
      </w:r>
      <w:r w:rsidRPr="00E02966">
        <w:t>—</w:t>
      </w:r>
      <w:r w:rsidR="00957032">
        <w:t xml:space="preserve"> </w:t>
      </w:r>
      <w:r w:rsidRPr="00E02966">
        <w:t>переобучение</w:t>
      </w:r>
      <w:r w:rsidR="00957032">
        <w:t xml:space="preserve"> </w:t>
      </w:r>
      <w:r w:rsidRPr="00E02966">
        <w:t>на</w:t>
      </w:r>
      <w:r w:rsidR="00957032">
        <w:t xml:space="preserve"> </w:t>
      </w:r>
      <w:r w:rsidRPr="00E02966">
        <w:t>ограниченной</w:t>
      </w:r>
      <w:r w:rsidR="00957032">
        <w:t xml:space="preserve"> </w:t>
      </w:r>
      <w:r w:rsidRPr="00E02966">
        <w:t>выборке</w:t>
      </w:r>
      <w:r w:rsidR="00957032">
        <w:t xml:space="preserve"> </w:t>
      </w:r>
      <w:r w:rsidRPr="00E02966">
        <w:t>редких</w:t>
      </w:r>
      <w:r w:rsidR="00957032">
        <w:t xml:space="preserve"> </w:t>
      </w:r>
      <w:r w:rsidRPr="00E02966">
        <w:t>крупных</w:t>
      </w:r>
      <w:r w:rsidR="00957032">
        <w:t xml:space="preserve"> </w:t>
      </w:r>
      <w:r w:rsidRPr="00E02966">
        <w:t>событий.</w:t>
      </w:r>
      <w:r w:rsidR="00957032">
        <w:t xml:space="preserve"> </w:t>
      </w:r>
      <w:r w:rsidRPr="00E02966">
        <w:t>Решение</w:t>
      </w:r>
      <w:r w:rsidR="00957032">
        <w:t xml:space="preserve"> </w:t>
      </w:r>
      <w:r w:rsidRPr="00E02966">
        <w:t>видят</w:t>
      </w:r>
      <w:r w:rsidR="00957032">
        <w:t xml:space="preserve"> </w:t>
      </w:r>
      <w:r w:rsidRPr="00E02966">
        <w:t>в</w:t>
      </w:r>
      <w:r w:rsidR="00957032">
        <w:t xml:space="preserve"> </w:t>
      </w:r>
      <w:proofErr w:type="spellStart"/>
      <w:r w:rsidRPr="00E02966">
        <w:t>physics-informed</w:t>
      </w:r>
      <w:proofErr w:type="spellEnd"/>
      <w:r w:rsidR="00957032">
        <w:t xml:space="preserve"> </w:t>
      </w:r>
      <w:proofErr w:type="spellStart"/>
      <w:r w:rsidRPr="00E02966">
        <w:t>neural</w:t>
      </w:r>
      <w:proofErr w:type="spellEnd"/>
      <w:r w:rsidR="00957032">
        <w:t xml:space="preserve"> </w:t>
      </w:r>
      <w:proofErr w:type="spellStart"/>
      <w:r w:rsidRPr="00E02966">
        <w:t>networks</w:t>
      </w:r>
      <w:proofErr w:type="spellEnd"/>
      <w:r w:rsidR="00957032">
        <w:t xml:space="preserve"> </w:t>
      </w:r>
      <w:r w:rsidRPr="00E02966">
        <w:t>(PINN):</w:t>
      </w:r>
      <w:r w:rsidR="00957032">
        <w:t xml:space="preserve"> </w:t>
      </w:r>
      <w:r w:rsidRPr="00E02966">
        <w:t>физические</w:t>
      </w:r>
      <w:r w:rsidR="00957032">
        <w:t xml:space="preserve"> </w:t>
      </w:r>
      <w:r w:rsidRPr="00E02966">
        <w:t>законы</w:t>
      </w:r>
      <w:r w:rsidR="00957032">
        <w:t xml:space="preserve"> </w:t>
      </w:r>
      <w:r w:rsidRPr="00E02966">
        <w:t>(закон</w:t>
      </w:r>
      <w:r w:rsidR="00957032">
        <w:t xml:space="preserve"> </w:t>
      </w:r>
      <w:r w:rsidRPr="00E02966">
        <w:t>сохранения</w:t>
      </w:r>
      <w:r w:rsidR="00957032">
        <w:t xml:space="preserve"> </w:t>
      </w:r>
      <w:r w:rsidRPr="00E02966">
        <w:t>энергии,</w:t>
      </w:r>
      <w:r w:rsidR="00957032">
        <w:t xml:space="preserve"> </w:t>
      </w:r>
      <w:r w:rsidRPr="00E02966">
        <w:t>уравнения</w:t>
      </w:r>
      <w:r w:rsidR="00957032">
        <w:t xml:space="preserve"> </w:t>
      </w:r>
      <w:r w:rsidRPr="00E02966">
        <w:t>упругости)</w:t>
      </w:r>
      <w:r w:rsidR="00957032">
        <w:t xml:space="preserve"> </w:t>
      </w:r>
      <w:r w:rsidRPr="00E02966">
        <w:t>встраиваются</w:t>
      </w:r>
      <w:r w:rsidR="00957032">
        <w:t xml:space="preserve"> </w:t>
      </w:r>
      <w:r w:rsidRPr="00E02966">
        <w:t>в</w:t>
      </w:r>
      <w:r w:rsidR="00957032">
        <w:t xml:space="preserve"> </w:t>
      </w:r>
      <w:r w:rsidRPr="00E02966">
        <w:t>функцию</w:t>
      </w:r>
      <w:r w:rsidR="00957032">
        <w:t xml:space="preserve"> </w:t>
      </w:r>
      <w:r w:rsidRPr="00E02966">
        <w:t>потерь,</w:t>
      </w:r>
      <w:r w:rsidR="00957032">
        <w:t xml:space="preserve"> </w:t>
      </w:r>
      <w:r w:rsidRPr="00E02966">
        <w:t>заставляя</w:t>
      </w:r>
      <w:r w:rsidR="00957032">
        <w:t xml:space="preserve"> </w:t>
      </w:r>
      <w:r w:rsidRPr="00E02966">
        <w:t>сеть</w:t>
      </w:r>
      <w:r w:rsidR="00957032">
        <w:t xml:space="preserve"> </w:t>
      </w:r>
      <w:r w:rsidRPr="00E02966">
        <w:t>уважать</w:t>
      </w:r>
      <w:r w:rsidR="00957032">
        <w:t xml:space="preserve"> </w:t>
      </w:r>
      <w:r w:rsidRPr="00E02966">
        <w:t>реалистичные</w:t>
      </w:r>
      <w:r w:rsidR="00957032">
        <w:t xml:space="preserve"> </w:t>
      </w:r>
      <w:r w:rsidRPr="00E02966">
        <w:t>диапазоны</w:t>
      </w:r>
      <w:r w:rsidR="00957032">
        <w:t xml:space="preserve"> </w:t>
      </w:r>
      <w:r w:rsidRPr="00E02966">
        <w:t>параметров</w:t>
      </w:r>
      <w:r w:rsidR="00957032">
        <w:t xml:space="preserve"> </w:t>
      </w:r>
      <w:r w:rsidRPr="00E02966">
        <w:t>[19].</w:t>
      </w:r>
      <w:r w:rsidR="00957032">
        <w:t xml:space="preserve"> </w:t>
      </w:r>
      <w:r w:rsidRPr="00E02966">
        <w:t>Такой</w:t>
      </w:r>
      <w:r w:rsidR="00957032">
        <w:t xml:space="preserve"> </w:t>
      </w:r>
      <w:r w:rsidRPr="00E02966">
        <w:t>подход</w:t>
      </w:r>
      <w:r w:rsidR="00957032">
        <w:t xml:space="preserve"> </w:t>
      </w:r>
      <w:r w:rsidRPr="00E02966">
        <w:t>снижает</w:t>
      </w:r>
      <w:r w:rsidR="00957032">
        <w:t xml:space="preserve"> </w:t>
      </w:r>
      <w:r w:rsidRPr="00E02966">
        <w:t>потребность</w:t>
      </w:r>
      <w:r w:rsidR="00957032">
        <w:t xml:space="preserve"> </w:t>
      </w:r>
      <w:r w:rsidRPr="00E02966">
        <w:t>в</w:t>
      </w:r>
      <w:r w:rsidR="00957032">
        <w:t xml:space="preserve"> </w:t>
      </w:r>
      <w:r w:rsidRPr="00E02966">
        <w:t>колоссальном</w:t>
      </w:r>
      <w:r w:rsidR="00957032">
        <w:t xml:space="preserve"> </w:t>
      </w:r>
      <w:r w:rsidRPr="00E02966">
        <w:t>наборе</w:t>
      </w:r>
      <w:r w:rsidR="00957032">
        <w:t xml:space="preserve"> </w:t>
      </w:r>
      <w:r w:rsidRPr="00E02966">
        <w:t>размеченных</w:t>
      </w:r>
      <w:r w:rsidR="00957032">
        <w:t xml:space="preserve"> </w:t>
      </w:r>
      <w:r w:rsidRPr="00E02966">
        <w:t>примеров</w:t>
      </w:r>
      <w:r w:rsidR="00957032">
        <w:t xml:space="preserve"> </w:t>
      </w:r>
      <w:r w:rsidRPr="00E02966">
        <w:t>и</w:t>
      </w:r>
      <w:r w:rsidR="00957032">
        <w:t xml:space="preserve"> </w:t>
      </w:r>
      <w:r w:rsidRPr="00E02966">
        <w:t>повышает</w:t>
      </w:r>
      <w:r w:rsidR="00957032">
        <w:t xml:space="preserve"> </w:t>
      </w:r>
      <w:r w:rsidRPr="00E02966">
        <w:t>интерпретируемость</w:t>
      </w:r>
      <w:r w:rsidR="00957032">
        <w:t xml:space="preserve"> </w:t>
      </w:r>
      <w:r w:rsidRPr="00E02966">
        <w:t>результатов.</w:t>
      </w:r>
    </w:p>
    <w:p w14:paraId="21674145" w14:textId="77777777" w:rsidR="00E02966" w:rsidRPr="00E02966" w:rsidRDefault="00E02966" w:rsidP="00E02966">
      <w:pPr>
        <w:pStyle w:val="a8"/>
      </w:pPr>
    </w:p>
    <w:p w14:paraId="5D947958" w14:textId="17554750" w:rsidR="001E4069" w:rsidRPr="001E4069" w:rsidRDefault="001E4069" w:rsidP="00E02966">
      <w:pPr>
        <w:pStyle w:val="31"/>
      </w:pPr>
      <w:bookmarkStart w:id="17" w:name="_Toc198483355"/>
      <w:r w:rsidRPr="001E4069">
        <w:t>1.4.2</w:t>
      </w:r>
      <w:r w:rsidR="00957032">
        <w:t xml:space="preserve"> </w:t>
      </w:r>
      <w:r w:rsidRPr="001E4069">
        <w:t>Трансферное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федеративное</w:t>
      </w:r>
      <w:r w:rsidR="00957032">
        <w:t xml:space="preserve"> </w:t>
      </w:r>
      <w:r w:rsidRPr="001E4069">
        <w:t>обучение</w:t>
      </w:r>
      <w:bookmarkEnd w:id="17"/>
    </w:p>
    <w:p w14:paraId="2400185C" w14:textId="5122D742" w:rsidR="001E4069" w:rsidRDefault="001E4069" w:rsidP="001E4069">
      <w:pPr>
        <w:pStyle w:val="a8"/>
      </w:pPr>
      <w:r w:rsidRPr="001E4069">
        <w:t>Геологические</w:t>
      </w:r>
      <w:r w:rsidR="00957032">
        <w:t xml:space="preserve"> </w:t>
      </w:r>
      <w:r w:rsidRPr="001E4069">
        <w:t>условия</w:t>
      </w:r>
      <w:r w:rsidR="00957032">
        <w:t xml:space="preserve"> </w:t>
      </w:r>
      <w:r w:rsidRPr="001E4069">
        <w:t>регионов</w:t>
      </w:r>
      <w:r w:rsidR="00957032">
        <w:t xml:space="preserve"> </w:t>
      </w:r>
      <w:r w:rsidRPr="001E4069">
        <w:t>различаются,</w:t>
      </w:r>
      <w:r w:rsidR="00957032">
        <w:t xml:space="preserve"> </w:t>
      </w:r>
      <w:r w:rsidRPr="001E4069">
        <w:t>поэтому</w:t>
      </w:r>
      <w:r w:rsidR="00957032">
        <w:t xml:space="preserve"> </w:t>
      </w:r>
      <w:r w:rsidRPr="001E4069">
        <w:t>модели,</w:t>
      </w:r>
      <w:r w:rsidR="00957032">
        <w:t xml:space="preserve"> </w:t>
      </w:r>
      <w:r w:rsidRPr="001E4069">
        <w:t>натренированные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Калифорнии,</w:t>
      </w:r>
      <w:r w:rsidR="00957032">
        <w:t xml:space="preserve"> </w:t>
      </w:r>
      <w:r w:rsidRPr="001E4069">
        <w:t>не</w:t>
      </w:r>
      <w:r w:rsidR="00957032">
        <w:t xml:space="preserve"> </w:t>
      </w:r>
      <w:r w:rsidRPr="001E4069">
        <w:t>всегда</w:t>
      </w:r>
      <w:r w:rsidR="00957032">
        <w:t xml:space="preserve"> </w:t>
      </w:r>
      <w:r w:rsidRPr="001E4069">
        <w:t>корректно</w:t>
      </w:r>
      <w:r w:rsidR="00957032">
        <w:t xml:space="preserve"> </w:t>
      </w:r>
      <w:r w:rsidRPr="001E4069">
        <w:t>работают,</w:t>
      </w:r>
      <w:r w:rsidR="00957032">
        <w:t xml:space="preserve"> </w:t>
      </w:r>
      <w:r w:rsidRPr="001E4069">
        <w:t>например,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Камчатке.</w:t>
      </w:r>
      <w:r w:rsidR="00957032">
        <w:t xml:space="preserve"> </w:t>
      </w:r>
      <w:r w:rsidRPr="001E4069">
        <w:t>Трансферное</w:t>
      </w:r>
      <w:r w:rsidR="00957032">
        <w:t xml:space="preserve"> </w:t>
      </w:r>
      <w:r w:rsidRPr="001E4069">
        <w:t>обучение</w:t>
      </w:r>
      <w:r w:rsidR="00957032">
        <w:t xml:space="preserve"> </w:t>
      </w:r>
      <w:r w:rsidRPr="001E4069">
        <w:t>(</w:t>
      </w:r>
      <w:proofErr w:type="spellStart"/>
      <w:r w:rsidRPr="001E4069">
        <w:t>fine-tuning</w:t>
      </w:r>
      <w:proofErr w:type="spellEnd"/>
      <w:r w:rsidRPr="001E4069">
        <w:t>)</w:t>
      </w:r>
      <w:r w:rsidR="00957032">
        <w:t xml:space="preserve"> </w:t>
      </w:r>
      <w:r w:rsidRPr="001E4069">
        <w:t>позволяет</w:t>
      </w:r>
      <w:r w:rsidR="00957032">
        <w:t xml:space="preserve"> </w:t>
      </w:r>
      <w:r w:rsidRPr="001E4069">
        <w:t>адаптировать</w:t>
      </w:r>
      <w:r w:rsidR="00957032">
        <w:t xml:space="preserve"> </w:t>
      </w:r>
      <w:r w:rsidRPr="001E4069">
        <w:t>веса</w:t>
      </w:r>
      <w:r w:rsidR="00957032">
        <w:t xml:space="preserve"> </w:t>
      </w:r>
      <w:r w:rsidRPr="001E4069">
        <w:t>сети</w:t>
      </w:r>
      <w:r w:rsidR="00957032">
        <w:t xml:space="preserve"> </w:t>
      </w:r>
      <w:r w:rsidRPr="001E4069">
        <w:t>к</w:t>
      </w:r>
      <w:r w:rsidR="00957032">
        <w:t xml:space="preserve"> </w:t>
      </w:r>
      <w:r w:rsidRPr="001E4069">
        <w:t>новому</w:t>
      </w:r>
      <w:r w:rsidR="00957032">
        <w:t xml:space="preserve"> </w:t>
      </w:r>
      <w:r w:rsidRPr="001E4069">
        <w:t>региону,</w:t>
      </w:r>
      <w:r w:rsidR="00957032">
        <w:t xml:space="preserve"> </w:t>
      </w:r>
      <w:r w:rsidRPr="001E4069">
        <w:t>используя</w:t>
      </w:r>
      <w:r w:rsidR="00957032">
        <w:t xml:space="preserve"> </w:t>
      </w:r>
      <w:r w:rsidRPr="001E4069">
        <w:t>небольшую</w:t>
      </w:r>
      <w:r w:rsidR="00957032">
        <w:t xml:space="preserve"> </w:t>
      </w:r>
      <w:r w:rsidRPr="001E4069">
        <w:t>локальную</w:t>
      </w:r>
      <w:r w:rsidR="00957032">
        <w:t xml:space="preserve"> </w:t>
      </w:r>
      <w:r w:rsidRPr="001E4069">
        <w:t>выборку.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эксперименте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российской</w:t>
      </w:r>
      <w:r w:rsidR="00957032">
        <w:t xml:space="preserve"> </w:t>
      </w:r>
      <w:r w:rsidRPr="001E4069">
        <w:t>сетью</w:t>
      </w:r>
      <w:r w:rsidR="00957032">
        <w:t xml:space="preserve"> </w:t>
      </w:r>
      <w:r w:rsidRPr="001E4069">
        <w:t>«ФЭДОС»</w:t>
      </w:r>
      <w:r w:rsidR="00957032">
        <w:t xml:space="preserve"> </w:t>
      </w:r>
      <w:r w:rsidRPr="001E4069">
        <w:t>перенос</w:t>
      </w:r>
      <w:r w:rsidR="00957032">
        <w:t xml:space="preserve"> </w:t>
      </w:r>
      <w:proofErr w:type="spellStart"/>
      <w:r w:rsidRPr="001E4069">
        <w:t>PhaseNet</w:t>
      </w:r>
      <w:proofErr w:type="spellEnd"/>
      <w:r w:rsidR="00957032">
        <w:t xml:space="preserve"> </w:t>
      </w:r>
      <w:r w:rsidRPr="001E4069">
        <w:t>уменьшил</w:t>
      </w:r>
      <w:r w:rsidR="00957032">
        <w:t xml:space="preserve"> </w:t>
      </w:r>
      <w:r w:rsidRPr="001E4069">
        <w:t>среднеквадратичную</w:t>
      </w:r>
      <w:r w:rsidR="00957032">
        <w:t xml:space="preserve"> </w:t>
      </w:r>
      <w:r w:rsidRPr="001E4069">
        <w:t>ошибку</w:t>
      </w:r>
      <w:r w:rsidR="00957032">
        <w:t xml:space="preserve"> </w:t>
      </w:r>
      <w:r w:rsidRPr="001E4069">
        <w:t>пиковых</w:t>
      </w:r>
      <w:r w:rsidR="00957032">
        <w:t xml:space="preserve"> </w:t>
      </w:r>
      <w:r w:rsidRPr="001E4069">
        <w:t>ускорений</w:t>
      </w:r>
      <w:r w:rsidR="00957032">
        <w:t xml:space="preserve"> </w:t>
      </w:r>
      <w:r w:rsidRPr="001E4069">
        <w:t>на</w:t>
      </w:r>
      <w:r w:rsidR="00957032">
        <w:t xml:space="preserve"> </w:t>
      </w:r>
      <w:r w:rsidRPr="001E4069">
        <w:t>35</w:t>
      </w:r>
      <w:r w:rsidR="00957032">
        <w:t xml:space="preserve"> </w:t>
      </w:r>
      <w:r w:rsidRPr="001E4069">
        <w:t>%</w:t>
      </w:r>
      <w:r w:rsidR="00957032">
        <w:t xml:space="preserve"> </w:t>
      </w:r>
      <w:r w:rsidRPr="001E4069">
        <w:t>по</w:t>
      </w:r>
      <w:r w:rsidR="00957032">
        <w:t xml:space="preserve"> </w:t>
      </w:r>
      <w:r w:rsidRPr="001E4069">
        <w:t>сравнению</w:t>
      </w:r>
      <w:r w:rsidR="00957032">
        <w:t xml:space="preserve"> </w:t>
      </w:r>
      <w:r w:rsidRPr="001E4069">
        <w:t>с</w:t>
      </w:r>
      <w:r w:rsidR="00957032">
        <w:t xml:space="preserve"> </w:t>
      </w:r>
      <w:r w:rsidRPr="001E4069">
        <w:t>обучением</w:t>
      </w:r>
      <w:r w:rsidR="00957032">
        <w:t xml:space="preserve"> </w:t>
      </w:r>
      <w:r w:rsidRPr="001E4069">
        <w:t>«с</w:t>
      </w:r>
      <w:r w:rsidR="00957032">
        <w:t xml:space="preserve"> </w:t>
      </w:r>
      <w:r w:rsidRPr="001E4069">
        <w:t>нуля»</w:t>
      </w:r>
      <w:r w:rsidR="00957032">
        <w:t xml:space="preserve"> </w:t>
      </w:r>
      <w:r w:rsidRPr="001E4069">
        <w:t>[22].</w:t>
      </w:r>
      <w:r w:rsidR="00957032">
        <w:t xml:space="preserve"> </w:t>
      </w:r>
      <w:r w:rsidRPr="001E4069">
        <w:t>Федеративное</w:t>
      </w:r>
      <w:r w:rsidR="00957032">
        <w:t xml:space="preserve"> </w:t>
      </w:r>
      <w:r w:rsidRPr="001E4069">
        <w:t>обучение,</w:t>
      </w:r>
      <w:r w:rsidR="00957032">
        <w:t xml:space="preserve"> </w:t>
      </w:r>
      <w:r w:rsidRPr="001E4069">
        <w:t>где</w:t>
      </w:r>
      <w:r w:rsidR="00957032">
        <w:t xml:space="preserve"> </w:t>
      </w:r>
      <w:r w:rsidRPr="001E4069">
        <w:t>станции</w:t>
      </w:r>
      <w:r w:rsidR="00957032">
        <w:t xml:space="preserve"> </w:t>
      </w:r>
      <w:r w:rsidRPr="001E4069">
        <w:t>обучают</w:t>
      </w:r>
      <w:r w:rsidR="00957032">
        <w:t xml:space="preserve"> </w:t>
      </w:r>
      <w:r w:rsidRPr="001E4069">
        <w:t>локальные</w:t>
      </w:r>
      <w:r w:rsidR="00957032">
        <w:t xml:space="preserve"> </w:t>
      </w:r>
      <w:r w:rsidRPr="001E4069">
        <w:t>модели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обмениваются</w:t>
      </w:r>
      <w:r w:rsidR="00957032">
        <w:t xml:space="preserve"> </w:t>
      </w:r>
      <w:r w:rsidRPr="001E4069">
        <w:t>лишь</w:t>
      </w:r>
      <w:r w:rsidR="00957032">
        <w:t xml:space="preserve"> </w:t>
      </w:r>
      <w:r w:rsidRPr="001E4069">
        <w:t>градиентами,</w:t>
      </w:r>
      <w:r w:rsidR="00957032">
        <w:t xml:space="preserve"> </w:t>
      </w:r>
      <w:r w:rsidRPr="001E4069">
        <w:t>решает</w:t>
      </w:r>
      <w:r w:rsidR="00957032">
        <w:t xml:space="preserve"> </w:t>
      </w:r>
      <w:r w:rsidRPr="001E4069">
        <w:t>задачу</w:t>
      </w:r>
      <w:r w:rsidR="00957032">
        <w:t xml:space="preserve"> </w:t>
      </w:r>
      <w:r w:rsidRPr="001E4069">
        <w:t>приватности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снижает</w:t>
      </w:r>
      <w:r w:rsidR="00957032">
        <w:t xml:space="preserve"> </w:t>
      </w:r>
      <w:r w:rsidRPr="001E4069">
        <w:t>трафик.</w:t>
      </w:r>
    </w:p>
    <w:p w14:paraId="6D568D62" w14:textId="77777777" w:rsidR="00E02966" w:rsidRPr="001E4069" w:rsidRDefault="00E02966" w:rsidP="001E4069">
      <w:pPr>
        <w:pStyle w:val="a8"/>
      </w:pPr>
    </w:p>
    <w:p w14:paraId="32B350C6" w14:textId="791EA198" w:rsidR="001E4069" w:rsidRPr="001E4069" w:rsidRDefault="001E4069" w:rsidP="00E02966">
      <w:pPr>
        <w:pStyle w:val="31"/>
      </w:pPr>
      <w:bookmarkStart w:id="18" w:name="_Toc198483356"/>
      <w:r w:rsidRPr="001E4069">
        <w:t>1.4.3</w:t>
      </w:r>
      <w:r w:rsidR="00957032">
        <w:t xml:space="preserve"> </w:t>
      </w:r>
      <w:r w:rsidRPr="001E4069">
        <w:t>Ограничения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перспективы</w:t>
      </w:r>
      <w:bookmarkEnd w:id="18"/>
    </w:p>
    <w:p w14:paraId="242E7D1F" w14:textId="28AD1BC6" w:rsidR="001E4069" w:rsidRPr="001E4069" w:rsidRDefault="001E4069" w:rsidP="008902F5">
      <w:pPr>
        <w:pStyle w:val="a8"/>
        <w:numPr>
          <w:ilvl w:val="0"/>
          <w:numId w:val="17"/>
        </w:numPr>
        <w:ind w:left="0" w:firstLine="709"/>
      </w:pPr>
      <w:r w:rsidRPr="001E4069">
        <w:t>Данные.</w:t>
      </w:r>
      <w:r w:rsidR="00957032">
        <w:t xml:space="preserve"> </w:t>
      </w:r>
      <w:r w:rsidRPr="001E4069">
        <w:t>Сильные</w:t>
      </w:r>
      <w:r w:rsidR="00957032">
        <w:t xml:space="preserve"> </w:t>
      </w:r>
      <w:r w:rsidRPr="001E4069">
        <w:t>события</w:t>
      </w:r>
      <w:r w:rsidR="00957032">
        <w:t xml:space="preserve"> </w:t>
      </w:r>
      <w:r w:rsidRPr="001E4069">
        <w:t>редки,</w:t>
      </w:r>
      <w:r w:rsidR="00957032">
        <w:t xml:space="preserve"> </w:t>
      </w:r>
      <w:r w:rsidRPr="001E4069">
        <w:t>а</w:t>
      </w:r>
      <w:r w:rsidR="00957032">
        <w:t xml:space="preserve"> </w:t>
      </w:r>
      <w:r w:rsidRPr="001E4069">
        <w:t>«ноль»</w:t>
      </w:r>
      <w:r w:rsidR="00957032">
        <w:t xml:space="preserve"> </w:t>
      </w:r>
      <w:r w:rsidRPr="001E4069">
        <w:t>(отсутствие</w:t>
      </w:r>
      <w:r w:rsidR="00957032">
        <w:t xml:space="preserve"> </w:t>
      </w:r>
      <w:r w:rsidRPr="001E4069">
        <w:t>землетрясения)</w:t>
      </w:r>
      <w:r w:rsidR="00957032">
        <w:t xml:space="preserve"> </w:t>
      </w:r>
      <w:r w:rsidRPr="001E4069">
        <w:t>статистически</w:t>
      </w:r>
      <w:r w:rsidR="00957032">
        <w:t xml:space="preserve"> </w:t>
      </w:r>
      <w:r w:rsidRPr="001E4069">
        <w:t>преобладает;</w:t>
      </w:r>
      <w:r w:rsidR="00957032">
        <w:t xml:space="preserve"> </w:t>
      </w:r>
      <w:r w:rsidRPr="001E4069">
        <w:t>классовый</w:t>
      </w:r>
      <w:r w:rsidR="00957032">
        <w:t xml:space="preserve"> </w:t>
      </w:r>
      <w:r w:rsidRPr="001E4069">
        <w:t>дисбаланс</w:t>
      </w:r>
      <w:r w:rsidR="00957032">
        <w:t xml:space="preserve"> </w:t>
      </w:r>
      <w:r w:rsidRPr="001E4069">
        <w:t>требует</w:t>
      </w:r>
      <w:r w:rsidR="00957032">
        <w:t xml:space="preserve"> </w:t>
      </w:r>
      <w:r w:rsidRPr="001E4069">
        <w:t>специальных</w:t>
      </w:r>
      <w:r w:rsidR="00957032">
        <w:t xml:space="preserve"> </w:t>
      </w:r>
      <w:r w:rsidRPr="001E4069">
        <w:t>техник</w:t>
      </w:r>
      <w:r w:rsidR="00957032">
        <w:t xml:space="preserve"> </w:t>
      </w:r>
      <w:r w:rsidRPr="001E4069">
        <w:t>(</w:t>
      </w:r>
      <w:proofErr w:type="spellStart"/>
      <w:r w:rsidRPr="001E4069">
        <w:t>focal</w:t>
      </w:r>
      <w:proofErr w:type="spellEnd"/>
      <w:r w:rsidR="00957032">
        <w:t xml:space="preserve"> </w:t>
      </w:r>
      <w:proofErr w:type="spellStart"/>
      <w:r w:rsidRPr="001E4069">
        <w:t>loss</w:t>
      </w:r>
      <w:proofErr w:type="spellEnd"/>
      <w:r w:rsidRPr="001E4069">
        <w:t>,</w:t>
      </w:r>
      <w:r w:rsidR="00957032">
        <w:t xml:space="preserve"> </w:t>
      </w:r>
      <w:proofErr w:type="spellStart"/>
      <w:r w:rsidRPr="001E4069">
        <w:t>oversampling</w:t>
      </w:r>
      <w:proofErr w:type="spellEnd"/>
      <w:r w:rsidRPr="001E4069">
        <w:t>).</w:t>
      </w:r>
    </w:p>
    <w:p w14:paraId="2682C2CA" w14:textId="329DA70D" w:rsidR="001E4069" w:rsidRPr="001E4069" w:rsidRDefault="001E4069" w:rsidP="008902F5">
      <w:pPr>
        <w:pStyle w:val="a8"/>
        <w:numPr>
          <w:ilvl w:val="0"/>
          <w:numId w:val="17"/>
        </w:numPr>
        <w:ind w:left="0" w:firstLine="709"/>
      </w:pPr>
      <w:r w:rsidRPr="001E4069">
        <w:t>Интерпретируемость.</w:t>
      </w:r>
      <w:r w:rsidR="00957032">
        <w:t xml:space="preserve"> </w:t>
      </w:r>
      <w:r w:rsidRPr="001E4069">
        <w:t>Для</w:t>
      </w:r>
      <w:r w:rsidR="00957032">
        <w:t xml:space="preserve"> </w:t>
      </w:r>
      <w:r w:rsidRPr="001E4069">
        <w:t>использования</w:t>
      </w:r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СППР</w:t>
      </w:r>
      <w:r w:rsidR="00957032">
        <w:t xml:space="preserve"> </w:t>
      </w:r>
      <w:r w:rsidRPr="001E4069">
        <w:t>регуляторы</w:t>
      </w:r>
      <w:r w:rsidR="00957032">
        <w:t xml:space="preserve"> </w:t>
      </w:r>
      <w:r w:rsidRPr="001E4069">
        <w:t>требуют</w:t>
      </w:r>
      <w:r w:rsidR="00957032">
        <w:t xml:space="preserve"> </w:t>
      </w:r>
      <w:r w:rsidRPr="001E4069">
        <w:t>мотивации:</w:t>
      </w:r>
      <w:r w:rsidR="00957032">
        <w:t xml:space="preserve"> </w:t>
      </w:r>
      <w:r w:rsidRPr="001E4069">
        <w:t>почему</w:t>
      </w:r>
      <w:r w:rsidR="00957032">
        <w:t xml:space="preserve"> </w:t>
      </w:r>
      <w:r w:rsidRPr="001E4069">
        <w:t>сеть</w:t>
      </w:r>
      <w:r w:rsidR="00957032">
        <w:t xml:space="preserve"> </w:t>
      </w:r>
      <w:r w:rsidRPr="001E4069">
        <w:t>выдала</w:t>
      </w:r>
      <w:r w:rsidR="00957032">
        <w:t xml:space="preserve"> </w:t>
      </w:r>
      <w:r w:rsidRPr="001E4069">
        <w:t>именно</w:t>
      </w:r>
      <w:r w:rsidR="00957032">
        <w:t xml:space="preserve"> </w:t>
      </w:r>
      <w:r w:rsidRPr="001E4069">
        <w:t>такой</w:t>
      </w:r>
      <w:r w:rsidR="00957032">
        <w:t xml:space="preserve"> </w:t>
      </w:r>
      <w:r w:rsidRPr="001E4069">
        <w:t>прогноз.</w:t>
      </w:r>
      <w:r w:rsidR="00957032">
        <w:t xml:space="preserve"> </w:t>
      </w:r>
      <w:r w:rsidRPr="001E4069">
        <w:t>PINN-архитектуры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карты</w:t>
      </w:r>
      <w:r w:rsidR="00957032">
        <w:t xml:space="preserve"> </w:t>
      </w:r>
      <w:r w:rsidRPr="001E4069">
        <w:t>активаций</w:t>
      </w:r>
      <w:r w:rsidR="00957032">
        <w:t xml:space="preserve"> </w:t>
      </w:r>
      <w:r w:rsidRPr="001E4069">
        <w:t>частично</w:t>
      </w:r>
      <w:r w:rsidR="00957032">
        <w:t xml:space="preserve"> </w:t>
      </w:r>
      <w:r w:rsidRPr="001E4069">
        <w:t>решают</w:t>
      </w:r>
      <w:r w:rsidR="00957032">
        <w:t xml:space="preserve"> </w:t>
      </w:r>
      <w:r w:rsidRPr="001E4069">
        <w:t>проблему.</w:t>
      </w:r>
    </w:p>
    <w:p w14:paraId="01777F87" w14:textId="40B2839D" w:rsidR="001E4069" w:rsidRPr="001E4069" w:rsidRDefault="001E4069" w:rsidP="008902F5">
      <w:pPr>
        <w:pStyle w:val="a8"/>
        <w:numPr>
          <w:ilvl w:val="0"/>
          <w:numId w:val="17"/>
        </w:numPr>
        <w:ind w:left="0" w:firstLine="709"/>
      </w:pPr>
      <w:proofErr w:type="spellStart"/>
      <w:r w:rsidRPr="001E4069">
        <w:lastRenderedPageBreak/>
        <w:t>Обобщаемость</w:t>
      </w:r>
      <w:proofErr w:type="spellEnd"/>
      <w:r w:rsidRPr="001E4069">
        <w:t>.</w:t>
      </w:r>
      <w:r w:rsidR="00957032">
        <w:t xml:space="preserve"> </w:t>
      </w:r>
      <w:r w:rsidRPr="001E4069">
        <w:t>Полевые</w:t>
      </w:r>
      <w:r w:rsidR="00957032">
        <w:t xml:space="preserve"> </w:t>
      </w:r>
      <w:r w:rsidRPr="001E4069">
        <w:t>тесты</w:t>
      </w:r>
      <w:r w:rsidR="00957032">
        <w:t xml:space="preserve"> </w:t>
      </w:r>
      <w:proofErr w:type="spellStart"/>
      <w:r w:rsidRPr="001E4069">
        <w:t>DeepShake</w:t>
      </w:r>
      <w:proofErr w:type="spellEnd"/>
      <w:r w:rsidR="00957032">
        <w:t xml:space="preserve"> </w:t>
      </w:r>
      <w:r w:rsidRPr="001E4069">
        <w:t>в</w:t>
      </w:r>
      <w:r w:rsidR="00957032">
        <w:t xml:space="preserve"> </w:t>
      </w:r>
      <w:r w:rsidRPr="001E4069">
        <w:t>Мексике</w:t>
      </w:r>
      <w:r w:rsidR="00957032">
        <w:t xml:space="preserve"> </w:t>
      </w:r>
      <w:r w:rsidRPr="001E4069">
        <w:t>показали,</w:t>
      </w:r>
      <w:r w:rsidR="00957032">
        <w:t xml:space="preserve"> </w:t>
      </w:r>
      <w:r w:rsidRPr="001E4069">
        <w:t>что</w:t>
      </w:r>
      <w:r w:rsidR="00957032">
        <w:t xml:space="preserve"> </w:t>
      </w:r>
      <w:r w:rsidRPr="001E4069">
        <w:t>без</w:t>
      </w:r>
      <w:r w:rsidR="00957032">
        <w:t xml:space="preserve"> </w:t>
      </w:r>
      <w:r w:rsidRPr="001E4069">
        <w:t>дообучения</w:t>
      </w:r>
      <w:r w:rsidR="00957032">
        <w:t xml:space="preserve"> </w:t>
      </w:r>
      <w:r w:rsidRPr="001E4069">
        <w:t>точность</w:t>
      </w:r>
      <w:r w:rsidR="00957032">
        <w:t xml:space="preserve"> </w:t>
      </w:r>
      <w:r w:rsidRPr="001E4069">
        <w:t>падает</w:t>
      </w:r>
      <w:r w:rsidR="00957032">
        <w:t xml:space="preserve"> </w:t>
      </w:r>
      <w:r w:rsidRPr="001E4069">
        <w:t>почти</w:t>
      </w:r>
      <w:r w:rsidR="00957032">
        <w:t xml:space="preserve"> </w:t>
      </w:r>
      <w:r w:rsidRPr="001E4069">
        <w:t>вдвое;</w:t>
      </w:r>
      <w:r w:rsidR="00957032">
        <w:t xml:space="preserve"> </w:t>
      </w:r>
      <w:r w:rsidRPr="001E4069">
        <w:t>трансферное</w:t>
      </w:r>
      <w:r w:rsidR="00957032">
        <w:t xml:space="preserve"> </w:t>
      </w:r>
      <w:r w:rsidRPr="001E4069">
        <w:t>обучение</w:t>
      </w:r>
      <w:r w:rsidR="00957032">
        <w:t xml:space="preserve"> </w:t>
      </w:r>
      <w:r w:rsidRPr="001E4069">
        <w:t>должно</w:t>
      </w:r>
      <w:r w:rsidR="00957032">
        <w:t xml:space="preserve"> </w:t>
      </w:r>
      <w:r w:rsidRPr="001E4069">
        <w:t>стать</w:t>
      </w:r>
      <w:r w:rsidR="00957032">
        <w:t xml:space="preserve"> </w:t>
      </w:r>
      <w:r w:rsidRPr="001E4069">
        <w:t>стандартной</w:t>
      </w:r>
      <w:r w:rsidR="00957032">
        <w:t xml:space="preserve"> </w:t>
      </w:r>
      <w:r w:rsidRPr="001E4069">
        <w:t>практикой</w:t>
      </w:r>
      <w:r w:rsidR="00957032">
        <w:t xml:space="preserve"> </w:t>
      </w:r>
      <w:r w:rsidRPr="001E4069">
        <w:t>для</w:t>
      </w:r>
      <w:r w:rsidR="00957032">
        <w:t xml:space="preserve"> </w:t>
      </w:r>
      <w:r w:rsidRPr="001E4069">
        <w:t>глобальных</w:t>
      </w:r>
      <w:r w:rsidR="00957032">
        <w:t xml:space="preserve"> </w:t>
      </w:r>
      <w:r w:rsidRPr="001E4069">
        <w:t>моделей.</w:t>
      </w:r>
    </w:p>
    <w:p w14:paraId="6063FDBC" w14:textId="3CF4C910" w:rsidR="001E4069" w:rsidRPr="001E4069" w:rsidRDefault="001E4069" w:rsidP="001E4069">
      <w:pPr>
        <w:pStyle w:val="a8"/>
      </w:pPr>
      <w:r w:rsidRPr="001E4069">
        <w:t>Пока</w:t>
      </w:r>
      <w:r w:rsidR="00957032">
        <w:t xml:space="preserve"> </w:t>
      </w:r>
      <w:r w:rsidRPr="001E4069">
        <w:t>ИИ-алгоритмы</w:t>
      </w:r>
      <w:r w:rsidR="00957032">
        <w:t xml:space="preserve"> </w:t>
      </w:r>
      <w:r w:rsidRPr="001E4069">
        <w:t>не</w:t>
      </w:r>
      <w:r w:rsidR="00957032">
        <w:t xml:space="preserve"> </w:t>
      </w:r>
      <w:r w:rsidRPr="001E4069">
        <w:t>заменяют</w:t>
      </w:r>
      <w:r w:rsidR="00957032">
        <w:t xml:space="preserve"> </w:t>
      </w:r>
      <w:r w:rsidRPr="001E4069">
        <w:t>классические</w:t>
      </w:r>
      <w:r w:rsidR="00957032">
        <w:t xml:space="preserve"> </w:t>
      </w:r>
      <w:r w:rsidRPr="001E4069">
        <w:t>модели,</w:t>
      </w:r>
      <w:r w:rsidR="00957032">
        <w:t xml:space="preserve"> </w:t>
      </w:r>
      <w:r w:rsidRPr="001E4069">
        <w:t>но</w:t>
      </w:r>
      <w:r w:rsidR="00957032">
        <w:t xml:space="preserve"> </w:t>
      </w:r>
      <w:r w:rsidRPr="001E4069">
        <w:t>существенно</w:t>
      </w:r>
      <w:r w:rsidR="00957032">
        <w:t xml:space="preserve"> </w:t>
      </w:r>
      <w:r w:rsidRPr="001E4069">
        <w:t>расширяют</w:t>
      </w:r>
      <w:r w:rsidR="00957032">
        <w:t xml:space="preserve"> </w:t>
      </w:r>
      <w:r w:rsidRPr="001E4069">
        <w:t>инструментарий</w:t>
      </w:r>
      <w:r w:rsidR="00957032">
        <w:t xml:space="preserve"> </w:t>
      </w:r>
      <w:r w:rsidRPr="001E4069">
        <w:t>оперативного</w:t>
      </w:r>
      <w:r w:rsidR="00957032">
        <w:t xml:space="preserve"> </w:t>
      </w:r>
      <w:r w:rsidRPr="001E4069">
        <w:t>анализа</w:t>
      </w:r>
      <w:r w:rsidR="00957032">
        <w:t xml:space="preserve"> </w:t>
      </w:r>
      <w:r w:rsidRPr="001E4069">
        <w:t>и</w:t>
      </w:r>
      <w:r w:rsidR="00957032">
        <w:t xml:space="preserve"> </w:t>
      </w:r>
      <w:r w:rsidRPr="001E4069">
        <w:t>вероятностного</w:t>
      </w:r>
      <w:r w:rsidR="00957032">
        <w:t xml:space="preserve"> </w:t>
      </w:r>
      <w:r w:rsidRPr="001E4069">
        <w:t>прогнозирования,</w:t>
      </w:r>
      <w:r w:rsidR="00957032">
        <w:t xml:space="preserve"> </w:t>
      </w:r>
      <w:r w:rsidRPr="001E4069">
        <w:t>что</w:t>
      </w:r>
      <w:r w:rsidR="00957032">
        <w:t xml:space="preserve"> </w:t>
      </w:r>
      <w:r w:rsidRPr="001E4069">
        <w:t>делает</w:t>
      </w:r>
      <w:r w:rsidR="00957032">
        <w:t xml:space="preserve"> </w:t>
      </w:r>
      <w:r w:rsidRPr="001E4069">
        <w:t>их</w:t>
      </w:r>
      <w:r w:rsidR="00957032">
        <w:t xml:space="preserve"> </w:t>
      </w:r>
      <w:r w:rsidRPr="001E4069">
        <w:t>приоритетным</w:t>
      </w:r>
      <w:r w:rsidR="00957032">
        <w:t xml:space="preserve"> </w:t>
      </w:r>
      <w:r w:rsidRPr="001E4069">
        <w:t>компонентом</w:t>
      </w:r>
      <w:r w:rsidR="00957032">
        <w:t xml:space="preserve"> </w:t>
      </w:r>
      <w:r w:rsidRPr="001E4069">
        <w:t>нового</w:t>
      </w:r>
      <w:r w:rsidR="00957032">
        <w:t xml:space="preserve"> </w:t>
      </w:r>
      <w:r w:rsidRPr="001E4069">
        <w:t>модуля</w:t>
      </w:r>
      <w:r w:rsidR="00957032">
        <w:t xml:space="preserve"> </w:t>
      </w:r>
      <w:r w:rsidRPr="001E4069">
        <w:t>СППР</w:t>
      </w:r>
      <w:r w:rsidR="00957032">
        <w:t xml:space="preserve"> </w:t>
      </w:r>
      <w:r w:rsidRPr="001E4069">
        <w:t>RECASP.</w:t>
      </w:r>
    </w:p>
    <w:p w14:paraId="5B2CF272" w14:textId="77777777" w:rsidR="002757A5" w:rsidRPr="0073462B" w:rsidRDefault="002757A5" w:rsidP="002757A5">
      <w:pPr>
        <w:pStyle w:val="a8"/>
      </w:pPr>
    </w:p>
    <w:p w14:paraId="55576B14" w14:textId="7A34E5C8" w:rsidR="00BB29FF" w:rsidRPr="0073462B" w:rsidRDefault="00BB29FF" w:rsidP="002757A5">
      <w:pPr>
        <w:pStyle w:val="23"/>
      </w:pPr>
      <w:bookmarkStart w:id="19" w:name="_Toc198483357"/>
      <w:r w:rsidRPr="0073462B">
        <w:t>1.5</w:t>
      </w:r>
      <w:r w:rsidR="00957032">
        <w:t xml:space="preserve"> </w:t>
      </w:r>
      <w:r w:rsidRPr="0073462B">
        <w:t>Архитектура</w:t>
      </w:r>
      <w:r w:rsidR="00957032">
        <w:t xml:space="preserve"> </w:t>
      </w:r>
      <w:r w:rsidRPr="0073462B">
        <w:t>и</w:t>
      </w:r>
      <w:r w:rsidR="00957032">
        <w:t xml:space="preserve"> </w:t>
      </w:r>
      <w:r w:rsidRPr="0073462B">
        <w:t>назначение</w:t>
      </w:r>
      <w:r w:rsidR="00957032">
        <w:t xml:space="preserve"> </w:t>
      </w:r>
      <w:r w:rsidRPr="0073462B">
        <w:t>системы</w:t>
      </w:r>
      <w:r w:rsidR="00957032">
        <w:t xml:space="preserve"> </w:t>
      </w:r>
      <w:r w:rsidRPr="0073462B">
        <w:t>RECASP</w:t>
      </w:r>
      <w:bookmarkEnd w:id="19"/>
    </w:p>
    <w:p w14:paraId="4070477A" w14:textId="1F6ABEF0" w:rsidR="00485762" w:rsidRDefault="00485762" w:rsidP="00485762">
      <w:pPr>
        <w:pStyle w:val="a8"/>
      </w:pPr>
      <w:r w:rsidRPr="00485762">
        <w:t>Система</w:t>
      </w:r>
      <w:r w:rsidR="00957032">
        <w:t xml:space="preserve"> </w:t>
      </w:r>
      <w:r w:rsidRPr="00485762">
        <w:t>RECASP</w:t>
      </w:r>
      <w:r w:rsidR="00957032">
        <w:t xml:space="preserve"> </w:t>
      </w:r>
      <w:r w:rsidRPr="00485762">
        <w:t>позиционируется</w:t>
      </w:r>
      <w:r w:rsidR="00957032">
        <w:t xml:space="preserve"> </w:t>
      </w:r>
      <w:r w:rsidRPr="00485762">
        <w:t>как</w:t>
      </w:r>
      <w:r w:rsidR="00957032">
        <w:t xml:space="preserve"> </w:t>
      </w:r>
      <w:r w:rsidRPr="00485762">
        <w:t>«цифровая</w:t>
      </w:r>
      <w:r w:rsidR="00957032">
        <w:t xml:space="preserve"> </w:t>
      </w:r>
      <w:r w:rsidRPr="00485762">
        <w:t>лаборатория»</w:t>
      </w:r>
      <w:r w:rsidR="00957032">
        <w:t xml:space="preserve"> </w:t>
      </w:r>
      <w:r w:rsidRPr="00485762">
        <w:t>для</w:t>
      </w:r>
      <w:r w:rsidR="00957032">
        <w:t xml:space="preserve"> </w:t>
      </w:r>
      <w:r w:rsidRPr="00485762">
        <w:t>экспериментальной</w:t>
      </w:r>
      <w:r w:rsidR="00957032">
        <w:t xml:space="preserve"> </w:t>
      </w:r>
      <w:r w:rsidRPr="00485762">
        <w:t>и</w:t>
      </w:r>
      <w:r w:rsidR="00957032">
        <w:t xml:space="preserve"> </w:t>
      </w:r>
      <w:r w:rsidRPr="00485762">
        <w:t>прикладной</w:t>
      </w:r>
      <w:r w:rsidR="00957032">
        <w:t xml:space="preserve"> </w:t>
      </w:r>
      <w:r w:rsidRPr="00485762">
        <w:t>сейсмологии.</w:t>
      </w:r>
      <w:r w:rsidR="00957032">
        <w:t xml:space="preserve"> </w:t>
      </w:r>
      <w:r w:rsidRPr="00485762">
        <w:t>Её</w:t>
      </w:r>
      <w:r w:rsidR="00957032">
        <w:t xml:space="preserve"> </w:t>
      </w:r>
      <w:r w:rsidRPr="00485762">
        <w:t>проектировали</w:t>
      </w:r>
      <w:r w:rsidR="00957032">
        <w:t xml:space="preserve"> </w:t>
      </w:r>
      <w:r w:rsidRPr="00485762">
        <w:t>так,</w:t>
      </w:r>
      <w:r w:rsidR="00957032">
        <w:t xml:space="preserve"> </w:t>
      </w:r>
      <w:r w:rsidRPr="00485762">
        <w:t>чтобы</w:t>
      </w:r>
      <w:r w:rsidR="00957032">
        <w:t xml:space="preserve"> </w:t>
      </w:r>
      <w:r w:rsidRPr="00485762">
        <w:t>она</w:t>
      </w:r>
      <w:r w:rsidR="00957032">
        <w:t xml:space="preserve"> </w:t>
      </w:r>
      <w:r w:rsidRPr="00485762">
        <w:t>одинаково</w:t>
      </w:r>
      <w:r w:rsidR="00957032">
        <w:t xml:space="preserve"> </w:t>
      </w:r>
      <w:r w:rsidRPr="00485762">
        <w:t>хорошо</w:t>
      </w:r>
      <w:r w:rsidR="00957032">
        <w:t xml:space="preserve"> </w:t>
      </w:r>
      <w:r w:rsidRPr="00485762">
        <w:t>поддерживала</w:t>
      </w:r>
      <w:r w:rsidR="00957032">
        <w:t xml:space="preserve"> </w:t>
      </w:r>
      <w:proofErr w:type="spellStart"/>
      <w:r w:rsidRPr="00485762">
        <w:t>off-line</w:t>
      </w:r>
      <w:proofErr w:type="spellEnd"/>
      <w:r w:rsidR="00957032">
        <w:t xml:space="preserve"> </w:t>
      </w:r>
      <w:r w:rsidRPr="00485762">
        <w:t>исследования</w:t>
      </w:r>
      <w:r w:rsidR="00957032">
        <w:t xml:space="preserve"> </w:t>
      </w:r>
      <w:r w:rsidRPr="00485762">
        <w:t>(построение</w:t>
      </w:r>
      <w:r w:rsidR="00957032">
        <w:t xml:space="preserve"> </w:t>
      </w:r>
      <w:r w:rsidRPr="00485762">
        <w:t>карт</w:t>
      </w:r>
      <w:r w:rsidR="00957032">
        <w:t xml:space="preserve"> </w:t>
      </w:r>
      <w:r w:rsidRPr="00485762">
        <w:t>параметров,</w:t>
      </w:r>
      <w:r w:rsidR="00957032">
        <w:t xml:space="preserve"> </w:t>
      </w:r>
      <w:r w:rsidRPr="00485762">
        <w:t>анализ</w:t>
      </w:r>
      <w:r w:rsidR="00957032">
        <w:t xml:space="preserve"> </w:t>
      </w:r>
      <w:r w:rsidRPr="00485762">
        <w:t>каталога</w:t>
      </w:r>
      <w:r w:rsidR="00957032">
        <w:t xml:space="preserve"> </w:t>
      </w:r>
      <w:r w:rsidRPr="00485762">
        <w:t>за</w:t>
      </w:r>
      <w:r w:rsidR="00957032">
        <w:t xml:space="preserve"> </w:t>
      </w:r>
      <w:r w:rsidRPr="00485762">
        <w:t>столетие)</w:t>
      </w:r>
      <w:r w:rsidR="00957032">
        <w:t xml:space="preserve"> </w:t>
      </w:r>
      <w:r w:rsidRPr="00485762">
        <w:t>и</w:t>
      </w:r>
      <w:r w:rsidR="00957032">
        <w:t xml:space="preserve"> </w:t>
      </w:r>
      <w:proofErr w:type="spellStart"/>
      <w:r w:rsidRPr="00485762">
        <w:t>on</w:t>
      </w:r>
      <w:proofErr w:type="spellEnd"/>
      <w:r w:rsidRPr="00485762">
        <w:t>-</w:t>
      </w:r>
      <w:proofErr w:type="spellStart"/>
      <w:r w:rsidRPr="00485762">
        <w:t>line</w:t>
      </w:r>
      <w:proofErr w:type="spellEnd"/>
      <w:r w:rsidRPr="00485762">
        <w:t>-сервис</w:t>
      </w:r>
      <w:r w:rsidR="00957032">
        <w:t xml:space="preserve"> </w:t>
      </w:r>
      <w:r w:rsidRPr="00485762">
        <w:t>(мгновенная</w:t>
      </w:r>
      <w:r w:rsidR="00957032">
        <w:t xml:space="preserve"> </w:t>
      </w:r>
      <w:r w:rsidRPr="00485762">
        <w:t>визуализация</w:t>
      </w:r>
      <w:r w:rsidR="00957032">
        <w:t xml:space="preserve"> </w:t>
      </w:r>
      <w:r w:rsidRPr="00485762">
        <w:t>текущей</w:t>
      </w:r>
      <w:r w:rsidR="00957032">
        <w:t xml:space="preserve"> </w:t>
      </w:r>
      <w:r w:rsidRPr="00485762">
        <w:t>активности).</w:t>
      </w:r>
      <w:r w:rsidR="00957032">
        <w:t xml:space="preserve"> </w:t>
      </w:r>
      <w:r w:rsidRPr="00485762">
        <w:t>Ниже</w:t>
      </w:r>
      <w:r w:rsidR="00957032">
        <w:t xml:space="preserve"> </w:t>
      </w:r>
      <w:r w:rsidRPr="00485762">
        <w:t>детализированы</w:t>
      </w:r>
      <w:r w:rsidR="00957032">
        <w:t xml:space="preserve"> </w:t>
      </w:r>
      <w:r w:rsidRPr="00485762">
        <w:t>основные</w:t>
      </w:r>
      <w:r w:rsidR="00957032">
        <w:t xml:space="preserve"> </w:t>
      </w:r>
      <w:r w:rsidRPr="00485762">
        <w:t>подсистемы</w:t>
      </w:r>
      <w:r w:rsidR="00957032">
        <w:t xml:space="preserve"> </w:t>
      </w:r>
      <w:r w:rsidRPr="00485762">
        <w:t>и</w:t>
      </w:r>
      <w:r w:rsidR="00957032">
        <w:t xml:space="preserve"> </w:t>
      </w:r>
      <w:r w:rsidRPr="00485762">
        <w:t>описаны</w:t>
      </w:r>
      <w:r w:rsidR="00957032">
        <w:t xml:space="preserve"> </w:t>
      </w:r>
      <w:r w:rsidRPr="00485762">
        <w:t>сценарии,</w:t>
      </w:r>
      <w:r w:rsidR="00957032">
        <w:t xml:space="preserve"> </w:t>
      </w:r>
      <w:r w:rsidRPr="00485762">
        <w:t>демонстрирующие</w:t>
      </w:r>
      <w:r w:rsidR="00957032">
        <w:t xml:space="preserve"> </w:t>
      </w:r>
      <w:r w:rsidRPr="00485762">
        <w:t>преимущества</w:t>
      </w:r>
      <w:r w:rsidR="00957032">
        <w:t xml:space="preserve"> </w:t>
      </w:r>
      <w:r w:rsidRPr="00485762">
        <w:t>модульного</w:t>
      </w:r>
      <w:r w:rsidR="00957032">
        <w:t xml:space="preserve"> </w:t>
      </w:r>
      <w:r w:rsidRPr="00485762">
        <w:t>дизайна.</w:t>
      </w:r>
    </w:p>
    <w:p w14:paraId="171D1887" w14:textId="77777777" w:rsidR="00485762" w:rsidRDefault="00485762" w:rsidP="00485762">
      <w:pPr>
        <w:pStyle w:val="a8"/>
      </w:pPr>
    </w:p>
    <w:p w14:paraId="6ABB3618" w14:textId="1AA22944" w:rsidR="00B414C1" w:rsidRDefault="001948E7" w:rsidP="001948E7">
      <w:pPr>
        <w:pStyle w:val="31"/>
      </w:pPr>
      <w:bookmarkStart w:id="20" w:name="_Toc198483358"/>
      <w:r w:rsidRPr="001948E7">
        <w:t>1.5.1</w:t>
      </w:r>
      <w:r w:rsidR="00957032">
        <w:t xml:space="preserve"> </w:t>
      </w:r>
      <w:r w:rsidRPr="001948E7">
        <w:t>Концептуальная</w:t>
      </w:r>
      <w:r w:rsidR="00957032">
        <w:t xml:space="preserve"> </w:t>
      </w:r>
      <w:r w:rsidRPr="001948E7">
        <w:t>трёхуровневая</w:t>
      </w:r>
      <w:r w:rsidR="00957032">
        <w:t xml:space="preserve"> </w:t>
      </w:r>
      <w:r w:rsidRPr="001948E7">
        <w:t>архитектура</w:t>
      </w:r>
      <w:bookmarkEnd w:id="20"/>
    </w:p>
    <w:p w14:paraId="4AFE3552" w14:textId="2B4A25F7" w:rsidR="001948E7" w:rsidRDefault="001948E7" w:rsidP="001948E7">
      <w:pPr>
        <w:pStyle w:val="a8"/>
      </w:pPr>
      <w:r w:rsidRPr="001948E7">
        <w:t>Система</w:t>
      </w:r>
      <w:r w:rsidR="00957032">
        <w:t xml:space="preserve"> </w:t>
      </w:r>
      <w:r w:rsidRPr="001948E7">
        <w:t>RECASP</w:t>
      </w:r>
      <w:r w:rsidR="00957032">
        <w:t xml:space="preserve"> </w:t>
      </w:r>
      <w:r w:rsidRPr="001948E7">
        <w:t>реализует</w:t>
      </w:r>
      <w:r w:rsidR="00957032">
        <w:t xml:space="preserve"> </w:t>
      </w:r>
      <w:r w:rsidRPr="001948E7">
        <w:t>классическую</w:t>
      </w:r>
      <w:r w:rsidR="00957032">
        <w:t xml:space="preserve"> </w:t>
      </w:r>
      <w:r w:rsidRPr="001948E7">
        <w:rPr>
          <w:b/>
          <w:bCs/>
        </w:rPr>
        <w:t>трёхуровневую</w:t>
      </w:r>
      <w:r w:rsidR="00957032">
        <w:rPr>
          <w:b/>
          <w:bCs/>
        </w:rPr>
        <w:t xml:space="preserve"> </w:t>
      </w:r>
      <w:r w:rsidRPr="001948E7">
        <w:rPr>
          <w:b/>
          <w:bCs/>
        </w:rPr>
        <w:t>схему</w:t>
      </w:r>
      <w:r w:rsidR="00957032">
        <w:t xml:space="preserve"> </w:t>
      </w:r>
      <w:r w:rsidRPr="001948E7">
        <w:t>—</w:t>
      </w:r>
      <w:r w:rsidR="00957032">
        <w:t xml:space="preserve"> </w:t>
      </w:r>
      <w:r w:rsidRPr="001948E7">
        <w:t>представление</w:t>
      </w:r>
      <w:r w:rsidR="00957032">
        <w:t xml:space="preserve"> </w:t>
      </w:r>
      <w:r w:rsidRPr="001948E7">
        <w:t>/</w:t>
      </w:r>
      <w:r w:rsidR="00957032">
        <w:t xml:space="preserve"> </w:t>
      </w:r>
      <w:r w:rsidRPr="001948E7">
        <w:t>логика</w:t>
      </w:r>
      <w:r w:rsidR="00957032">
        <w:t xml:space="preserve"> </w:t>
      </w:r>
      <w:r w:rsidRPr="001948E7">
        <w:t>/</w:t>
      </w:r>
      <w:r w:rsidR="00957032">
        <w:t xml:space="preserve"> </w:t>
      </w:r>
      <w:r w:rsidRPr="001948E7">
        <w:t>данные</w:t>
      </w:r>
      <w:r>
        <w:t>.</w:t>
      </w:r>
    </w:p>
    <w:p w14:paraId="67107F72" w14:textId="2CEE9AF5" w:rsidR="001948E7" w:rsidRDefault="00B156EA" w:rsidP="008902F5">
      <w:pPr>
        <w:pStyle w:val="a8"/>
        <w:numPr>
          <w:ilvl w:val="0"/>
          <w:numId w:val="18"/>
        </w:numPr>
        <w:ind w:left="0" w:firstLine="709"/>
      </w:pPr>
      <w:r w:rsidRPr="00B156EA">
        <w:t>Уровень</w:t>
      </w:r>
      <w:r w:rsidR="00957032">
        <w:t xml:space="preserve"> </w:t>
      </w:r>
      <w:r w:rsidRPr="00B156EA">
        <w:t>данных.</w:t>
      </w:r>
      <w:r w:rsidR="00957032">
        <w:t xml:space="preserve"> </w:t>
      </w:r>
      <w:r w:rsidRPr="00B156EA">
        <w:t>Хранилище</w:t>
      </w:r>
      <w:r w:rsidR="00957032">
        <w:t xml:space="preserve"> </w:t>
      </w:r>
      <w:r w:rsidRPr="00B156EA">
        <w:t>построено</w:t>
      </w:r>
      <w:r w:rsidR="00957032">
        <w:t xml:space="preserve"> </w:t>
      </w:r>
      <w:r w:rsidRPr="00B156EA">
        <w:t>на</w:t>
      </w:r>
      <w:r w:rsidR="00957032">
        <w:t xml:space="preserve"> </w:t>
      </w:r>
      <w:proofErr w:type="spellStart"/>
      <w:r w:rsidRPr="00B156EA">
        <w:t>PostgreSQL</w:t>
      </w:r>
      <w:proofErr w:type="spellEnd"/>
      <w:r w:rsidR="00957032">
        <w:t xml:space="preserve"> </w:t>
      </w:r>
      <w:r w:rsidRPr="00B156EA">
        <w:t>15</w:t>
      </w:r>
      <w:r w:rsidR="00957032">
        <w:t xml:space="preserve"> </w:t>
      </w:r>
      <w:r w:rsidRPr="00B156EA">
        <w:t>с</w:t>
      </w:r>
      <w:r w:rsidR="00957032">
        <w:t xml:space="preserve"> </w:t>
      </w:r>
      <w:r w:rsidRPr="00B156EA">
        <w:t>расширением</w:t>
      </w:r>
      <w:r w:rsidR="00957032">
        <w:t xml:space="preserve"> </w:t>
      </w:r>
      <w:proofErr w:type="spellStart"/>
      <w:r w:rsidRPr="00B156EA">
        <w:t>PostGIS</w:t>
      </w:r>
      <w:proofErr w:type="spellEnd"/>
      <w:r w:rsidR="00957032">
        <w:t xml:space="preserve"> </w:t>
      </w:r>
      <w:r w:rsidRPr="00B156EA">
        <w:t>3,</w:t>
      </w:r>
      <w:r w:rsidR="00957032">
        <w:t xml:space="preserve"> </w:t>
      </w:r>
      <w:r w:rsidRPr="00B156EA">
        <w:t>что</w:t>
      </w:r>
      <w:r w:rsidR="00957032">
        <w:t xml:space="preserve"> </w:t>
      </w:r>
      <w:r w:rsidRPr="00B156EA">
        <w:t>обеспечивает:</w:t>
      </w:r>
    </w:p>
    <w:p w14:paraId="019E8999" w14:textId="0E86FDEB" w:rsidR="00B156EA" w:rsidRPr="00B156EA" w:rsidRDefault="000B0B19" w:rsidP="008902F5">
      <w:pPr>
        <w:pStyle w:val="a8"/>
        <w:numPr>
          <w:ilvl w:val="2"/>
          <w:numId w:val="18"/>
        </w:numPr>
        <w:ind w:left="-142" w:firstLine="1560"/>
      </w:pPr>
      <w:r>
        <w:t>Х</w:t>
      </w:r>
      <w:r w:rsidR="00B156EA" w:rsidRPr="00B156EA">
        <w:t>ранение</w:t>
      </w:r>
      <w:r w:rsidR="00957032">
        <w:t xml:space="preserve"> </w:t>
      </w:r>
      <w:r w:rsidR="00B156EA" w:rsidRPr="00B156EA">
        <w:t>эпицентров</w:t>
      </w:r>
      <w:r w:rsidR="00957032">
        <w:t xml:space="preserve"> </w:t>
      </w:r>
      <w:r w:rsidR="00B156EA" w:rsidRPr="00B156EA">
        <w:t>и</w:t>
      </w:r>
      <w:r w:rsidR="00957032">
        <w:t xml:space="preserve"> </w:t>
      </w:r>
      <w:r w:rsidR="00B156EA" w:rsidRPr="00B156EA">
        <w:t>разломов</w:t>
      </w:r>
      <w:r w:rsidR="00957032">
        <w:t xml:space="preserve"> </w:t>
      </w:r>
      <w:r w:rsidR="00B156EA" w:rsidRPr="00B156EA">
        <w:t>в</w:t>
      </w:r>
      <w:r w:rsidR="00957032">
        <w:t xml:space="preserve"> </w:t>
      </w:r>
      <w:r w:rsidR="00B156EA" w:rsidRPr="00B156EA">
        <w:t>виде</w:t>
      </w:r>
      <w:r w:rsidR="00957032">
        <w:t xml:space="preserve"> </w:t>
      </w:r>
      <w:r w:rsidR="00B156EA" w:rsidRPr="00B156EA">
        <w:t>геопространственных</w:t>
      </w:r>
      <w:r w:rsidR="00957032">
        <w:t xml:space="preserve"> </w:t>
      </w:r>
      <w:r w:rsidR="00B156EA" w:rsidRPr="00B156EA">
        <w:t>объектов</w:t>
      </w:r>
      <w:r w:rsidR="00957032">
        <w:t xml:space="preserve"> </w:t>
      </w:r>
      <w:proofErr w:type="spellStart"/>
      <w:r w:rsidR="00B156EA" w:rsidRPr="00B156EA">
        <w:t>geography</w:t>
      </w:r>
      <w:proofErr w:type="spellEnd"/>
      <w:r w:rsidR="00B156EA" w:rsidRPr="00B156EA">
        <w:t>;</w:t>
      </w:r>
    </w:p>
    <w:p w14:paraId="3A11644C" w14:textId="79A05D3D" w:rsidR="00B156EA" w:rsidRPr="00B156EA" w:rsidRDefault="000B0B19" w:rsidP="008902F5">
      <w:pPr>
        <w:pStyle w:val="a8"/>
        <w:numPr>
          <w:ilvl w:val="2"/>
          <w:numId w:val="18"/>
        </w:numPr>
        <w:ind w:left="-142" w:firstLine="1560"/>
      </w:pPr>
      <w:r>
        <w:t>И</w:t>
      </w:r>
      <w:r w:rsidR="00B156EA" w:rsidRPr="00B156EA">
        <w:t>ндексирование</w:t>
      </w:r>
      <w:r w:rsidR="00957032">
        <w:t xml:space="preserve"> </w:t>
      </w:r>
      <w:r w:rsidR="00B156EA" w:rsidRPr="00B156EA">
        <w:t>по</w:t>
      </w:r>
      <w:r w:rsidR="00957032">
        <w:t xml:space="preserve"> </w:t>
      </w:r>
      <w:r w:rsidR="00B156EA" w:rsidRPr="00B156EA">
        <w:t>GIST</w:t>
      </w:r>
      <w:r w:rsidR="00957032">
        <w:t xml:space="preserve"> </w:t>
      </w:r>
      <w:r w:rsidR="00B156EA" w:rsidRPr="00B156EA">
        <w:t>и</w:t>
      </w:r>
      <w:r w:rsidR="00957032">
        <w:t xml:space="preserve"> </w:t>
      </w:r>
      <w:r w:rsidR="00B156EA" w:rsidRPr="00B156EA">
        <w:t>быструю</w:t>
      </w:r>
      <w:r w:rsidR="00957032">
        <w:t xml:space="preserve"> </w:t>
      </w:r>
      <w:r w:rsidR="00B156EA" w:rsidRPr="00B156EA">
        <w:t>выборку</w:t>
      </w:r>
      <w:r w:rsidR="00957032">
        <w:t xml:space="preserve"> </w:t>
      </w:r>
      <w:r w:rsidR="00B156EA" w:rsidRPr="00B156EA">
        <w:t>пространственных</w:t>
      </w:r>
      <w:r w:rsidR="00957032">
        <w:t xml:space="preserve"> </w:t>
      </w:r>
      <w:r w:rsidR="00B156EA" w:rsidRPr="00B156EA">
        <w:t>подмножеств;</w:t>
      </w:r>
    </w:p>
    <w:p w14:paraId="48419229" w14:textId="07D6F235" w:rsidR="00B156EA" w:rsidRPr="00B156EA" w:rsidRDefault="000B0B19" w:rsidP="008902F5">
      <w:pPr>
        <w:pStyle w:val="a8"/>
        <w:numPr>
          <w:ilvl w:val="2"/>
          <w:numId w:val="18"/>
        </w:numPr>
        <w:ind w:left="-142" w:firstLine="1560"/>
      </w:pPr>
      <w:r>
        <w:t>П</w:t>
      </w:r>
      <w:r w:rsidR="00B156EA" w:rsidRPr="00B156EA">
        <w:t>оддержку</w:t>
      </w:r>
      <w:r w:rsidR="00957032">
        <w:t xml:space="preserve"> </w:t>
      </w:r>
      <w:r w:rsidR="00B156EA" w:rsidRPr="00B156EA">
        <w:t>транзакций</w:t>
      </w:r>
      <w:r w:rsidR="00957032">
        <w:t xml:space="preserve"> </w:t>
      </w:r>
      <w:r w:rsidR="00B156EA" w:rsidRPr="00B156EA">
        <w:t>и</w:t>
      </w:r>
      <w:r w:rsidR="00957032">
        <w:t xml:space="preserve"> </w:t>
      </w:r>
      <w:r w:rsidR="00B156EA" w:rsidRPr="00B156EA">
        <w:t>репликации</w:t>
      </w:r>
      <w:r w:rsidR="00957032">
        <w:t xml:space="preserve"> </w:t>
      </w:r>
      <w:r w:rsidR="00B156EA" w:rsidRPr="00B156EA">
        <w:t>для</w:t>
      </w:r>
      <w:r w:rsidR="00957032">
        <w:t xml:space="preserve"> </w:t>
      </w:r>
      <w:r w:rsidR="00B156EA" w:rsidRPr="00B156EA">
        <w:t>отказоустойчивости</w:t>
      </w:r>
      <w:r w:rsidR="00957032">
        <w:t xml:space="preserve"> </w:t>
      </w:r>
      <w:r w:rsidR="00B156EA" w:rsidRPr="00B156EA">
        <w:t>[24][25].</w:t>
      </w:r>
    </w:p>
    <w:p w14:paraId="378E4283" w14:textId="7B0090EB" w:rsidR="00B156EA" w:rsidRDefault="009D5FF0" w:rsidP="008902F5">
      <w:pPr>
        <w:pStyle w:val="a8"/>
        <w:numPr>
          <w:ilvl w:val="0"/>
          <w:numId w:val="18"/>
        </w:numPr>
        <w:ind w:left="0" w:firstLine="709"/>
      </w:pPr>
      <w:r w:rsidRPr="009D5FF0">
        <w:t>Уровень</w:t>
      </w:r>
      <w:r w:rsidR="00957032">
        <w:t xml:space="preserve"> </w:t>
      </w:r>
      <w:r w:rsidRPr="009D5FF0">
        <w:t>бизнес-логики.</w:t>
      </w:r>
      <w:r w:rsidR="00957032">
        <w:t xml:space="preserve"> </w:t>
      </w:r>
      <w:r w:rsidRPr="009D5FF0">
        <w:t>Выполнен</w:t>
      </w:r>
      <w:r w:rsidR="00957032">
        <w:t xml:space="preserve"> </w:t>
      </w:r>
      <w:r w:rsidRPr="009D5FF0">
        <w:t>в</w:t>
      </w:r>
      <w:r w:rsidR="00957032">
        <w:t xml:space="preserve"> </w:t>
      </w:r>
      <w:r w:rsidRPr="009D5FF0">
        <w:t>виде</w:t>
      </w:r>
      <w:r w:rsidR="00957032">
        <w:t xml:space="preserve"> </w:t>
      </w:r>
      <w:r w:rsidRPr="009D5FF0">
        <w:t>набора</w:t>
      </w:r>
      <w:r w:rsidR="00957032">
        <w:t xml:space="preserve"> </w:t>
      </w:r>
      <w:r>
        <w:t>функций</w:t>
      </w:r>
      <w:r w:rsidR="00957032">
        <w:t xml:space="preserve"> </w:t>
      </w:r>
      <w:r w:rsidRPr="009D5FF0">
        <w:t>на</w:t>
      </w:r>
      <w:r w:rsidR="00957032">
        <w:t xml:space="preserve"> </w:t>
      </w:r>
      <w:r w:rsidRPr="009D5FF0">
        <w:t>ASP</w:t>
      </w:r>
      <w:r w:rsidR="00957032">
        <w:t xml:space="preserve"> </w:t>
      </w:r>
      <w:r w:rsidRPr="009D5FF0">
        <w:t>.NET</w:t>
      </w:r>
      <w:r w:rsidR="00957032">
        <w:t xml:space="preserve"> </w:t>
      </w:r>
      <w:r w:rsidRPr="009D5FF0">
        <w:t>8:</w:t>
      </w:r>
    </w:p>
    <w:p w14:paraId="3EEC38F5" w14:textId="4B2517E6" w:rsidR="0098425F" w:rsidRPr="0098425F" w:rsidRDefault="000B0B19" w:rsidP="008902F5">
      <w:pPr>
        <w:pStyle w:val="a8"/>
        <w:numPr>
          <w:ilvl w:val="2"/>
          <w:numId w:val="18"/>
        </w:numPr>
        <w:ind w:left="0" w:firstLine="1418"/>
      </w:pPr>
      <w:r>
        <w:t>С</w:t>
      </w:r>
      <w:r w:rsidR="0098425F" w:rsidRPr="0098425F">
        <w:t>ервис</w:t>
      </w:r>
      <w:r w:rsidR="00957032">
        <w:t xml:space="preserve"> </w:t>
      </w:r>
      <w:r w:rsidR="0098425F" w:rsidRPr="0098425F">
        <w:t>каталогов</w:t>
      </w:r>
      <w:r w:rsidR="00957032">
        <w:t xml:space="preserve"> </w:t>
      </w:r>
      <w:r w:rsidR="0098425F" w:rsidRPr="0098425F">
        <w:t>(CRUD-операции</w:t>
      </w:r>
      <w:r w:rsidR="00957032">
        <w:t xml:space="preserve"> </w:t>
      </w:r>
      <w:r w:rsidR="0098425F" w:rsidRPr="0098425F">
        <w:t>с</w:t>
      </w:r>
      <w:r w:rsidR="00957032">
        <w:t xml:space="preserve"> </w:t>
      </w:r>
      <w:r w:rsidR="0098425F" w:rsidRPr="0098425F">
        <w:t>эпицентрами);</w:t>
      </w:r>
    </w:p>
    <w:p w14:paraId="0751EAF2" w14:textId="342524FD" w:rsidR="0098425F" w:rsidRPr="0098425F" w:rsidRDefault="000B0B19" w:rsidP="008902F5">
      <w:pPr>
        <w:pStyle w:val="a8"/>
        <w:numPr>
          <w:ilvl w:val="2"/>
          <w:numId w:val="18"/>
        </w:numPr>
        <w:ind w:left="0" w:firstLine="1418"/>
      </w:pPr>
      <w:r>
        <w:t>С</w:t>
      </w:r>
      <w:r w:rsidR="0098425F" w:rsidRPr="0098425F">
        <w:t>ервис</w:t>
      </w:r>
      <w:r w:rsidR="00957032">
        <w:t xml:space="preserve"> </w:t>
      </w:r>
      <w:r w:rsidR="0098425F" w:rsidRPr="0098425F">
        <w:t>расчёта</w:t>
      </w:r>
      <w:r w:rsidR="00957032">
        <w:t xml:space="preserve"> </w:t>
      </w:r>
      <w:r w:rsidR="0098425F" w:rsidRPr="0098425F">
        <w:t>статистики</w:t>
      </w:r>
      <w:r w:rsidR="00957032">
        <w:t xml:space="preserve"> </w:t>
      </w:r>
      <w:r w:rsidR="0098425F" w:rsidRPr="0098425F">
        <w:t>(b-</w:t>
      </w:r>
      <w:proofErr w:type="spellStart"/>
      <w:r w:rsidR="0098425F" w:rsidRPr="0098425F">
        <w:t>value</w:t>
      </w:r>
      <w:proofErr w:type="spellEnd"/>
      <w:r w:rsidR="0098425F" w:rsidRPr="0098425F">
        <w:t>,</w:t>
      </w:r>
      <w:r w:rsidR="00957032">
        <w:t xml:space="preserve"> </w:t>
      </w:r>
      <w:r w:rsidR="0098425F" w:rsidRPr="0098425F">
        <w:t>кумулятивная</w:t>
      </w:r>
      <w:r w:rsidR="00957032">
        <w:t xml:space="preserve"> </w:t>
      </w:r>
      <w:r w:rsidR="0098425F" w:rsidRPr="0098425F">
        <w:t>энергия);</w:t>
      </w:r>
    </w:p>
    <w:p w14:paraId="6F1DAEC8" w14:textId="00B0E9BD" w:rsidR="0098425F" w:rsidRDefault="000B0B19" w:rsidP="008902F5">
      <w:pPr>
        <w:pStyle w:val="a8"/>
        <w:numPr>
          <w:ilvl w:val="2"/>
          <w:numId w:val="18"/>
        </w:numPr>
        <w:ind w:left="0" w:firstLine="1418"/>
      </w:pPr>
      <w:r>
        <w:t>С</w:t>
      </w:r>
      <w:r w:rsidR="0098425F" w:rsidRPr="0098425F">
        <w:t>ервис</w:t>
      </w:r>
      <w:r w:rsidR="00957032">
        <w:t xml:space="preserve"> </w:t>
      </w:r>
      <w:r w:rsidR="0098425F" w:rsidRPr="0098425F">
        <w:t>отчётов</w:t>
      </w:r>
      <w:r w:rsidR="00957032">
        <w:t xml:space="preserve"> </w:t>
      </w:r>
      <w:r w:rsidR="0098425F" w:rsidRPr="0098425F">
        <w:t>(</w:t>
      </w:r>
      <w:proofErr w:type="spellStart"/>
      <w:r w:rsidR="0098425F" w:rsidRPr="0098425F">
        <w:t>GeoJSON</w:t>
      </w:r>
      <w:proofErr w:type="spellEnd"/>
      <w:r w:rsidR="0098425F" w:rsidRPr="0098425F">
        <w:t>,</w:t>
      </w:r>
      <w:r w:rsidR="00957032">
        <w:t xml:space="preserve"> </w:t>
      </w:r>
      <w:r w:rsidR="0098425F" w:rsidRPr="0098425F">
        <w:t>PNG,</w:t>
      </w:r>
      <w:r w:rsidR="00957032">
        <w:t xml:space="preserve"> </w:t>
      </w:r>
      <w:r w:rsidR="0098425F" w:rsidRPr="0098425F">
        <w:t>CSV).</w:t>
      </w:r>
    </w:p>
    <w:p w14:paraId="6CAEF484" w14:textId="335052B8" w:rsidR="0098425F" w:rsidRPr="0098425F" w:rsidRDefault="0098425F" w:rsidP="008902F5">
      <w:pPr>
        <w:pStyle w:val="a8"/>
        <w:numPr>
          <w:ilvl w:val="2"/>
          <w:numId w:val="18"/>
        </w:numPr>
        <w:ind w:left="0" w:firstLine="1418"/>
      </w:pPr>
      <w:r w:rsidRPr="0098425F">
        <w:t>Общение</w:t>
      </w:r>
      <w:r w:rsidR="00957032">
        <w:t xml:space="preserve"> </w:t>
      </w:r>
      <w:r w:rsidRPr="0098425F">
        <w:t>между</w:t>
      </w:r>
      <w:r w:rsidR="00957032">
        <w:t xml:space="preserve"> </w:t>
      </w:r>
      <w:proofErr w:type="spellStart"/>
      <w:r w:rsidRPr="0098425F">
        <w:t>микросервисами</w:t>
      </w:r>
      <w:proofErr w:type="spellEnd"/>
      <w:r w:rsidR="00957032">
        <w:t xml:space="preserve"> </w:t>
      </w:r>
      <w:r w:rsidRPr="0098425F">
        <w:t>организовано</w:t>
      </w:r>
      <w:r w:rsidR="00957032">
        <w:t xml:space="preserve"> </w:t>
      </w:r>
      <w:r w:rsidRPr="0098425F">
        <w:t>через</w:t>
      </w:r>
      <w:r w:rsidR="00957032">
        <w:t xml:space="preserve"> </w:t>
      </w:r>
      <w:r w:rsidRPr="0098425F">
        <w:t>лёгкую</w:t>
      </w:r>
      <w:r w:rsidR="00957032">
        <w:t xml:space="preserve"> </w:t>
      </w:r>
      <w:r w:rsidRPr="0098425F">
        <w:t>шину</w:t>
      </w:r>
      <w:r w:rsidR="00957032">
        <w:t xml:space="preserve"> </w:t>
      </w:r>
      <w:r w:rsidRPr="0098425F">
        <w:t>событий</w:t>
      </w:r>
      <w:r w:rsidR="00957032">
        <w:t xml:space="preserve"> </w:t>
      </w:r>
      <w:r w:rsidRPr="0098425F">
        <w:t>(</w:t>
      </w:r>
      <w:proofErr w:type="spellStart"/>
      <w:r w:rsidRPr="0098425F">
        <w:rPr>
          <w:i/>
          <w:iCs/>
        </w:rPr>
        <w:t>event</w:t>
      </w:r>
      <w:proofErr w:type="spellEnd"/>
      <w:r w:rsidR="00957032">
        <w:rPr>
          <w:i/>
          <w:iCs/>
        </w:rPr>
        <w:t xml:space="preserve"> </w:t>
      </w:r>
      <w:proofErr w:type="spellStart"/>
      <w:r w:rsidRPr="0098425F">
        <w:rPr>
          <w:i/>
          <w:iCs/>
        </w:rPr>
        <w:t>bus</w:t>
      </w:r>
      <w:proofErr w:type="spellEnd"/>
      <w:r w:rsidRPr="0098425F">
        <w:t>),</w:t>
      </w:r>
      <w:r w:rsidR="00957032">
        <w:t xml:space="preserve"> </w:t>
      </w:r>
      <w:r w:rsidRPr="0098425F">
        <w:t>что</w:t>
      </w:r>
      <w:r w:rsidR="00957032">
        <w:t xml:space="preserve"> </w:t>
      </w:r>
      <w:r w:rsidRPr="0098425F">
        <w:t>упрощает</w:t>
      </w:r>
      <w:r w:rsidR="00957032">
        <w:t xml:space="preserve"> </w:t>
      </w:r>
      <w:r w:rsidRPr="0098425F">
        <w:t>добавление</w:t>
      </w:r>
      <w:r w:rsidR="00957032">
        <w:t xml:space="preserve"> </w:t>
      </w:r>
      <w:r w:rsidRPr="0098425F">
        <w:t>прогнозного</w:t>
      </w:r>
      <w:r w:rsidR="00957032">
        <w:t xml:space="preserve"> </w:t>
      </w:r>
      <w:r w:rsidRPr="0098425F">
        <w:t>модуля</w:t>
      </w:r>
      <w:r w:rsidR="00957032">
        <w:t xml:space="preserve"> </w:t>
      </w:r>
      <w:r w:rsidRPr="0098425F">
        <w:t>СППР</w:t>
      </w:r>
      <w:r w:rsidR="00957032">
        <w:t xml:space="preserve"> </w:t>
      </w:r>
      <w:r w:rsidRPr="0098425F">
        <w:t>[23].</w:t>
      </w:r>
    </w:p>
    <w:p w14:paraId="286F02D1" w14:textId="5BCF7CFE" w:rsidR="0098425F" w:rsidRDefault="0098425F" w:rsidP="008902F5">
      <w:pPr>
        <w:pStyle w:val="a8"/>
        <w:numPr>
          <w:ilvl w:val="0"/>
          <w:numId w:val="18"/>
        </w:numPr>
        <w:ind w:left="0" w:firstLine="709"/>
      </w:pPr>
      <w:r w:rsidRPr="0098425F">
        <w:t>Уровень</w:t>
      </w:r>
      <w:r w:rsidR="00957032">
        <w:t xml:space="preserve"> </w:t>
      </w:r>
      <w:r w:rsidRPr="0098425F">
        <w:t>представления.</w:t>
      </w:r>
      <w:r w:rsidR="00957032">
        <w:t xml:space="preserve"> </w:t>
      </w:r>
      <w:r w:rsidRPr="0098425F">
        <w:t>Десктоп-клиент</w:t>
      </w:r>
      <w:r w:rsidR="00957032">
        <w:t xml:space="preserve"> </w:t>
      </w:r>
      <w:proofErr w:type="spellStart"/>
      <w:r w:rsidRPr="0098425F">
        <w:t>WinForms</w:t>
      </w:r>
      <w:proofErr w:type="spellEnd"/>
      <w:r w:rsidR="00957032">
        <w:t xml:space="preserve"> </w:t>
      </w:r>
      <w:r w:rsidRPr="0098425F">
        <w:t>использует:</w:t>
      </w:r>
    </w:p>
    <w:p w14:paraId="455797C3" w14:textId="351B8E9F" w:rsidR="0098425F" w:rsidRPr="0098425F" w:rsidRDefault="000B0B19" w:rsidP="008902F5">
      <w:pPr>
        <w:pStyle w:val="a8"/>
        <w:numPr>
          <w:ilvl w:val="2"/>
          <w:numId w:val="18"/>
        </w:numPr>
        <w:ind w:left="0" w:firstLine="1418"/>
      </w:pPr>
      <w:r>
        <w:t>К</w:t>
      </w:r>
      <w:r w:rsidR="0098425F" w:rsidRPr="0098425F">
        <w:t>омпонент</w:t>
      </w:r>
      <w:r w:rsidR="00957032">
        <w:t xml:space="preserve"> </w:t>
      </w:r>
      <w:r w:rsidR="0098425F" w:rsidRPr="0098425F">
        <w:t>GMap.NET</w:t>
      </w:r>
      <w:r w:rsidR="00957032">
        <w:t xml:space="preserve"> </w:t>
      </w:r>
      <w:r w:rsidR="0098425F" w:rsidRPr="0098425F">
        <w:t>для</w:t>
      </w:r>
      <w:r w:rsidR="00957032">
        <w:t xml:space="preserve"> </w:t>
      </w:r>
      <w:r w:rsidR="0098425F" w:rsidRPr="0098425F">
        <w:t>отображения</w:t>
      </w:r>
      <w:r w:rsidR="00957032">
        <w:t xml:space="preserve"> </w:t>
      </w:r>
      <w:r w:rsidR="0098425F" w:rsidRPr="0098425F">
        <w:t>карт</w:t>
      </w:r>
      <w:r w:rsidR="00957032">
        <w:t xml:space="preserve"> </w:t>
      </w:r>
      <w:r w:rsidR="0098425F" w:rsidRPr="0098425F">
        <w:t>и</w:t>
      </w:r>
      <w:r w:rsidR="00957032">
        <w:t xml:space="preserve"> </w:t>
      </w:r>
      <w:proofErr w:type="spellStart"/>
      <w:r w:rsidR="0098425F" w:rsidRPr="0098425F">
        <w:t>тайлов</w:t>
      </w:r>
      <w:proofErr w:type="spellEnd"/>
      <w:r w:rsidR="00957032">
        <w:t xml:space="preserve"> </w:t>
      </w:r>
      <w:r w:rsidR="0098425F" w:rsidRPr="0098425F">
        <w:t>OSM/ESRI</w:t>
      </w:r>
      <w:r w:rsidR="00957032">
        <w:t xml:space="preserve"> </w:t>
      </w:r>
      <w:r w:rsidR="0098425F" w:rsidRPr="0098425F">
        <w:t>[26];</w:t>
      </w:r>
    </w:p>
    <w:p w14:paraId="4C65FD57" w14:textId="04DC3B08" w:rsidR="0098425F" w:rsidRPr="0098425F" w:rsidRDefault="000B0B19" w:rsidP="008902F5">
      <w:pPr>
        <w:pStyle w:val="a8"/>
        <w:numPr>
          <w:ilvl w:val="2"/>
          <w:numId w:val="18"/>
        </w:numPr>
        <w:ind w:left="0" w:firstLine="1418"/>
      </w:pPr>
      <w:r>
        <w:t>Б</w:t>
      </w:r>
      <w:r w:rsidR="0098425F" w:rsidRPr="0098425F">
        <w:t>иблиотеку</w:t>
      </w:r>
      <w:r w:rsidR="00957032">
        <w:t xml:space="preserve"> </w:t>
      </w:r>
      <w:proofErr w:type="spellStart"/>
      <w:r w:rsidR="0098425F" w:rsidRPr="0098425F">
        <w:t>ScottPlot</w:t>
      </w:r>
      <w:proofErr w:type="spellEnd"/>
      <w:r w:rsidR="00957032">
        <w:t xml:space="preserve"> </w:t>
      </w:r>
      <w:r w:rsidR="0098425F" w:rsidRPr="0098425F">
        <w:t>5</w:t>
      </w:r>
      <w:r w:rsidR="00957032">
        <w:t xml:space="preserve"> </w:t>
      </w:r>
      <w:r w:rsidR="0098425F" w:rsidRPr="0098425F">
        <w:t>для</w:t>
      </w:r>
      <w:r w:rsidR="00957032">
        <w:t xml:space="preserve"> </w:t>
      </w:r>
      <w:r w:rsidR="0098425F" w:rsidRPr="0098425F">
        <w:t>интерактивных</w:t>
      </w:r>
      <w:r w:rsidR="00957032">
        <w:t xml:space="preserve"> </w:t>
      </w:r>
      <w:r w:rsidR="0098425F" w:rsidRPr="0098425F">
        <w:t>графиков</w:t>
      </w:r>
      <w:r w:rsidR="00957032">
        <w:t xml:space="preserve"> </w:t>
      </w:r>
      <w:r w:rsidR="0098425F" w:rsidRPr="0098425F">
        <w:t>(масштабирование,</w:t>
      </w:r>
      <w:r w:rsidR="00957032">
        <w:t xml:space="preserve"> </w:t>
      </w:r>
      <w:r w:rsidR="0098425F" w:rsidRPr="0098425F">
        <w:t>курсоры,</w:t>
      </w:r>
      <w:r w:rsidR="00957032">
        <w:t xml:space="preserve"> </w:t>
      </w:r>
      <w:r w:rsidR="0098425F" w:rsidRPr="0098425F">
        <w:t>экспорт</w:t>
      </w:r>
      <w:r w:rsidR="00957032">
        <w:t xml:space="preserve"> </w:t>
      </w:r>
      <w:r w:rsidR="0098425F" w:rsidRPr="0098425F">
        <w:t>SVG)</w:t>
      </w:r>
      <w:r w:rsidR="00957032">
        <w:t xml:space="preserve"> </w:t>
      </w:r>
      <w:r w:rsidR="0098425F" w:rsidRPr="0098425F">
        <w:t>[27].</w:t>
      </w:r>
    </w:p>
    <w:p w14:paraId="2EDCA511" w14:textId="77777777" w:rsidR="0098425F" w:rsidRDefault="0098425F" w:rsidP="001948E7">
      <w:pPr>
        <w:pStyle w:val="a8"/>
      </w:pPr>
    </w:p>
    <w:p w14:paraId="7C3DE569" w14:textId="35F63DB1" w:rsidR="005A6267" w:rsidRDefault="0093297F" w:rsidP="0093297F">
      <w:pPr>
        <w:pStyle w:val="31"/>
      </w:pPr>
      <w:bookmarkStart w:id="21" w:name="_Toc198483359"/>
      <w:r w:rsidRPr="0093297F">
        <w:t>1.5.2</w:t>
      </w:r>
      <w:r w:rsidR="00957032">
        <w:t xml:space="preserve"> </w:t>
      </w:r>
      <w:r w:rsidRPr="0093297F">
        <w:t>Ключевые</w:t>
      </w:r>
      <w:r w:rsidR="00957032">
        <w:t xml:space="preserve"> </w:t>
      </w:r>
      <w:r w:rsidRPr="0093297F">
        <w:t>функциональные</w:t>
      </w:r>
      <w:r w:rsidR="00957032">
        <w:t xml:space="preserve"> </w:t>
      </w:r>
      <w:r w:rsidRPr="0093297F">
        <w:t>модули</w:t>
      </w:r>
      <w:bookmarkEnd w:id="21"/>
    </w:p>
    <w:p w14:paraId="6AF6DB85" w14:textId="50849463" w:rsidR="00FB4F41" w:rsidRDefault="00FB4F41" w:rsidP="00FB4F41">
      <w:pPr>
        <w:pStyle w:val="a8"/>
      </w:pPr>
      <w:r>
        <w:t>Описание</w:t>
      </w:r>
      <w:r w:rsidR="00957032">
        <w:t xml:space="preserve"> </w:t>
      </w:r>
      <w:r>
        <w:t>функциональных</w:t>
      </w:r>
      <w:r w:rsidR="00957032">
        <w:t xml:space="preserve"> </w:t>
      </w:r>
      <w:r>
        <w:t>модулей</w:t>
      </w:r>
      <w:r w:rsidR="00957032">
        <w:t xml:space="preserve"> </w:t>
      </w:r>
      <w:r>
        <w:t>представлено</w:t>
      </w:r>
      <w:r w:rsidR="00957032">
        <w:t xml:space="preserve"> </w:t>
      </w:r>
      <w:r>
        <w:t>в</w:t>
      </w:r>
      <w:r w:rsidR="00957032">
        <w:t xml:space="preserve"> </w:t>
      </w:r>
      <w:r>
        <w:t>таблице</w:t>
      </w:r>
      <w:r w:rsidR="00957032">
        <w:t xml:space="preserve"> </w:t>
      </w:r>
      <w:r>
        <w:t>1.3.</w:t>
      </w:r>
    </w:p>
    <w:p w14:paraId="197AA824" w14:textId="77777777" w:rsidR="00FB4F41" w:rsidRDefault="00FB4F41" w:rsidP="00FB4F41">
      <w:pPr>
        <w:pStyle w:val="a8"/>
      </w:pPr>
    </w:p>
    <w:p w14:paraId="5F352634" w14:textId="0FA27CD0" w:rsidR="0093297F" w:rsidRDefault="0093297F" w:rsidP="00FB4F41">
      <w:pPr>
        <w:pStyle w:val="a8"/>
        <w:ind w:firstLine="0"/>
      </w:pPr>
      <w:r>
        <w:t>Таблица</w:t>
      </w:r>
      <w:r w:rsidR="00957032">
        <w:t xml:space="preserve"> </w:t>
      </w:r>
      <w:r>
        <w:t>1.3</w:t>
      </w:r>
      <w:r w:rsidR="00957032">
        <w:t xml:space="preserve"> </w:t>
      </w:r>
      <w:r>
        <w:t>–</w:t>
      </w:r>
      <w:r w:rsidR="00957032">
        <w:t xml:space="preserve"> </w:t>
      </w:r>
      <w:r>
        <w:t>Описание</w:t>
      </w:r>
      <w:r w:rsidR="00957032">
        <w:t xml:space="preserve"> </w:t>
      </w:r>
      <w:r>
        <w:t>функциональных</w:t>
      </w:r>
      <w:r w:rsidR="00957032">
        <w:t xml:space="preserve"> </w:t>
      </w:r>
      <w:r>
        <w:t>модулей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4F41" w14:paraId="697DFC5B" w14:textId="77777777" w:rsidTr="00FB4F41">
        <w:tc>
          <w:tcPr>
            <w:tcW w:w="3115" w:type="dxa"/>
            <w:vAlign w:val="center"/>
          </w:tcPr>
          <w:p w14:paraId="335AC343" w14:textId="642E227F" w:rsidR="00FB4F41" w:rsidRDefault="00FB4F41" w:rsidP="00FB4F41">
            <w:pPr>
              <w:pStyle w:val="a8"/>
              <w:ind w:firstLine="0"/>
              <w:jc w:val="center"/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3115" w:type="dxa"/>
            <w:vAlign w:val="center"/>
          </w:tcPr>
          <w:p w14:paraId="3C01AE97" w14:textId="58EE43B1" w:rsidR="00FB4F41" w:rsidRDefault="00FB4F41" w:rsidP="00FB4F41">
            <w:pPr>
              <w:pStyle w:val="a8"/>
              <w:ind w:firstLine="0"/>
              <w:jc w:val="center"/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3115" w:type="dxa"/>
            <w:vAlign w:val="center"/>
          </w:tcPr>
          <w:p w14:paraId="2793BB1D" w14:textId="0BCCEA19" w:rsidR="00FB4F41" w:rsidRDefault="00FB4F41" w:rsidP="00FB4F41">
            <w:pPr>
              <w:pStyle w:val="a8"/>
              <w:ind w:firstLine="0"/>
              <w:jc w:val="center"/>
            </w:pPr>
            <w:r>
              <w:rPr>
                <w:b/>
                <w:bCs/>
              </w:rPr>
              <w:t>Краткое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описание</w:t>
            </w:r>
            <w:r w:rsidR="0095703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реализации</w:t>
            </w:r>
          </w:p>
        </w:tc>
      </w:tr>
      <w:tr w:rsidR="00FB4F41" w14:paraId="115B95CB" w14:textId="77777777" w:rsidTr="00FB4F41">
        <w:tc>
          <w:tcPr>
            <w:tcW w:w="3115" w:type="dxa"/>
            <w:vAlign w:val="center"/>
          </w:tcPr>
          <w:p w14:paraId="21473170" w14:textId="05904DE6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Импорт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данных</w:t>
            </w:r>
          </w:p>
        </w:tc>
        <w:tc>
          <w:tcPr>
            <w:tcW w:w="3115" w:type="dxa"/>
            <w:vAlign w:val="center"/>
          </w:tcPr>
          <w:p w14:paraId="43404B43" w14:textId="41BC5938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Загрузка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EQC,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TOP,</w:t>
            </w:r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rPr>
                <w:rFonts w:cs="Times New Roman"/>
                <w:szCs w:val="28"/>
              </w:rPr>
              <w:t>miniSEED</w:t>
            </w:r>
            <w:proofErr w:type="spellEnd"/>
          </w:p>
        </w:tc>
        <w:tc>
          <w:tcPr>
            <w:tcW w:w="3115" w:type="dxa"/>
            <w:vAlign w:val="center"/>
          </w:tcPr>
          <w:p w14:paraId="14941E50" w14:textId="1B663EC0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Асинхронный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парсер,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проверка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формата,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пакетная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вставка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через</w:t>
            </w:r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rPr>
                <w:rFonts w:cs="Times New Roman"/>
                <w:szCs w:val="28"/>
              </w:rPr>
              <w:t>Npgsql</w:t>
            </w:r>
            <w:proofErr w:type="spellEnd"/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rPr>
                <w:rFonts w:cs="Times New Roman"/>
                <w:szCs w:val="28"/>
              </w:rPr>
              <w:t>Copy</w:t>
            </w:r>
            <w:proofErr w:type="spellEnd"/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[28]</w:t>
            </w:r>
          </w:p>
        </w:tc>
      </w:tr>
      <w:tr w:rsidR="00FB4F41" w14:paraId="69A35D22" w14:textId="77777777" w:rsidTr="00FB4F41">
        <w:tc>
          <w:tcPr>
            <w:tcW w:w="3115" w:type="dxa"/>
            <w:vAlign w:val="center"/>
          </w:tcPr>
          <w:p w14:paraId="018E3F1A" w14:textId="0505FED1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B4F41">
              <w:rPr>
                <w:rFonts w:cs="Times New Roman"/>
                <w:szCs w:val="28"/>
              </w:rPr>
              <w:t>Геоаналитика</w:t>
            </w:r>
            <w:proofErr w:type="spellEnd"/>
          </w:p>
        </w:tc>
        <w:tc>
          <w:tcPr>
            <w:tcW w:w="3115" w:type="dxa"/>
            <w:vAlign w:val="center"/>
          </w:tcPr>
          <w:p w14:paraId="49177E52" w14:textId="4F50AC8F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Пространственные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фильтры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и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расчёты</w:t>
            </w:r>
          </w:p>
        </w:tc>
        <w:tc>
          <w:tcPr>
            <w:tcW w:w="3115" w:type="dxa"/>
            <w:vAlign w:val="center"/>
          </w:tcPr>
          <w:p w14:paraId="2555DA45" w14:textId="0377E83A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SQL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+</w:t>
            </w:r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rPr>
                <w:rFonts w:cs="Times New Roman"/>
                <w:szCs w:val="28"/>
              </w:rPr>
              <w:t>PostGIS</w:t>
            </w:r>
            <w:proofErr w:type="spellEnd"/>
            <w:r w:rsidRPr="00FB4F41">
              <w:rPr>
                <w:rFonts w:cs="Times New Roman"/>
                <w:szCs w:val="28"/>
              </w:rPr>
              <w:t>-функции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(</w:t>
            </w:r>
            <w:proofErr w:type="spellStart"/>
            <w:r w:rsidRPr="00FB4F41">
              <w:t>ST_DWithin</w:t>
            </w:r>
            <w:proofErr w:type="spellEnd"/>
            <w:r w:rsidRPr="00FB4F41">
              <w:rPr>
                <w:rFonts w:cs="Times New Roman"/>
                <w:szCs w:val="28"/>
              </w:rPr>
              <w:t>,</w:t>
            </w:r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t>ST_Area</w:t>
            </w:r>
            <w:proofErr w:type="spellEnd"/>
            <w:r w:rsidRPr="00FB4F41">
              <w:rPr>
                <w:rFonts w:cs="Times New Roman"/>
                <w:szCs w:val="28"/>
              </w:rPr>
              <w:t>),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расчёт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плотности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эпицентров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«на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лету»</w:t>
            </w:r>
          </w:p>
        </w:tc>
      </w:tr>
      <w:tr w:rsidR="00FB4F41" w14:paraId="2E229EB1" w14:textId="77777777" w:rsidTr="00FB4F41">
        <w:tc>
          <w:tcPr>
            <w:tcW w:w="3115" w:type="dxa"/>
            <w:vAlign w:val="center"/>
          </w:tcPr>
          <w:p w14:paraId="3B38D9E9" w14:textId="4BC3E1D4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Визуализация</w:t>
            </w:r>
          </w:p>
        </w:tc>
        <w:tc>
          <w:tcPr>
            <w:tcW w:w="3115" w:type="dxa"/>
            <w:vAlign w:val="center"/>
          </w:tcPr>
          <w:p w14:paraId="0F0CA374" w14:textId="575095FC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Карта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и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графики</w:t>
            </w:r>
          </w:p>
        </w:tc>
        <w:tc>
          <w:tcPr>
            <w:tcW w:w="3115" w:type="dxa"/>
            <w:vAlign w:val="center"/>
          </w:tcPr>
          <w:p w14:paraId="72E74A84" w14:textId="10C8F50B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Кластеризация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маркеров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на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карте,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динамическое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перестроение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легенды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графиков</w:t>
            </w:r>
          </w:p>
        </w:tc>
      </w:tr>
      <w:tr w:rsidR="00FB4F41" w14:paraId="668F45EA" w14:textId="77777777" w:rsidTr="00FB4F41">
        <w:tc>
          <w:tcPr>
            <w:tcW w:w="3115" w:type="dxa"/>
            <w:vAlign w:val="center"/>
          </w:tcPr>
          <w:p w14:paraId="012EC625" w14:textId="67EBF2F3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Расширения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(Plug-</w:t>
            </w:r>
            <w:proofErr w:type="spellStart"/>
            <w:r w:rsidRPr="00FB4F41">
              <w:rPr>
                <w:rFonts w:cs="Times New Roman"/>
                <w:szCs w:val="28"/>
              </w:rPr>
              <w:t>in</w:t>
            </w:r>
            <w:proofErr w:type="spellEnd"/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API)</w:t>
            </w:r>
          </w:p>
        </w:tc>
        <w:tc>
          <w:tcPr>
            <w:tcW w:w="3115" w:type="dxa"/>
            <w:vAlign w:val="center"/>
          </w:tcPr>
          <w:p w14:paraId="7A7424BF" w14:textId="104F2408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Подключение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внешних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алгоритмов</w:t>
            </w:r>
          </w:p>
        </w:tc>
        <w:tc>
          <w:tcPr>
            <w:tcW w:w="3115" w:type="dxa"/>
            <w:vAlign w:val="center"/>
          </w:tcPr>
          <w:p w14:paraId="54B2B324" w14:textId="1E1A76BF" w:rsidR="00FB4F41" w:rsidRPr="00FB4F41" w:rsidRDefault="00FB4F41" w:rsidP="00FB4F41">
            <w:pPr>
              <w:pStyle w:val="a8"/>
              <w:ind w:firstLine="0"/>
              <w:jc w:val="center"/>
              <w:rPr>
                <w:rFonts w:cs="Times New Roman"/>
                <w:szCs w:val="28"/>
              </w:rPr>
            </w:pPr>
            <w:r w:rsidRPr="00FB4F41">
              <w:rPr>
                <w:rFonts w:cs="Times New Roman"/>
                <w:szCs w:val="28"/>
              </w:rPr>
              <w:t>REST-</w:t>
            </w:r>
            <w:proofErr w:type="spellStart"/>
            <w:r w:rsidRPr="00FB4F41">
              <w:rPr>
                <w:rFonts w:cs="Times New Roman"/>
                <w:szCs w:val="28"/>
              </w:rPr>
              <w:t>эндпойнты</w:t>
            </w:r>
            <w:proofErr w:type="spellEnd"/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rPr>
                <w:rFonts w:cs="Times New Roman"/>
                <w:szCs w:val="28"/>
              </w:rPr>
              <w:t>api</w:t>
            </w:r>
            <w:proofErr w:type="spellEnd"/>
            <w:r w:rsidRPr="00FB4F41">
              <w:rPr>
                <w:rFonts w:cs="Times New Roman"/>
                <w:szCs w:val="28"/>
              </w:rPr>
              <w:t>/</w:t>
            </w:r>
            <w:proofErr w:type="spellStart"/>
            <w:r w:rsidRPr="00FB4F41">
              <w:rPr>
                <w:rFonts w:cs="Times New Roman"/>
                <w:szCs w:val="28"/>
              </w:rPr>
              <w:t>ext</w:t>
            </w:r>
            <w:proofErr w:type="spellEnd"/>
            <w:r w:rsidRPr="00FB4F41">
              <w:rPr>
                <w:rFonts w:cs="Times New Roman"/>
                <w:szCs w:val="28"/>
              </w:rPr>
              <w:t>,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генерация</w:t>
            </w:r>
            <w:r w:rsidR="009570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B4F41">
              <w:rPr>
                <w:rFonts w:cs="Times New Roman"/>
                <w:szCs w:val="28"/>
              </w:rPr>
              <w:t>OpenAPI</w:t>
            </w:r>
            <w:proofErr w:type="spellEnd"/>
            <w:r w:rsidRPr="00FB4F41">
              <w:rPr>
                <w:rFonts w:cs="Times New Roman"/>
                <w:szCs w:val="28"/>
              </w:rPr>
              <w:t>-спецификации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для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быстрой</w:t>
            </w:r>
            <w:r w:rsidR="00957032">
              <w:rPr>
                <w:rFonts w:cs="Times New Roman"/>
                <w:szCs w:val="28"/>
              </w:rPr>
              <w:t xml:space="preserve"> </w:t>
            </w:r>
            <w:r w:rsidRPr="00FB4F41">
              <w:rPr>
                <w:rFonts w:cs="Times New Roman"/>
                <w:szCs w:val="28"/>
              </w:rPr>
              <w:t>интеграции</w:t>
            </w:r>
          </w:p>
        </w:tc>
      </w:tr>
    </w:tbl>
    <w:p w14:paraId="5F953183" w14:textId="77777777" w:rsidR="0093297F" w:rsidRDefault="0093297F" w:rsidP="0093297F">
      <w:pPr>
        <w:pStyle w:val="a8"/>
      </w:pPr>
    </w:p>
    <w:p w14:paraId="6502258B" w14:textId="20768B02" w:rsidR="00FB4F41" w:rsidRDefault="003B760D" w:rsidP="0093297F">
      <w:pPr>
        <w:pStyle w:val="a8"/>
      </w:pPr>
      <w:r w:rsidRPr="003B760D">
        <w:t>Такая</w:t>
      </w:r>
      <w:r w:rsidR="00957032">
        <w:t xml:space="preserve"> </w:t>
      </w:r>
      <w:r w:rsidRPr="003B760D">
        <w:t>структура</w:t>
      </w:r>
      <w:r w:rsidR="00957032">
        <w:t xml:space="preserve"> </w:t>
      </w:r>
      <w:r w:rsidRPr="003B760D">
        <w:t>позволяет</w:t>
      </w:r>
      <w:r w:rsidR="00957032">
        <w:t xml:space="preserve"> </w:t>
      </w:r>
      <w:proofErr w:type="spellStart"/>
      <w:r w:rsidRPr="003B760D">
        <w:t>бесшовно</w:t>
      </w:r>
      <w:proofErr w:type="spellEnd"/>
      <w:r w:rsidR="00957032">
        <w:t xml:space="preserve"> </w:t>
      </w:r>
      <w:r w:rsidRPr="003B760D">
        <w:t>встроить</w:t>
      </w:r>
      <w:r w:rsidR="00957032">
        <w:t xml:space="preserve"> </w:t>
      </w:r>
      <w:r w:rsidRPr="003B760D">
        <w:t>модуль</w:t>
      </w:r>
      <w:r w:rsidR="00957032">
        <w:t xml:space="preserve"> </w:t>
      </w:r>
      <w:r w:rsidRPr="003B760D">
        <w:t>СППР:</w:t>
      </w:r>
      <w:r w:rsidR="00957032">
        <w:t xml:space="preserve"> </w:t>
      </w:r>
      <w:r w:rsidRPr="003B760D">
        <w:t>достаточно</w:t>
      </w:r>
      <w:r w:rsidR="00957032">
        <w:t xml:space="preserve"> </w:t>
      </w:r>
      <w:r w:rsidRPr="003B760D">
        <w:t>подписаться</w:t>
      </w:r>
      <w:r w:rsidR="00957032">
        <w:t xml:space="preserve"> </w:t>
      </w:r>
      <w:r w:rsidRPr="003B760D">
        <w:t>на</w:t>
      </w:r>
      <w:r w:rsidR="00957032">
        <w:t xml:space="preserve"> </w:t>
      </w:r>
      <w:r w:rsidRPr="003B760D">
        <w:t>шину</w:t>
      </w:r>
      <w:r w:rsidR="00957032">
        <w:t xml:space="preserve"> </w:t>
      </w:r>
      <w:r w:rsidRPr="003B760D">
        <w:t>событий</w:t>
      </w:r>
      <w:r w:rsidR="00957032">
        <w:t xml:space="preserve"> </w:t>
      </w:r>
      <w:r w:rsidRPr="003B760D">
        <w:t>и</w:t>
      </w:r>
      <w:r w:rsidR="00957032">
        <w:t xml:space="preserve"> </w:t>
      </w:r>
      <w:r w:rsidRPr="003B760D">
        <w:t>реализовать</w:t>
      </w:r>
      <w:r w:rsidR="00957032">
        <w:t xml:space="preserve"> </w:t>
      </w:r>
      <w:proofErr w:type="spellStart"/>
      <w:r w:rsidRPr="003B760D">
        <w:t>plug-in</w:t>
      </w:r>
      <w:proofErr w:type="spellEnd"/>
      <w:r w:rsidR="00957032">
        <w:t xml:space="preserve"> </w:t>
      </w:r>
      <w:r w:rsidRPr="003B760D">
        <w:t>с</w:t>
      </w:r>
      <w:r w:rsidR="00957032">
        <w:t xml:space="preserve"> </w:t>
      </w:r>
      <w:r w:rsidRPr="003B760D">
        <w:t>прогнозным</w:t>
      </w:r>
      <w:r w:rsidR="00957032">
        <w:t xml:space="preserve"> </w:t>
      </w:r>
      <w:r w:rsidRPr="003B760D">
        <w:t>алгоритмом.</w:t>
      </w:r>
      <w:r w:rsidR="00957032">
        <w:t xml:space="preserve"> </w:t>
      </w:r>
      <w:r w:rsidRPr="003B760D">
        <w:t>Все</w:t>
      </w:r>
      <w:r w:rsidR="00957032">
        <w:t xml:space="preserve"> </w:t>
      </w:r>
      <w:r w:rsidRPr="003B760D">
        <w:t>визуальные</w:t>
      </w:r>
      <w:r w:rsidR="00957032">
        <w:t xml:space="preserve"> </w:t>
      </w:r>
      <w:r w:rsidRPr="003B760D">
        <w:t>представления</w:t>
      </w:r>
      <w:r w:rsidR="00957032">
        <w:t xml:space="preserve"> </w:t>
      </w:r>
      <w:r w:rsidRPr="003B760D">
        <w:t>(карта,</w:t>
      </w:r>
      <w:r w:rsidR="00957032">
        <w:t xml:space="preserve"> </w:t>
      </w:r>
      <w:r w:rsidRPr="003B760D">
        <w:t>графики,</w:t>
      </w:r>
      <w:r w:rsidR="00957032">
        <w:t xml:space="preserve"> </w:t>
      </w:r>
      <w:r w:rsidRPr="003B760D">
        <w:t>отчёты)</w:t>
      </w:r>
      <w:r w:rsidR="00957032">
        <w:t xml:space="preserve"> </w:t>
      </w:r>
      <w:r w:rsidRPr="003B760D">
        <w:t>используют</w:t>
      </w:r>
      <w:r w:rsidR="00957032">
        <w:t xml:space="preserve"> </w:t>
      </w:r>
      <w:r w:rsidRPr="003B760D">
        <w:t>общие</w:t>
      </w:r>
      <w:r w:rsidR="00957032">
        <w:t xml:space="preserve"> </w:t>
      </w:r>
      <w:r w:rsidRPr="003B760D">
        <w:t>компоненты,</w:t>
      </w:r>
      <w:r w:rsidR="00957032">
        <w:t xml:space="preserve"> </w:t>
      </w:r>
      <w:r w:rsidRPr="003B760D">
        <w:t>что</w:t>
      </w:r>
      <w:r w:rsidR="00957032">
        <w:t xml:space="preserve"> </w:t>
      </w:r>
      <w:r w:rsidRPr="003B760D">
        <w:t>обеспечит</w:t>
      </w:r>
      <w:r w:rsidR="00957032">
        <w:t xml:space="preserve"> </w:t>
      </w:r>
      <w:r w:rsidRPr="003B760D">
        <w:t>единообразный</w:t>
      </w:r>
      <w:r w:rsidR="00957032">
        <w:t xml:space="preserve"> </w:t>
      </w:r>
      <w:r w:rsidRPr="003B760D">
        <w:t>пользовательский</w:t>
      </w:r>
      <w:r w:rsidR="00957032">
        <w:t xml:space="preserve"> </w:t>
      </w:r>
      <w:r w:rsidRPr="003B760D">
        <w:t>опыт.</w:t>
      </w:r>
    </w:p>
    <w:p w14:paraId="3FE66768" w14:textId="77777777" w:rsidR="003B760D" w:rsidRDefault="003B760D" w:rsidP="0093297F">
      <w:pPr>
        <w:pStyle w:val="a8"/>
      </w:pPr>
    </w:p>
    <w:p w14:paraId="5F1C2B00" w14:textId="6AD15660" w:rsidR="002757A5" w:rsidRDefault="00BB29FF" w:rsidP="002A46F7">
      <w:pPr>
        <w:pStyle w:val="23"/>
      </w:pPr>
      <w:bookmarkStart w:id="22" w:name="_Toc198483360"/>
      <w:r w:rsidRPr="0073462B">
        <w:t>1.6</w:t>
      </w:r>
      <w:r w:rsidR="00957032">
        <w:t xml:space="preserve"> </w:t>
      </w:r>
      <w:r w:rsidRPr="0073462B">
        <w:t>Примеры</w:t>
      </w:r>
      <w:r w:rsidR="00957032">
        <w:t xml:space="preserve"> </w:t>
      </w:r>
      <w:r w:rsidRPr="0073462B">
        <w:t>существующих</w:t>
      </w:r>
      <w:r w:rsidR="00957032">
        <w:t xml:space="preserve"> </w:t>
      </w:r>
      <w:r w:rsidRPr="0073462B">
        <w:t>решений</w:t>
      </w:r>
      <w:r w:rsidR="00957032">
        <w:t xml:space="preserve"> </w:t>
      </w:r>
      <w:r w:rsidRPr="0073462B">
        <w:t>и</w:t>
      </w:r>
      <w:r w:rsidR="00957032">
        <w:t xml:space="preserve"> </w:t>
      </w:r>
      <w:r w:rsidRPr="0073462B">
        <w:t>моделей</w:t>
      </w:r>
      <w:r w:rsidR="00957032">
        <w:t xml:space="preserve"> </w:t>
      </w:r>
      <w:r w:rsidRPr="0073462B">
        <w:t>для</w:t>
      </w:r>
      <w:r w:rsidR="00957032">
        <w:t xml:space="preserve"> </w:t>
      </w:r>
      <w:r w:rsidRPr="0073462B">
        <w:t>прогнозирования</w:t>
      </w:r>
      <w:bookmarkEnd w:id="22"/>
    </w:p>
    <w:p w14:paraId="495FA44B" w14:textId="6757FBF5" w:rsidR="00B33357" w:rsidRPr="00B33357" w:rsidRDefault="00B33357" w:rsidP="00B33357">
      <w:pPr>
        <w:pStyle w:val="a8"/>
      </w:pPr>
      <w:r w:rsidRPr="00B33357">
        <w:t>Построение</w:t>
      </w:r>
      <w:r w:rsidR="00957032">
        <w:t xml:space="preserve"> </w:t>
      </w:r>
      <w:r w:rsidRPr="00B33357">
        <w:t>модуля</w:t>
      </w:r>
      <w:r w:rsidR="00957032">
        <w:t xml:space="preserve"> </w:t>
      </w:r>
      <w:r w:rsidRPr="00B33357">
        <w:t>СППР</w:t>
      </w:r>
      <w:r w:rsidR="00957032">
        <w:t xml:space="preserve"> </w:t>
      </w:r>
      <w:r w:rsidRPr="00B33357">
        <w:t>в</w:t>
      </w:r>
      <w:r w:rsidR="00957032">
        <w:t xml:space="preserve"> </w:t>
      </w:r>
      <w:r w:rsidRPr="00B33357">
        <w:t>RECASP</w:t>
      </w:r>
      <w:r w:rsidR="00957032">
        <w:t xml:space="preserve"> </w:t>
      </w:r>
      <w:r w:rsidRPr="00B33357">
        <w:t>не</w:t>
      </w:r>
      <w:r w:rsidR="00957032">
        <w:t xml:space="preserve"> </w:t>
      </w:r>
      <w:r w:rsidRPr="00B33357">
        <w:t>начинается</w:t>
      </w:r>
      <w:r w:rsidR="00957032">
        <w:t xml:space="preserve"> </w:t>
      </w:r>
      <w:r w:rsidRPr="00B33357">
        <w:t>«с</w:t>
      </w:r>
      <w:r w:rsidR="00957032">
        <w:t xml:space="preserve"> </w:t>
      </w:r>
      <w:r w:rsidRPr="00B33357">
        <w:t>нуля»</w:t>
      </w:r>
      <w:r w:rsidR="00957032">
        <w:t xml:space="preserve"> </w:t>
      </w:r>
      <w:r w:rsidRPr="00B33357">
        <w:t>—</w:t>
      </w:r>
      <w:r w:rsidR="00957032">
        <w:t xml:space="preserve"> </w:t>
      </w:r>
      <w:r w:rsidRPr="00B33357">
        <w:t>в</w:t>
      </w:r>
      <w:r w:rsidR="00957032">
        <w:t xml:space="preserve"> </w:t>
      </w:r>
      <w:r w:rsidRPr="00B33357">
        <w:t>мире</w:t>
      </w:r>
      <w:r w:rsidR="00957032">
        <w:t xml:space="preserve"> </w:t>
      </w:r>
      <w:r w:rsidRPr="00B33357">
        <w:t>уже</w:t>
      </w:r>
      <w:r w:rsidR="00957032">
        <w:t xml:space="preserve"> </w:t>
      </w:r>
      <w:r w:rsidRPr="00B33357">
        <w:t>функционирует</w:t>
      </w:r>
      <w:r w:rsidR="00957032">
        <w:t xml:space="preserve"> </w:t>
      </w:r>
      <w:r w:rsidRPr="00B33357">
        <w:t>ряд</w:t>
      </w:r>
      <w:r w:rsidR="00957032">
        <w:t xml:space="preserve"> </w:t>
      </w:r>
      <w:r w:rsidRPr="00B33357">
        <w:t>открытых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ведомственных</w:t>
      </w:r>
      <w:r w:rsidR="00957032">
        <w:t xml:space="preserve"> </w:t>
      </w:r>
      <w:r w:rsidRPr="00B33357">
        <w:t>платформ,</w:t>
      </w:r>
      <w:r w:rsidR="00957032">
        <w:t xml:space="preserve"> </w:t>
      </w:r>
      <w:r w:rsidRPr="00B33357">
        <w:t>накапливающих</w:t>
      </w:r>
      <w:r w:rsidR="00957032">
        <w:t xml:space="preserve"> </w:t>
      </w:r>
      <w:r w:rsidRPr="00B33357">
        <w:t>данные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выполняющих</w:t>
      </w:r>
      <w:r w:rsidR="00957032">
        <w:t xml:space="preserve"> </w:t>
      </w:r>
      <w:r w:rsidRPr="00B33357">
        <w:t>базовую</w:t>
      </w:r>
      <w:r w:rsidR="00957032">
        <w:t xml:space="preserve"> </w:t>
      </w:r>
      <w:r w:rsidRPr="00B33357">
        <w:t>аналитику.</w:t>
      </w:r>
      <w:r w:rsidR="00957032">
        <w:t xml:space="preserve"> </w:t>
      </w:r>
      <w:r w:rsidRPr="00B33357">
        <w:t>Ниже</w:t>
      </w:r>
      <w:r w:rsidR="00957032">
        <w:t xml:space="preserve"> </w:t>
      </w:r>
      <w:r w:rsidRPr="00B33357">
        <w:t>приведён</w:t>
      </w:r>
      <w:r w:rsidR="00957032">
        <w:t xml:space="preserve"> </w:t>
      </w:r>
      <w:r w:rsidRPr="00B33357">
        <w:t>обзор</w:t>
      </w:r>
      <w:r w:rsidR="00957032">
        <w:t xml:space="preserve"> </w:t>
      </w:r>
      <w:r w:rsidRPr="00B33357">
        <w:t>наиболее</w:t>
      </w:r>
      <w:r w:rsidR="00957032">
        <w:t xml:space="preserve"> </w:t>
      </w:r>
      <w:r w:rsidRPr="00B33357">
        <w:t>значимых</w:t>
      </w:r>
      <w:r w:rsidR="00957032">
        <w:t xml:space="preserve"> </w:t>
      </w:r>
      <w:r w:rsidRPr="00B33357">
        <w:t>систем,</w:t>
      </w:r>
      <w:r w:rsidR="00957032">
        <w:t xml:space="preserve"> </w:t>
      </w:r>
      <w:r w:rsidRPr="00B33357">
        <w:t>чья</w:t>
      </w:r>
      <w:r w:rsidR="00957032">
        <w:t xml:space="preserve"> </w:t>
      </w:r>
      <w:r w:rsidRPr="00B33357">
        <w:t>методологическая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техническая</w:t>
      </w:r>
      <w:r w:rsidR="00957032">
        <w:t xml:space="preserve"> </w:t>
      </w:r>
      <w:r w:rsidRPr="00B33357">
        <w:t>база</w:t>
      </w:r>
      <w:r w:rsidR="00957032">
        <w:t xml:space="preserve"> </w:t>
      </w:r>
      <w:r w:rsidRPr="00B33357">
        <w:t>может</w:t>
      </w:r>
      <w:r w:rsidR="00957032">
        <w:t xml:space="preserve"> </w:t>
      </w:r>
      <w:r w:rsidRPr="00B33357">
        <w:t>быть</w:t>
      </w:r>
      <w:r w:rsidR="00957032">
        <w:t xml:space="preserve"> </w:t>
      </w:r>
      <w:r w:rsidRPr="00B33357">
        <w:t>использована</w:t>
      </w:r>
      <w:r w:rsidR="00957032">
        <w:t xml:space="preserve"> </w:t>
      </w:r>
      <w:r w:rsidRPr="00B33357">
        <w:t>при</w:t>
      </w:r>
      <w:r w:rsidR="00957032">
        <w:t xml:space="preserve"> </w:t>
      </w:r>
      <w:r w:rsidRPr="00B33357">
        <w:t>проектировании</w:t>
      </w:r>
      <w:r w:rsidR="00957032">
        <w:t xml:space="preserve"> </w:t>
      </w:r>
      <w:r w:rsidRPr="00B33357">
        <w:t>прогнозного</w:t>
      </w:r>
      <w:r w:rsidR="00957032">
        <w:t xml:space="preserve"> </w:t>
      </w:r>
      <w:r w:rsidRPr="00B33357">
        <w:t>модуля.</w:t>
      </w:r>
    </w:p>
    <w:p w14:paraId="752EAA7C" w14:textId="6A590C98" w:rsidR="00B33357" w:rsidRPr="00B33357" w:rsidRDefault="00B33357" w:rsidP="00B33357">
      <w:pPr>
        <w:pStyle w:val="31"/>
      </w:pPr>
      <w:bookmarkStart w:id="23" w:name="_Toc198483361"/>
      <w:r w:rsidRPr="00B33357">
        <w:t>1.6.1</w:t>
      </w:r>
      <w:r w:rsidR="00957032">
        <w:t xml:space="preserve"> </w:t>
      </w:r>
      <w:r w:rsidRPr="00B33357">
        <w:t>Глобальные</w:t>
      </w:r>
      <w:r w:rsidR="00957032">
        <w:t xml:space="preserve"> </w:t>
      </w:r>
      <w:r w:rsidRPr="00B33357">
        <w:t>каталоги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веб-порталы</w:t>
      </w:r>
      <w:bookmarkEnd w:id="23"/>
    </w:p>
    <w:p w14:paraId="1A4F3DB4" w14:textId="73B0B73C" w:rsidR="00B33357" w:rsidRPr="00B33357" w:rsidRDefault="00B33357" w:rsidP="008902F5">
      <w:pPr>
        <w:pStyle w:val="a8"/>
        <w:numPr>
          <w:ilvl w:val="0"/>
          <w:numId w:val="19"/>
        </w:numPr>
        <w:ind w:left="0" w:firstLine="709"/>
      </w:pPr>
      <w:r w:rsidRPr="00B33357">
        <w:rPr>
          <w:lang w:val="en-US"/>
        </w:rPr>
        <w:t>USGS</w:t>
      </w:r>
      <w:r w:rsidR="00957032">
        <w:rPr>
          <w:lang w:val="en-US"/>
        </w:rPr>
        <w:t xml:space="preserve"> </w:t>
      </w:r>
      <w:r w:rsidRPr="00B33357">
        <w:rPr>
          <w:lang w:val="en-US"/>
        </w:rPr>
        <w:t>Earthquake</w:t>
      </w:r>
      <w:r w:rsidR="00957032">
        <w:rPr>
          <w:lang w:val="en-US"/>
        </w:rPr>
        <w:t xml:space="preserve"> </w:t>
      </w:r>
      <w:r w:rsidRPr="00B33357">
        <w:rPr>
          <w:lang w:val="en-US"/>
        </w:rPr>
        <w:t>Hazards</w:t>
      </w:r>
      <w:r w:rsidR="00957032">
        <w:rPr>
          <w:lang w:val="en-US"/>
        </w:rPr>
        <w:t xml:space="preserve"> </w:t>
      </w:r>
      <w:r w:rsidRPr="00B33357">
        <w:rPr>
          <w:lang w:val="en-US"/>
        </w:rPr>
        <w:t>Program</w:t>
      </w:r>
      <w:r w:rsidR="00957032">
        <w:rPr>
          <w:lang w:val="en-US"/>
        </w:rPr>
        <w:t xml:space="preserve"> </w:t>
      </w:r>
      <w:r w:rsidRPr="00B33357">
        <w:rPr>
          <w:lang w:val="en-US"/>
        </w:rPr>
        <w:t>(EHP).</w:t>
      </w:r>
      <w:r w:rsidR="00957032">
        <w:rPr>
          <w:lang w:val="en-US"/>
        </w:rPr>
        <w:t xml:space="preserve"> </w:t>
      </w:r>
      <w:r w:rsidRPr="00B33357">
        <w:t>Публикует</w:t>
      </w:r>
      <w:r w:rsidR="00957032">
        <w:t xml:space="preserve"> </w:t>
      </w:r>
      <w:r w:rsidRPr="00B33357">
        <w:t>глобальный</w:t>
      </w:r>
      <w:r w:rsidR="00957032">
        <w:t xml:space="preserve"> </w:t>
      </w:r>
      <w:r w:rsidRPr="00B33357">
        <w:t>каталог</w:t>
      </w:r>
      <w:r w:rsidR="00957032">
        <w:t xml:space="preserve"> </w:t>
      </w:r>
      <w:r w:rsidRPr="00B33357">
        <w:t>событий</w:t>
      </w:r>
      <w:r w:rsidR="00957032">
        <w:t xml:space="preserve"> </w:t>
      </w:r>
      <w:r w:rsidRPr="00B33357">
        <w:t>с</w:t>
      </w:r>
      <w:r w:rsidR="00957032">
        <w:t xml:space="preserve"> </w:t>
      </w:r>
      <w:r w:rsidRPr="00B33357">
        <w:t>1900</w:t>
      </w:r>
      <w:r w:rsidR="00957032">
        <w:t xml:space="preserve"> </w:t>
      </w:r>
      <w:r w:rsidRPr="00B33357">
        <w:t>г.</w:t>
      </w:r>
      <w:r w:rsidR="00957032">
        <w:t xml:space="preserve"> </w:t>
      </w:r>
      <w:r w:rsidRPr="00B33357">
        <w:t>в</w:t>
      </w:r>
      <w:r w:rsidR="00957032">
        <w:t xml:space="preserve"> </w:t>
      </w:r>
      <w:r w:rsidRPr="00B33357">
        <w:t>формате</w:t>
      </w:r>
      <w:r w:rsidR="00957032">
        <w:t xml:space="preserve"> </w:t>
      </w:r>
      <w:r w:rsidRPr="00B33357">
        <w:t>API+CSV,</w:t>
      </w:r>
      <w:r w:rsidR="00957032">
        <w:t xml:space="preserve"> </w:t>
      </w:r>
      <w:r w:rsidRPr="00B33357">
        <w:t>предоставляет</w:t>
      </w:r>
      <w:r w:rsidR="00957032">
        <w:t xml:space="preserve"> </w:t>
      </w:r>
      <w:r w:rsidRPr="00B33357">
        <w:t>оперативные</w:t>
      </w:r>
      <w:r w:rsidR="00957032">
        <w:t xml:space="preserve"> </w:t>
      </w:r>
      <w:r w:rsidRPr="00B33357">
        <w:t>моменты</w:t>
      </w:r>
      <w:r w:rsidR="00957032">
        <w:t xml:space="preserve"> </w:t>
      </w:r>
      <w:r w:rsidRPr="00B33357">
        <w:t>тензора,</w:t>
      </w:r>
      <w:r w:rsidR="00957032">
        <w:t xml:space="preserve"> </w:t>
      </w:r>
      <w:proofErr w:type="spellStart"/>
      <w:r w:rsidRPr="00B33357">
        <w:t>ShakeMap</w:t>
      </w:r>
      <w:proofErr w:type="spellEnd"/>
      <w:r w:rsidRPr="00B33357">
        <w:t>-карты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вероятностные</w:t>
      </w:r>
      <w:r w:rsidR="00957032">
        <w:t xml:space="preserve"> </w:t>
      </w:r>
      <w:proofErr w:type="spellStart"/>
      <w:r w:rsidRPr="00B33357">
        <w:t>афтершоковые</w:t>
      </w:r>
      <w:proofErr w:type="spellEnd"/>
      <w:r w:rsidR="00957032">
        <w:t xml:space="preserve"> </w:t>
      </w:r>
      <w:r w:rsidRPr="00B33357">
        <w:t>прогнозы</w:t>
      </w:r>
      <w:r w:rsidR="00957032">
        <w:t xml:space="preserve"> </w:t>
      </w:r>
      <w:r w:rsidRPr="00B33357">
        <w:t>(OAF)</w:t>
      </w:r>
      <w:r w:rsidR="00957032">
        <w:t xml:space="preserve"> </w:t>
      </w:r>
      <w:r w:rsidRPr="00B33357">
        <w:t>[29].</w:t>
      </w:r>
    </w:p>
    <w:p w14:paraId="6CFED02B" w14:textId="756FE88C" w:rsidR="00B33357" w:rsidRPr="00B33357" w:rsidRDefault="00B33357" w:rsidP="008902F5">
      <w:pPr>
        <w:pStyle w:val="a8"/>
        <w:numPr>
          <w:ilvl w:val="0"/>
          <w:numId w:val="19"/>
        </w:numPr>
        <w:ind w:left="0" w:firstLine="709"/>
      </w:pPr>
      <w:r w:rsidRPr="00B33357">
        <w:t>EMSC–CSEM</w:t>
      </w:r>
      <w:r w:rsidR="00957032">
        <w:t xml:space="preserve"> </w:t>
      </w:r>
      <w:r w:rsidRPr="00B33357">
        <w:t>(Европейско-средиземноморский</w:t>
      </w:r>
      <w:r w:rsidR="00957032">
        <w:t xml:space="preserve"> </w:t>
      </w:r>
      <w:r w:rsidRPr="00B33357">
        <w:t>центр).</w:t>
      </w:r>
      <w:r w:rsidR="00957032">
        <w:t xml:space="preserve"> </w:t>
      </w:r>
      <w:r w:rsidRPr="00B33357">
        <w:t>Содержит</w:t>
      </w:r>
      <w:r w:rsidR="00957032">
        <w:t xml:space="preserve"> </w:t>
      </w:r>
      <w:r w:rsidRPr="00B33357">
        <w:t>телеметрию</w:t>
      </w:r>
      <w:r w:rsidR="00957032">
        <w:t xml:space="preserve"> </w:t>
      </w:r>
      <w:r w:rsidRPr="00B33357">
        <w:t>~2</w:t>
      </w:r>
      <w:r w:rsidR="00957032">
        <w:t xml:space="preserve"> </w:t>
      </w:r>
      <w:r w:rsidRPr="00B33357">
        <w:t>000</w:t>
      </w:r>
      <w:r w:rsidR="00957032">
        <w:t xml:space="preserve"> </w:t>
      </w:r>
      <w:r w:rsidRPr="00B33357">
        <w:t>станций,</w:t>
      </w:r>
      <w:r w:rsidR="00957032">
        <w:t xml:space="preserve"> </w:t>
      </w:r>
      <w:r w:rsidRPr="00B33357">
        <w:t>формирует</w:t>
      </w:r>
      <w:r w:rsidR="00957032">
        <w:t xml:space="preserve"> </w:t>
      </w:r>
      <w:r w:rsidRPr="00B33357">
        <w:t>«</w:t>
      </w:r>
      <w:proofErr w:type="spellStart"/>
      <w:r w:rsidRPr="00B33357">
        <w:t>Rapid</w:t>
      </w:r>
      <w:proofErr w:type="spellEnd"/>
      <w:r w:rsidR="00957032">
        <w:t xml:space="preserve"> </w:t>
      </w:r>
      <w:proofErr w:type="spellStart"/>
      <w:r w:rsidRPr="00B33357">
        <w:t>Raw</w:t>
      </w:r>
      <w:proofErr w:type="spellEnd"/>
      <w:r w:rsidR="00957032">
        <w:t xml:space="preserve"> </w:t>
      </w:r>
      <w:proofErr w:type="spellStart"/>
      <w:r w:rsidRPr="00B33357">
        <w:t>Determination</w:t>
      </w:r>
      <w:proofErr w:type="spellEnd"/>
      <w:r w:rsidRPr="00B33357">
        <w:t>»</w:t>
      </w:r>
      <w:r w:rsidR="00957032">
        <w:t xml:space="preserve"> </w:t>
      </w:r>
      <w:r w:rsidRPr="00B33357">
        <w:t>(&lt;</w:t>
      </w:r>
      <w:r w:rsidR="00957032">
        <w:t xml:space="preserve"> </w:t>
      </w:r>
      <w:r w:rsidRPr="00B33357">
        <w:t>5</w:t>
      </w:r>
      <w:r w:rsidR="00957032">
        <w:t xml:space="preserve"> </w:t>
      </w:r>
      <w:r w:rsidRPr="00B33357">
        <w:t>мин)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карты</w:t>
      </w:r>
      <w:r w:rsidR="00957032">
        <w:t xml:space="preserve"> </w:t>
      </w:r>
      <w:proofErr w:type="spellStart"/>
      <w:r w:rsidRPr="00B33357">
        <w:t>интенсивитета</w:t>
      </w:r>
      <w:proofErr w:type="spellEnd"/>
      <w:r w:rsidR="00957032">
        <w:t xml:space="preserve"> </w:t>
      </w:r>
      <w:r w:rsidRPr="00B33357">
        <w:t>DYFI</w:t>
      </w:r>
      <w:r w:rsidR="00957032">
        <w:t xml:space="preserve"> </w:t>
      </w:r>
      <w:r w:rsidRPr="00B33357">
        <w:t>на</w:t>
      </w:r>
      <w:r w:rsidR="00957032">
        <w:t xml:space="preserve"> </w:t>
      </w:r>
      <w:r w:rsidRPr="00B33357">
        <w:t>основе</w:t>
      </w:r>
      <w:r w:rsidR="00957032">
        <w:t xml:space="preserve"> </w:t>
      </w:r>
      <w:proofErr w:type="spellStart"/>
      <w:r w:rsidRPr="00B33357">
        <w:t>краудсорс</w:t>
      </w:r>
      <w:proofErr w:type="spellEnd"/>
      <w:r w:rsidRPr="00B33357">
        <w:t>-данных</w:t>
      </w:r>
      <w:r w:rsidR="00957032">
        <w:t xml:space="preserve"> </w:t>
      </w:r>
      <w:r w:rsidRPr="00B33357">
        <w:t>[30].</w:t>
      </w:r>
    </w:p>
    <w:p w14:paraId="06850127" w14:textId="3E59D270" w:rsidR="00B33357" w:rsidRDefault="00B33357" w:rsidP="008902F5">
      <w:pPr>
        <w:pStyle w:val="a8"/>
        <w:numPr>
          <w:ilvl w:val="0"/>
          <w:numId w:val="19"/>
        </w:numPr>
        <w:ind w:left="0" w:firstLine="709"/>
      </w:pPr>
      <w:r w:rsidRPr="00B33357">
        <w:lastRenderedPageBreak/>
        <w:t>GFZ</w:t>
      </w:r>
      <w:r w:rsidR="00957032">
        <w:t xml:space="preserve"> </w:t>
      </w:r>
      <w:r w:rsidRPr="00B33357">
        <w:t>GEOFON.</w:t>
      </w:r>
      <w:r w:rsidR="00957032">
        <w:t xml:space="preserve"> </w:t>
      </w:r>
      <w:r w:rsidRPr="00B33357">
        <w:t>Поддерживает</w:t>
      </w:r>
      <w:r w:rsidR="00957032">
        <w:t xml:space="preserve"> </w:t>
      </w:r>
      <w:r w:rsidRPr="00B33357">
        <w:t>глобальный</w:t>
      </w:r>
      <w:r w:rsidR="00957032">
        <w:t xml:space="preserve"> </w:t>
      </w:r>
      <w:r w:rsidRPr="00B33357">
        <w:t>поток</w:t>
      </w:r>
      <w:r w:rsidR="00957032">
        <w:t xml:space="preserve"> </w:t>
      </w:r>
      <w:proofErr w:type="spellStart"/>
      <w:r w:rsidRPr="00B33357">
        <w:t>miniSEED</w:t>
      </w:r>
      <w:proofErr w:type="spellEnd"/>
      <w:r w:rsidRPr="00B33357">
        <w:t>,</w:t>
      </w:r>
      <w:r w:rsidR="00957032">
        <w:t xml:space="preserve"> </w:t>
      </w:r>
      <w:r w:rsidRPr="00B33357">
        <w:t>сервис</w:t>
      </w:r>
      <w:r w:rsidR="00957032">
        <w:t xml:space="preserve"> </w:t>
      </w:r>
      <w:r w:rsidRPr="00B33357">
        <w:t>Oracle-каталога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распределённую</w:t>
      </w:r>
      <w:r w:rsidR="00957032">
        <w:t xml:space="preserve"> </w:t>
      </w:r>
      <w:r w:rsidRPr="00B33357">
        <w:t>сеть</w:t>
      </w:r>
      <w:r w:rsidR="00957032">
        <w:t xml:space="preserve"> </w:t>
      </w:r>
      <w:r w:rsidRPr="00B33357">
        <w:t>вторичных</w:t>
      </w:r>
      <w:r w:rsidR="00957032">
        <w:t xml:space="preserve"> </w:t>
      </w:r>
      <w:r w:rsidRPr="00B33357">
        <w:t>дата-центров;</w:t>
      </w:r>
      <w:r w:rsidR="00957032">
        <w:t xml:space="preserve"> </w:t>
      </w:r>
      <w:r w:rsidRPr="00B33357">
        <w:t>данные</w:t>
      </w:r>
      <w:r w:rsidR="00957032">
        <w:t xml:space="preserve"> </w:t>
      </w:r>
      <w:r w:rsidRPr="00B33357">
        <w:t>доступны</w:t>
      </w:r>
      <w:r w:rsidR="00957032">
        <w:t xml:space="preserve"> </w:t>
      </w:r>
      <w:r w:rsidRPr="00B33357">
        <w:t>через</w:t>
      </w:r>
      <w:r w:rsidR="00957032">
        <w:t xml:space="preserve"> </w:t>
      </w:r>
      <w:r w:rsidRPr="00B33357">
        <w:t>FDSN-</w:t>
      </w:r>
      <w:proofErr w:type="spellStart"/>
      <w:r w:rsidRPr="00B33357">
        <w:t>web</w:t>
      </w:r>
      <w:proofErr w:type="spellEnd"/>
      <w:r w:rsidRPr="00B33357">
        <w:t>-</w:t>
      </w:r>
      <w:proofErr w:type="spellStart"/>
      <w:r w:rsidRPr="00B33357">
        <w:t>services</w:t>
      </w:r>
      <w:proofErr w:type="spellEnd"/>
      <w:r w:rsidRPr="00B33357">
        <w:t>,</w:t>
      </w:r>
      <w:r w:rsidR="00957032">
        <w:t xml:space="preserve"> </w:t>
      </w:r>
      <w:r w:rsidRPr="00B33357">
        <w:t>что</w:t>
      </w:r>
      <w:r w:rsidR="00957032">
        <w:t xml:space="preserve"> </w:t>
      </w:r>
      <w:r w:rsidRPr="00B33357">
        <w:t>упрощает</w:t>
      </w:r>
      <w:r w:rsidR="00957032">
        <w:t xml:space="preserve"> </w:t>
      </w:r>
      <w:r w:rsidRPr="00B33357">
        <w:t>прямую</w:t>
      </w:r>
      <w:r w:rsidR="00957032">
        <w:t xml:space="preserve"> </w:t>
      </w:r>
      <w:r w:rsidRPr="00B33357">
        <w:t>интеграцию</w:t>
      </w:r>
      <w:r w:rsidR="00957032">
        <w:t xml:space="preserve"> </w:t>
      </w:r>
      <w:r w:rsidRPr="00B33357">
        <w:t>в</w:t>
      </w:r>
      <w:r w:rsidR="00957032">
        <w:t xml:space="preserve"> </w:t>
      </w:r>
      <w:r w:rsidRPr="00B33357">
        <w:t>RECASP</w:t>
      </w:r>
      <w:r w:rsidR="00957032">
        <w:t xml:space="preserve"> </w:t>
      </w:r>
      <w:r w:rsidRPr="00B33357">
        <w:t>[32].</w:t>
      </w:r>
    </w:p>
    <w:p w14:paraId="732E96F2" w14:textId="77777777" w:rsidR="00B33357" w:rsidRPr="00B33357" w:rsidRDefault="00B33357" w:rsidP="000F262C">
      <w:pPr>
        <w:pStyle w:val="a8"/>
        <w:ind w:left="720" w:firstLine="0"/>
      </w:pPr>
    </w:p>
    <w:p w14:paraId="3789EEA4" w14:textId="036AB5D8" w:rsidR="00B33357" w:rsidRPr="00B33357" w:rsidRDefault="00B33357" w:rsidP="000F262C">
      <w:pPr>
        <w:pStyle w:val="31"/>
      </w:pPr>
      <w:bookmarkStart w:id="24" w:name="_Toc198483362"/>
      <w:r w:rsidRPr="00B33357">
        <w:t>1.6.2</w:t>
      </w:r>
      <w:r w:rsidR="00957032">
        <w:t xml:space="preserve"> </w:t>
      </w:r>
      <w:r w:rsidRPr="00B33357">
        <w:t>Национальные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региональные</w:t>
      </w:r>
      <w:r w:rsidR="00957032">
        <w:t xml:space="preserve"> </w:t>
      </w:r>
      <w:r w:rsidRPr="00B33357">
        <w:t>базы</w:t>
      </w:r>
      <w:bookmarkEnd w:id="24"/>
    </w:p>
    <w:p w14:paraId="4194C944" w14:textId="7C812460" w:rsidR="00B33357" w:rsidRPr="00B33357" w:rsidRDefault="00B33357" w:rsidP="008902F5">
      <w:pPr>
        <w:pStyle w:val="a8"/>
        <w:numPr>
          <w:ilvl w:val="0"/>
          <w:numId w:val="20"/>
        </w:numPr>
        <w:ind w:left="0" w:firstLine="709"/>
      </w:pPr>
      <w:r w:rsidRPr="00B33357">
        <w:t>База</w:t>
      </w:r>
      <w:r w:rsidR="00957032">
        <w:t xml:space="preserve"> </w:t>
      </w:r>
      <w:r w:rsidRPr="00B33357">
        <w:t>«Землетрясения</w:t>
      </w:r>
      <w:r w:rsidR="00957032">
        <w:t xml:space="preserve"> </w:t>
      </w:r>
      <w:r w:rsidRPr="00B33357">
        <w:t>России»</w:t>
      </w:r>
      <w:r w:rsidR="00957032">
        <w:t xml:space="preserve"> </w:t>
      </w:r>
      <w:r w:rsidRPr="00B33357">
        <w:t>(ЕГС</w:t>
      </w:r>
      <w:r w:rsidR="00957032">
        <w:t xml:space="preserve"> </w:t>
      </w:r>
      <w:r w:rsidRPr="00B33357">
        <w:t>РАН).</w:t>
      </w:r>
      <w:r w:rsidR="00957032">
        <w:t xml:space="preserve"> </w:t>
      </w:r>
      <w:r w:rsidRPr="00B33357">
        <w:t>Содержит</w:t>
      </w:r>
      <w:r w:rsidR="00957032">
        <w:t xml:space="preserve"> </w:t>
      </w:r>
      <w:r w:rsidRPr="00B33357">
        <w:t>более</w:t>
      </w:r>
      <w:r w:rsidR="00957032">
        <w:t xml:space="preserve"> </w:t>
      </w:r>
      <w:r w:rsidRPr="00B33357">
        <w:t>900</w:t>
      </w:r>
      <w:r w:rsidR="00957032">
        <w:t xml:space="preserve"> </w:t>
      </w:r>
      <w:r w:rsidRPr="00B33357">
        <w:t>000</w:t>
      </w:r>
      <w:r w:rsidR="00957032">
        <w:t xml:space="preserve"> </w:t>
      </w:r>
      <w:r w:rsidRPr="00B33357">
        <w:t>записей</w:t>
      </w:r>
      <w:r w:rsidR="00957032">
        <w:t xml:space="preserve"> </w:t>
      </w:r>
      <w:r w:rsidRPr="00B33357">
        <w:t>с</w:t>
      </w:r>
      <w:r w:rsidR="00957032">
        <w:t xml:space="preserve"> </w:t>
      </w:r>
      <w:r w:rsidRPr="00B33357">
        <w:t>1962</w:t>
      </w:r>
      <w:r w:rsidR="00957032">
        <w:t xml:space="preserve"> </w:t>
      </w:r>
      <w:r w:rsidRPr="00B33357">
        <w:t>г.,</w:t>
      </w:r>
      <w:r w:rsidR="00957032">
        <w:t xml:space="preserve"> </w:t>
      </w:r>
      <w:r w:rsidRPr="00B33357">
        <w:t>включая</w:t>
      </w:r>
      <w:r w:rsidR="00957032">
        <w:t xml:space="preserve"> </w:t>
      </w:r>
      <w:r w:rsidRPr="00B33357">
        <w:t>сибирские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дальневосточные</w:t>
      </w:r>
      <w:r w:rsidR="00957032">
        <w:t xml:space="preserve"> </w:t>
      </w:r>
      <w:r w:rsidRPr="00B33357">
        <w:t>подкаталоги;</w:t>
      </w:r>
      <w:r w:rsidR="00957032">
        <w:t xml:space="preserve"> </w:t>
      </w:r>
      <w:r w:rsidRPr="00B33357">
        <w:t>предоставляет</w:t>
      </w:r>
      <w:r w:rsidR="00957032">
        <w:t xml:space="preserve"> </w:t>
      </w:r>
      <w:r w:rsidRPr="00B33357">
        <w:t>экспорт</w:t>
      </w:r>
      <w:r w:rsidR="00957032">
        <w:t xml:space="preserve"> </w:t>
      </w:r>
      <w:r w:rsidRPr="00B33357">
        <w:t>CSV,</w:t>
      </w:r>
      <w:r w:rsidR="00957032">
        <w:t xml:space="preserve"> </w:t>
      </w:r>
      <w:r w:rsidRPr="00B33357">
        <w:t>KML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сервис</w:t>
      </w:r>
      <w:r w:rsidR="00957032">
        <w:t xml:space="preserve"> </w:t>
      </w:r>
      <w:r w:rsidRPr="00B33357">
        <w:t>подпрограммных</w:t>
      </w:r>
      <w:r w:rsidR="00957032">
        <w:t xml:space="preserve"> </w:t>
      </w:r>
      <w:r w:rsidRPr="00B33357">
        <w:t>запросов</w:t>
      </w:r>
      <w:r w:rsidR="00957032">
        <w:t xml:space="preserve"> </w:t>
      </w:r>
      <w:r w:rsidRPr="00B33357">
        <w:t>[31].</w:t>
      </w:r>
    </w:p>
    <w:p w14:paraId="03FA1EAF" w14:textId="2731A776" w:rsidR="00B33357" w:rsidRPr="00B33357" w:rsidRDefault="00B33357" w:rsidP="008902F5">
      <w:pPr>
        <w:pStyle w:val="a8"/>
        <w:numPr>
          <w:ilvl w:val="0"/>
          <w:numId w:val="20"/>
        </w:numPr>
        <w:ind w:left="0" w:firstLine="709"/>
      </w:pPr>
      <w:r w:rsidRPr="00B33357">
        <w:t>JMA</w:t>
      </w:r>
      <w:r w:rsidR="00957032">
        <w:t xml:space="preserve"> </w:t>
      </w:r>
      <w:r w:rsidRPr="00B33357">
        <w:t>EEW</w:t>
      </w:r>
      <w:r w:rsidR="00957032">
        <w:t xml:space="preserve"> </w:t>
      </w:r>
      <w:r w:rsidRPr="00B33357">
        <w:t>(Япония).</w:t>
      </w:r>
      <w:r w:rsidR="00957032">
        <w:t xml:space="preserve"> </w:t>
      </w:r>
      <w:r w:rsidRPr="00B33357">
        <w:t>Система</w:t>
      </w:r>
      <w:r w:rsidR="00957032">
        <w:t xml:space="preserve"> </w:t>
      </w:r>
      <w:r w:rsidRPr="00B33357">
        <w:t>раннего</w:t>
      </w:r>
      <w:r w:rsidR="00957032">
        <w:t xml:space="preserve"> </w:t>
      </w:r>
      <w:r w:rsidRPr="00B33357">
        <w:t>предупреждения</w:t>
      </w:r>
      <w:r w:rsidR="00957032">
        <w:t xml:space="preserve"> </w:t>
      </w:r>
      <w:r w:rsidRPr="00B33357">
        <w:t>Агентства</w:t>
      </w:r>
      <w:r w:rsidR="00957032">
        <w:t xml:space="preserve"> </w:t>
      </w:r>
      <w:r w:rsidRPr="00B33357">
        <w:t>метеорологии</w:t>
      </w:r>
      <w:r w:rsidR="00957032">
        <w:t xml:space="preserve"> </w:t>
      </w:r>
      <w:r w:rsidRPr="00B33357">
        <w:t>вырабатывает</w:t>
      </w:r>
      <w:r w:rsidR="00957032">
        <w:t xml:space="preserve"> </w:t>
      </w:r>
      <w:r w:rsidRPr="00B33357">
        <w:t>параметры</w:t>
      </w:r>
      <w:r w:rsidR="00957032">
        <w:t xml:space="preserve"> </w:t>
      </w:r>
      <w:r w:rsidRPr="00B33357">
        <w:t>очага</w:t>
      </w:r>
      <w:r w:rsidR="00957032">
        <w:t xml:space="preserve"> </w:t>
      </w:r>
      <w:r w:rsidRPr="00B33357">
        <w:t>за</w:t>
      </w:r>
      <w:r w:rsidR="00957032">
        <w:t xml:space="preserve"> </w:t>
      </w:r>
      <w:r w:rsidRPr="00B33357">
        <w:t>1–2</w:t>
      </w:r>
      <w:r w:rsidR="00957032">
        <w:t xml:space="preserve"> </w:t>
      </w:r>
      <w:r w:rsidRPr="00B33357">
        <w:t>с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транслирует</w:t>
      </w:r>
      <w:r w:rsidR="00957032">
        <w:t xml:space="preserve"> </w:t>
      </w:r>
      <w:r w:rsidRPr="00B33357">
        <w:t>сообщение</w:t>
      </w:r>
      <w:r w:rsidR="00957032">
        <w:t xml:space="preserve"> </w:t>
      </w:r>
      <w:r w:rsidRPr="00B33357">
        <w:t>в</w:t>
      </w:r>
      <w:r w:rsidR="00957032">
        <w:t xml:space="preserve"> </w:t>
      </w:r>
      <w:r w:rsidRPr="00B33357">
        <w:t>CAP-формате</w:t>
      </w:r>
      <w:r w:rsidR="00957032">
        <w:t xml:space="preserve"> </w:t>
      </w:r>
      <w:r w:rsidRPr="00B33357">
        <w:t>организационным</w:t>
      </w:r>
      <w:r w:rsidR="00957032">
        <w:t xml:space="preserve"> </w:t>
      </w:r>
      <w:r w:rsidRPr="00B33357">
        <w:t>пользователям;</w:t>
      </w:r>
      <w:r w:rsidR="00957032">
        <w:t xml:space="preserve"> </w:t>
      </w:r>
      <w:r w:rsidRPr="00B33357">
        <w:t>публичного</w:t>
      </w:r>
      <w:r w:rsidR="00957032">
        <w:t xml:space="preserve"> </w:t>
      </w:r>
      <w:r w:rsidRPr="00B33357">
        <w:t>API</w:t>
      </w:r>
      <w:r w:rsidR="00957032">
        <w:t xml:space="preserve"> </w:t>
      </w:r>
      <w:r w:rsidRPr="00B33357">
        <w:t>нет,</w:t>
      </w:r>
      <w:r w:rsidR="00957032">
        <w:t xml:space="preserve"> </w:t>
      </w:r>
      <w:r w:rsidRPr="00B33357">
        <w:t>но</w:t>
      </w:r>
      <w:r w:rsidR="00957032">
        <w:t xml:space="preserve"> </w:t>
      </w:r>
      <w:r w:rsidRPr="00B33357">
        <w:t>описание</w:t>
      </w:r>
      <w:r w:rsidR="00957032">
        <w:t xml:space="preserve"> </w:t>
      </w:r>
      <w:r w:rsidRPr="00B33357">
        <w:t>протокола</w:t>
      </w:r>
      <w:r w:rsidR="00957032">
        <w:t xml:space="preserve"> </w:t>
      </w:r>
      <w:r w:rsidRPr="00B33357">
        <w:t>открыто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может</w:t>
      </w:r>
      <w:r w:rsidR="00957032">
        <w:t xml:space="preserve"> </w:t>
      </w:r>
      <w:r w:rsidRPr="00B33357">
        <w:t>быть</w:t>
      </w:r>
      <w:r w:rsidR="00957032">
        <w:t xml:space="preserve"> </w:t>
      </w:r>
      <w:r w:rsidRPr="00B33357">
        <w:t>эмулировано</w:t>
      </w:r>
      <w:r w:rsidR="00957032">
        <w:t xml:space="preserve"> </w:t>
      </w:r>
      <w:r w:rsidRPr="00B33357">
        <w:t>[34].</w:t>
      </w:r>
    </w:p>
    <w:p w14:paraId="77533A30" w14:textId="77777777" w:rsidR="000F262C" w:rsidRDefault="000F262C" w:rsidP="00B33357">
      <w:pPr>
        <w:pStyle w:val="a8"/>
      </w:pPr>
    </w:p>
    <w:p w14:paraId="2D77BF0C" w14:textId="679E741E" w:rsidR="00B33357" w:rsidRPr="00B33357" w:rsidRDefault="00B33357" w:rsidP="000F262C">
      <w:pPr>
        <w:pStyle w:val="31"/>
      </w:pPr>
      <w:bookmarkStart w:id="25" w:name="_Toc198483363"/>
      <w:r w:rsidRPr="00B33357">
        <w:t>1.6.3</w:t>
      </w:r>
      <w:r w:rsidR="00957032">
        <w:t xml:space="preserve"> </w:t>
      </w:r>
      <w:r w:rsidRPr="00B33357">
        <w:t>Научно-прикладные</w:t>
      </w:r>
      <w:r w:rsidR="00957032">
        <w:t xml:space="preserve"> </w:t>
      </w:r>
      <w:r w:rsidRPr="00B33357">
        <w:t>программные</w:t>
      </w:r>
      <w:r w:rsidR="00957032">
        <w:t xml:space="preserve"> </w:t>
      </w:r>
      <w:r w:rsidRPr="00B33357">
        <w:t>пакеты</w:t>
      </w:r>
      <w:bookmarkEnd w:id="25"/>
    </w:p>
    <w:p w14:paraId="65E8EDEC" w14:textId="3B1F30E3" w:rsidR="00B33357" w:rsidRPr="00B33357" w:rsidRDefault="00B33357" w:rsidP="008902F5">
      <w:pPr>
        <w:pStyle w:val="a8"/>
        <w:numPr>
          <w:ilvl w:val="0"/>
          <w:numId w:val="21"/>
        </w:numPr>
        <w:ind w:left="0" w:firstLine="709"/>
      </w:pPr>
      <w:proofErr w:type="spellStart"/>
      <w:r w:rsidRPr="00B33357">
        <w:t>OpenQuake</w:t>
      </w:r>
      <w:proofErr w:type="spellEnd"/>
      <w:r w:rsidR="00957032">
        <w:t xml:space="preserve"> </w:t>
      </w:r>
      <w:r w:rsidRPr="00B33357">
        <w:t>Engine</w:t>
      </w:r>
      <w:r w:rsidR="00957032">
        <w:t xml:space="preserve"> </w:t>
      </w:r>
      <w:r w:rsidRPr="00B33357">
        <w:t>(GEM</w:t>
      </w:r>
      <w:r w:rsidR="00957032">
        <w:t xml:space="preserve"> </w:t>
      </w:r>
      <w:r w:rsidRPr="00B33357">
        <w:t>Foundation).</w:t>
      </w:r>
      <w:r w:rsidR="00957032">
        <w:t xml:space="preserve"> </w:t>
      </w:r>
      <w:r w:rsidRPr="00B33357">
        <w:t>Фреймворк</w:t>
      </w:r>
      <w:r w:rsidR="00957032">
        <w:t xml:space="preserve"> </w:t>
      </w:r>
      <w:r w:rsidRPr="00B33357">
        <w:t>на</w:t>
      </w:r>
      <w:r w:rsidR="00957032">
        <w:t xml:space="preserve"> </w:t>
      </w:r>
      <w:r w:rsidRPr="00B33357">
        <w:t>Python</w:t>
      </w:r>
      <w:r w:rsidR="00957032">
        <w:t xml:space="preserve"> </w:t>
      </w:r>
      <w:r w:rsidRPr="00B33357">
        <w:t>для</w:t>
      </w:r>
      <w:r w:rsidR="00957032">
        <w:t xml:space="preserve"> </w:t>
      </w:r>
      <w:r w:rsidRPr="00B33357">
        <w:t>расчёта</w:t>
      </w:r>
      <w:r w:rsidR="00957032">
        <w:t xml:space="preserve"> </w:t>
      </w:r>
      <w:r w:rsidRPr="00B33357">
        <w:t>сейсмической</w:t>
      </w:r>
      <w:r w:rsidR="00957032">
        <w:t xml:space="preserve"> </w:t>
      </w:r>
      <w:r w:rsidRPr="00B33357">
        <w:t>опасности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риска;</w:t>
      </w:r>
      <w:r w:rsidR="00957032">
        <w:t xml:space="preserve"> </w:t>
      </w:r>
      <w:r w:rsidRPr="00B33357">
        <w:t>поддерживает</w:t>
      </w:r>
      <w:r w:rsidR="00957032">
        <w:t xml:space="preserve"> </w:t>
      </w:r>
      <w:r w:rsidRPr="00B33357">
        <w:t>индивидуальные</w:t>
      </w:r>
      <w:r w:rsidR="00957032">
        <w:t xml:space="preserve"> </w:t>
      </w:r>
      <w:r w:rsidRPr="00B33357">
        <w:t>GMPE,</w:t>
      </w:r>
      <w:r w:rsidR="00957032">
        <w:t xml:space="preserve"> </w:t>
      </w:r>
      <w:r w:rsidRPr="00B33357">
        <w:t>сценарные</w:t>
      </w:r>
      <w:r w:rsidR="00957032">
        <w:t xml:space="preserve"> </w:t>
      </w:r>
      <w:r w:rsidRPr="00B33357">
        <w:t>землетрясения,</w:t>
      </w:r>
      <w:r w:rsidR="00957032">
        <w:t xml:space="preserve"> </w:t>
      </w:r>
      <w:r w:rsidRPr="00B33357">
        <w:t>кривые</w:t>
      </w:r>
      <w:r w:rsidR="00957032">
        <w:t xml:space="preserve"> </w:t>
      </w:r>
      <w:r w:rsidRPr="00B33357">
        <w:t>потерь</w:t>
      </w:r>
      <w:r w:rsidR="00957032">
        <w:t xml:space="preserve"> </w:t>
      </w:r>
      <w:r w:rsidRPr="00B33357">
        <w:t>[33].</w:t>
      </w:r>
    </w:p>
    <w:p w14:paraId="33FC6A46" w14:textId="761F0938" w:rsidR="00B33357" w:rsidRPr="00B33357" w:rsidRDefault="00B33357" w:rsidP="008902F5">
      <w:pPr>
        <w:pStyle w:val="a8"/>
        <w:numPr>
          <w:ilvl w:val="0"/>
          <w:numId w:val="21"/>
        </w:numPr>
        <w:ind w:left="0" w:firstLine="709"/>
      </w:pPr>
      <w:r w:rsidRPr="00B33357">
        <w:t>Алгоритм</w:t>
      </w:r>
      <w:r w:rsidR="00957032">
        <w:t xml:space="preserve"> </w:t>
      </w:r>
      <w:r w:rsidRPr="00B33357">
        <w:t>M8/M8S.</w:t>
      </w:r>
      <w:r w:rsidR="00957032">
        <w:t xml:space="preserve"> </w:t>
      </w:r>
      <w:r w:rsidRPr="00B33357">
        <w:t>Свободно</w:t>
      </w:r>
      <w:r w:rsidR="00957032">
        <w:t xml:space="preserve"> </w:t>
      </w:r>
      <w:r w:rsidRPr="00B33357">
        <w:t>распространяемый</w:t>
      </w:r>
      <w:r w:rsidR="00957032">
        <w:t xml:space="preserve"> </w:t>
      </w:r>
      <w:r w:rsidRPr="00B33357">
        <w:t>код</w:t>
      </w:r>
      <w:r w:rsidR="00957032">
        <w:t xml:space="preserve"> </w:t>
      </w:r>
      <w:r w:rsidRPr="00B33357">
        <w:t>(</w:t>
      </w:r>
      <w:proofErr w:type="spellStart"/>
      <w:r w:rsidRPr="00B33357">
        <w:t>Fortran</w:t>
      </w:r>
      <w:proofErr w:type="spellEnd"/>
      <w:r w:rsidRPr="00B33357">
        <w:t>/C)</w:t>
      </w:r>
      <w:r w:rsidR="00957032">
        <w:t xml:space="preserve"> </w:t>
      </w:r>
      <w:r w:rsidRPr="00B33357">
        <w:t>для</w:t>
      </w:r>
      <w:r w:rsidR="00957032">
        <w:t xml:space="preserve"> </w:t>
      </w:r>
      <w:r w:rsidRPr="00B33357">
        <w:t>распознавания</w:t>
      </w:r>
      <w:r w:rsidR="00957032">
        <w:t xml:space="preserve"> </w:t>
      </w:r>
      <w:r w:rsidRPr="00B33357">
        <w:t>сейсмоопасных</w:t>
      </w:r>
      <w:r w:rsidR="00957032">
        <w:t xml:space="preserve"> </w:t>
      </w:r>
      <w:r w:rsidRPr="00B33357">
        <w:t>зон;</w:t>
      </w:r>
      <w:r w:rsidR="00957032">
        <w:t xml:space="preserve"> </w:t>
      </w:r>
      <w:r w:rsidRPr="00B33357">
        <w:t>требуется</w:t>
      </w:r>
      <w:r w:rsidR="00957032">
        <w:t xml:space="preserve"> </w:t>
      </w:r>
      <w:r w:rsidRPr="00B33357">
        <w:t>только</w:t>
      </w:r>
      <w:r w:rsidR="00957032">
        <w:t xml:space="preserve"> </w:t>
      </w:r>
      <w:r w:rsidRPr="00B33357">
        <w:t>каталог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границы</w:t>
      </w:r>
      <w:r w:rsidR="00957032">
        <w:t xml:space="preserve"> </w:t>
      </w:r>
      <w:r w:rsidRPr="00B33357">
        <w:t>региона.</w:t>
      </w:r>
      <w:r w:rsidR="00957032">
        <w:t xml:space="preserve"> </w:t>
      </w:r>
      <w:r w:rsidRPr="00B33357">
        <w:t>Протестирован</w:t>
      </w:r>
      <w:r w:rsidR="00957032">
        <w:t xml:space="preserve"> </w:t>
      </w:r>
      <w:r w:rsidRPr="00B33357">
        <w:t>на</w:t>
      </w:r>
      <w:r w:rsidR="00957032">
        <w:t xml:space="preserve"> </w:t>
      </w:r>
      <w:r w:rsidRPr="00B33357">
        <w:t>Калифорнии,</w:t>
      </w:r>
      <w:r w:rsidR="00957032">
        <w:t xml:space="preserve"> </w:t>
      </w:r>
      <w:r w:rsidRPr="00B33357">
        <w:t>Камчатке,</w:t>
      </w:r>
      <w:r w:rsidR="00957032">
        <w:t xml:space="preserve"> </w:t>
      </w:r>
      <w:r w:rsidRPr="00B33357">
        <w:t>Средиземноморье,</w:t>
      </w:r>
      <w:r w:rsidR="00957032">
        <w:t xml:space="preserve"> </w:t>
      </w:r>
      <w:r w:rsidRPr="00B33357">
        <w:t>показал</w:t>
      </w:r>
      <w:r w:rsidR="00957032">
        <w:t xml:space="preserve"> </w:t>
      </w:r>
      <w:r w:rsidRPr="00B33357">
        <w:t>успешный</w:t>
      </w:r>
      <w:r w:rsidR="00957032">
        <w:t xml:space="preserve"> </w:t>
      </w:r>
      <w:r w:rsidRPr="00B33357">
        <w:t>прогноз</w:t>
      </w:r>
      <w:r w:rsidR="00957032">
        <w:t xml:space="preserve"> </w:t>
      </w:r>
      <w:r w:rsidRPr="00B33357">
        <w:t>20</w:t>
      </w:r>
      <w:r w:rsidR="00957032">
        <w:t xml:space="preserve"> </w:t>
      </w:r>
      <w:r w:rsidRPr="00B33357">
        <w:t>из</w:t>
      </w:r>
      <w:r w:rsidR="00957032">
        <w:t xml:space="preserve"> </w:t>
      </w:r>
      <w:r w:rsidRPr="00B33357">
        <w:t>30</w:t>
      </w:r>
      <w:r w:rsidR="00957032">
        <w:t xml:space="preserve"> </w:t>
      </w:r>
      <w:r w:rsidRPr="00B33357">
        <w:t>сильных</w:t>
      </w:r>
      <w:r w:rsidR="00957032">
        <w:t xml:space="preserve"> </w:t>
      </w:r>
      <w:r w:rsidRPr="00B33357">
        <w:t>событий</w:t>
      </w:r>
      <w:r w:rsidR="00957032">
        <w:t xml:space="preserve"> </w:t>
      </w:r>
      <w:r w:rsidRPr="00B33357">
        <w:t>при</w:t>
      </w:r>
      <w:r w:rsidR="00957032">
        <w:t xml:space="preserve"> </w:t>
      </w:r>
      <w:r w:rsidRPr="00B33357">
        <w:t>интервале</w:t>
      </w:r>
      <w:r w:rsidR="00957032">
        <w:t xml:space="preserve"> </w:t>
      </w:r>
      <w:r w:rsidRPr="00B33357">
        <w:t>предупредительного</w:t>
      </w:r>
      <w:r w:rsidR="00957032">
        <w:t xml:space="preserve"> </w:t>
      </w:r>
      <w:r w:rsidRPr="00B33357">
        <w:t>времени</w:t>
      </w:r>
      <w:r w:rsidR="00957032">
        <w:t xml:space="preserve"> </w:t>
      </w:r>
      <w:r w:rsidRPr="00B33357">
        <w:t>1–5</w:t>
      </w:r>
      <w:r w:rsidR="00957032">
        <w:t xml:space="preserve"> </w:t>
      </w:r>
      <w:r w:rsidRPr="00B33357">
        <w:t>лет</w:t>
      </w:r>
      <w:r w:rsidR="00957032">
        <w:t xml:space="preserve"> </w:t>
      </w:r>
      <w:r w:rsidRPr="00B33357">
        <w:t>[15].</w:t>
      </w:r>
    </w:p>
    <w:p w14:paraId="144632CB" w14:textId="77777777" w:rsidR="000F262C" w:rsidRDefault="000F262C" w:rsidP="00B33357">
      <w:pPr>
        <w:pStyle w:val="a8"/>
      </w:pPr>
    </w:p>
    <w:p w14:paraId="7585DCB6" w14:textId="2CF6ADF9" w:rsidR="00B33357" w:rsidRDefault="00B33357" w:rsidP="000F262C">
      <w:pPr>
        <w:pStyle w:val="31"/>
      </w:pPr>
      <w:bookmarkStart w:id="26" w:name="_Toc198483364"/>
      <w:r w:rsidRPr="00B33357">
        <w:t>1.6.4</w:t>
      </w:r>
      <w:r w:rsidR="00957032">
        <w:t xml:space="preserve"> </w:t>
      </w:r>
      <w:r w:rsidRPr="00B33357">
        <w:t>Выводы</w:t>
      </w:r>
      <w:r w:rsidR="00957032">
        <w:t xml:space="preserve"> </w:t>
      </w:r>
      <w:r w:rsidRPr="00B33357">
        <w:t>для</w:t>
      </w:r>
      <w:r w:rsidR="00957032">
        <w:t xml:space="preserve"> </w:t>
      </w:r>
      <w:r w:rsidRPr="00B33357">
        <w:t>RECASP</w:t>
      </w:r>
      <w:bookmarkEnd w:id="26"/>
    </w:p>
    <w:p w14:paraId="2B7137CA" w14:textId="1F12DB66" w:rsidR="00B33357" w:rsidRPr="00B33357" w:rsidRDefault="00B33357" w:rsidP="008902F5">
      <w:pPr>
        <w:pStyle w:val="a8"/>
        <w:numPr>
          <w:ilvl w:val="0"/>
          <w:numId w:val="22"/>
        </w:numPr>
        <w:ind w:left="0" w:firstLine="709"/>
      </w:pPr>
      <w:r w:rsidRPr="00B33357">
        <w:t>Доступность</w:t>
      </w:r>
      <w:r w:rsidR="00957032">
        <w:t xml:space="preserve"> </w:t>
      </w:r>
      <w:r w:rsidRPr="00B33357">
        <w:t>API.</w:t>
      </w:r>
      <w:r w:rsidR="00957032">
        <w:t xml:space="preserve"> </w:t>
      </w:r>
      <w:r w:rsidRPr="00B33357">
        <w:t>EHP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GEOFON</w:t>
      </w:r>
      <w:r w:rsidR="00957032">
        <w:t xml:space="preserve"> </w:t>
      </w:r>
      <w:r w:rsidRPr="00B33357">
        <w:t>предоставляют</w:t>
      </w:r>
      <w:r w:rsidR="00957032">
        <w:t xml:space="preserve"> </w:t>
      </w:r>
      <w:r w:rsidRPr="00B33357">
        <w:t>REST/FDSN-интерфейсы</w:t>
      </w:r>
      <w:r w:rsidR="00957032">
        <w:t xml:space="preserve"> </w:t>
      </w:r>
      <w:r w:rsidRPr="00B33357">
        <w:rPr>
          <w:rFonts w:ascii="Cambria Math" w:hAnsi="Cambria Math" w:cs="Cambria Math"/>
        </w:rPr>
        <w:t>⇢</w:t>
      </w:r>
      <w:r w:rsidR="00957032">
        <w:t xml:space="preserve"> </w:t>
      </w:r>
      <w:r w:rsidRPr="00B33357">
        <w:rPr>
          <w:rFonts w:cs="Times New Roman"/>
        </w:rPr>
        <w:t>модуль</w:t>
      </w:r>
      <w:r w:rsidR="00957032">
        <w:t xml:space="preserve"> </w:t>
      </w:r>
      <w:r w:rsidRPr="00B33357">
        <w:rPr>
          <w:rFonts w:cs="Times New Roman"/>
        </w:rPr>
        <w:t>импорта</w:t>
      </w:r>
      <w:r w:rsidR="00957032">
        <w:t xml:space="preserve"> </w:t>
      </w:r>
      <w:r w:rsidRPr="00B33357">
        <w:t>RECASP</w:t>
      </w:r>
      <w:r w:rsidR="00957032">
        <w:t xml:space="preserve"> </w:t>
      </w:r>
      <w:r w:rsidRPr="00B33357">
        <w:rPr>
          <w:rFonts w:cs="Times New Roman"/>
        </w:rPr>
        <w:t>может</w:t>
      </w:r>
      <w:r w:rsidR="00957032">
        <w:t xml:space="preserve"> </w:t>
      </w:r>
      <w:r w:rsidRPr="00B33357">
        <w:rPr>
          <w:rFonts w:cs="Times New Roman"/>
        </w:rPr>
        <w:t>подключаться</w:t>
      </w:r>
      <w:r w:rsidR="00957032">
        <w:t xml:space="preserve"> </w:t>
      </w:r>
      <w:r w:rsidRPr="00B33357">
        <w:rPr>
          <w:rFonts w:cs="Times New Roman"/>
        </w:rPr>
        <w:t>без</w:t>
      </w:r>
      <w:r w:rsidR="00957032">
        <w:t xml:space="preserve"> </w:t>
      </w:r>
      <w:r w:rsidRPr="00B33357">
        <w:rPr>
          <w:rFonts w:cs="Times New Roman"/>
        </w:rPr>
        <w:t>конвертеров</w:t>
      </w:r>
      <w:r w:rsidRPr="00B33357">
        <w:t>.</w:t>
      </w:r>
    </w:p>
    <w:p w14:paraId="31761C05" w14:textId="4A3F837D" w:rsidR="00B33357" w:rsidRPr="00B33357" w:rsidRDefault="00B33357" w:rsidP="008902F5">
      <w:pPr>
        <w:pStyle w:val="a8"/>
        <w:numPr>
          <w:ilvl w:val="0"/>
          <w:numId w:val="22"/>
        </w:numPr>
        <w:ind w:left="0" w:firstLine="709"/>
      </w:pPr>
      <w:r w:rsidRPr="00B33357">
        <w:t>Формат</w:t>
      </w:r>
      <w:r w:rsidR="00957032">
        <w:t xml:space="preserve"> </w:t>
      </w:r>
      <w:r w:rsidRPr="00B33357">
        <w:t>CAP.</w:t>
      </w:r>
      <w:r w:rsidR="00957032">
        <w:t xml:space="preserve"> </w:t>
      </w:r>
      <w:r w:rsidRPr="00B33357">
        <w:t>JMA</w:t>
      </w:r>
      <w:r w:rsidR="00957032">
        <w:t xml:space="preserve"> </w:t>
      </w:r>
      <w:r w:rsidRPr="00B33357">
        <w:t>EEW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USGS</w:t>
      </w:r>
      <w:r w:rsidR="00957032">
        <w:t xml:space="preserve"> </w:t>
      </w:r>
      <w:proofErr w:type="spellStart"/>
      <w:r w:rsidRPr="00B33357">
        <w:t>ShakeAlert</w:t>
      </w:r>
      <w:proofErr w:type="spellEnd"/>
      <w:r w:rsidR="00957032">
        <w:t xml:space="preserve"> </w:t>
      </w:r>
      <w:r w:rsidRPr="00B33357">
        <w:t>используют</w:t>
      </w:r>
      <w:r w:rsidR="00957032">
        <w:t xml:space="preserve"> </w:t>
      </w:r>
      <w:r w:rsidRPr="00B33357">
        <w:t>CAP</w:t>
      </w:r>
      <w:r w:rsidR="00957032">
        <w:t xml:space="preserve"> </w:t>
      </w:r>
      <w:r w:rsidRPr="00B33357">
        <w:t>1.2</w:t>
      </w:r>
      <w:r w:rsidR="00957032">
        <w:t xml:space="preserve"> </w:t>
      </w:r>
      <w:r w:rsidRPr="00B33357">
        <w:rPr>
          <w:rFonts w:ascii="Cambria Math" w:hAnsi="Cambria Math" w:cs="Cambria Math"/>
        </w:rPr>
        <w:t>⇢</w:t>
      </w:r>
      <w:r w:rsidR="00957032">
        <w:t xml:space="preserve"> </w:t>
      </w:r>
      <w:r w:rsidRPr="00B33357">
        <w:rPr>
          <w:rFonts w:cs="Times New Roman"/>
        </w:rPr>
        <w:t>логично</w:t>
      </w:r>
      <w:r w:rsidR="00957032">
        <w:t xml:space="preserve"> </w:t>
      </w:r>
      <w:r w:rsidRPr="00B33357">
        <w:rPr>
          <w:rFonts w:cs="Times New Roman"/>
        </w:rPr>
        <w:t>выбирать</w:t>
      </w:r>
      <w:r w:rsidR="00957032">
        <w:t xml:space="preserve"> </w:t>
      </w:r>
      <w:r w:rsidRPr="00B33357">
        <w:rPr>
          <w:rFonts w:cs="Times New Roman"/>
        </w:rPr>
        <w:t>тот</w:t>
      </w:r>
      <w:r w:rsidR="00957032">
        <w:t xml:space="preserve"> </w:t>
      </w:r>
      <w:r w:rsidRPr="00B33357">
        <w:rPr>
          <w:rFonts w:cs="Times New Roman"/>
        </w:rPr>
        <w:t>же</w:t>
      </w:r>
      <w:r w:rsidR="00957032">
        <w:t xml:space="preserve"> </w:t>
      </w:r>
      <w:r w:rsidRPr="00B33357">
        <w:rPr>
          <w:rFonts w:cs="Times New Roman"/>
        </w:rPr>
        <w:t>стандарт</w:t>
      </w:r>
      <w:r w:rsidR="00957032">
        <w:t xml:space="preserve"> </w:t>
      </w:r>
      <w:r w:rsidRPr="00B33357">
        <w:rPr>
          <w:rFonts w:cs="Times New Roman"/>
        </w:rPr>
        <w:t>для</w:t>
      </w:r>
      <w:r w:rsidR="00957032">
        <w:t xml:space="preserve"> </w:t>
      </w:r>
      <w:r w:rsidRPr="00B33357">
        <w:rPr>
          <w:rFonts w:cs="Times New Roman"/>
        </w:rPr>
        <w:t>исходящих</w:t>
      </w:r>
      <w:r w:rsidR="00957032">
        <w:t xml:space="preserve"> </w:t>
      </w:r>
      <w:r w:rsidRPr="00B33357">
        <w:rPr>
          <w:rFonts w:cs="Times New Roman"/>
        </w:rPr>
        <w:t>оповещений</w:t>
      </w:r>
      <w:r w:rsidR="00957032">
        <w:t xml:space="preserve"> </w:t>
      </w:r>
      <w:r w:rsidRPr="00B33357">
        <w:rPr>
          <w:rFonts w:cs="Times New Roman"/>
        </w:rPr>
        <w:t>СППР</w:t>
      </w:r>
      <w:r w:rsidRPr="00B33357">
        <w:t>.</w:t>
      </w:r>
    </w:p>
    <w:p w14:paraId="1B1DCB47" w14:textId="2B34CC2C" w:rsidR="00B33357" w:rsidRPr="00B33357" w:rsidRDefault="00B33357" w:rsidP="008902F5">
      <w:pPr>
        <w:pStyle w:val="a8"/>
        <w:numPr>
          <w:ilvl w:val="0"/>
          <w:numId w:val="22"/>
        </w:numPr>
        <w:ind w:left="0" w:firstLine="709"/>
      </w:pPr>
      <w:r w:rsidRPr="00B33357">
        <w:t>Алгоритмическая</w:t>
      </w:r>
      <w:r w:rsidR="00957032">
        <w:t xml:space="preserve"> </w:t>
      </w:r>
      <w:r w:rsidRPr="00B33357">
        <w:t>преемственность.</w:t>
      </w:r>
      <w:r w:rsidR="00957032">
        <w:t xml:space="preserve"> </w:t>
      </w:r>
      <w:r w:rsidRPr="00B33357">
        <w:t>M8/M8S</w:t>
      </w:r>
      <w:r w:rsidR="00957032">
        <w:t xml:space="preserve"> </w:t>
      </w:r>
      <w:r w:rsidRPr="00B33357">
        <w:t>и</w:t>
      </w:r>
      <w:r w:rsidR="00957032">
        <w:t xml:space="preserve"> </w:t>
      </w:r>
      <w:proofErr w:type="spellStart"/>
      <w:r w:rsidRPr="00B33357">
        <w:t>OpenQuake</w:t>
      </w:r>
      <w:proofErr w:type="spellEnd"/>
      <w:r w:rsidR="00957032">
        <w:t xml:space="preserve"> </w:t>
      </w:r>
      <w:r w:rsidRPr="00B33357">
        <w:t>распространяются</w:t>
      </w:r>
      <w:r w:rsidR="00957032">
        <w:t xml:space="preserve"> </w:t>
      </w:r>
      <w:r w:rsidRPr="00B33357">
        <w:t>под</w:t>
      </w:r>
      <w:r w:rsidR="00957032">
        <w:t xml:space="preserve"> </w:t>
      </w:r>
      <w:r w:rsidRPr="00B33357">
        <w:t>открытой</w:t>
      </w:r>
      <w:r w:rsidR="00957032">
        <w:t xml:space="preserve"> </w:t>
      </w:r>
      <w:r w:rsidRPr="00B33357">
        <w:t>лицензией</w:t>
      </w:r>
      <w:r w:rsidR="00957032">
        <w:t xml:space="preserve"> </w:t>
      </w:r>
      <w:r w:rsidRPr="00B33357">
        <w:rPr>
          <w:rFonts w:ascii="Cambria Math" w:hAnsi="Cambria Math" w:cs="Cambria Math"/>
        </w:rPr>
        <w:t>⇢</w:t>
      </w:r>
      <w:r w:rsidR="00957032">
        <w:t xml:space="preserve"> </w:t>
      </w:r>
      <w:r w:rsidRPr="00B33357">
        <w:rPr>
          <w:rFonts w:cs="Times New Roman"/>
        </w:rPr>
        <w:t>ядро</w:t>
      </w:r>
      <w:r w:rsidR="00957032">
        <w:t xml:space="preserve"> </w:t>
      </w:r>
      <w:r w:rsidRPr="00B33357">
        <w:rPr>
          <w:rFonts w:cs="Times New Roman"/>
        </w:rPr>
        <w:t>«</w:t>
      </w:r>
      <w:proofErr w:type="spellStart"/>
      <w:r w:rsidRPr="00B33357">
        <w:t>risk-engine</w:t>
      </w:r>
      <w:proofErr w:type="spellEnd"/>
      <w:r w:rsidRPr="00B33357">
        <w:rPr>
          <w:rFonts w:cs="Times New Roman"/>
        </w:rPr>
        <w:t>»</w:t>
      </w:r>
      <w:r w:rsidR="00957032">
        <w:t xml:space="preserve"> </w:t>
      </w:r>
      <w:r w:rsidRPr="00B33357">
        <w:rPr>
          <w:rFonts w:cs="Times New Roman"/>
        </w:rPr>
        <w:t>может</w:t>
      </w:r>
      <w:r w:rsidR="00957032">
        <w:t xml:space="preserve"> </w:t>
      </w:r>
      <w:r w:rsidRPr="00B33357">
        <w:rPr>
          <w:rFonts w:cs="Times New Roman"/>
        </w:rPr>
        <w:t>инкапсулировать</w:t>
      </w:r>
      <w:r w:rsidR="00957032">
        <w:t xml:space="preserve"> </w:t>
      </w:r>
      <w:r w:rsidRPr="00B33357">
        <w:rPr>
          <w:rFonts w:cs="Times New Roman"/>
        </w:rPr>
        <w:t>эти</w:t>
      </w:r>
      <w:r w:rsidR="00957032">
        <w:t xml:space="preserve"> </w:t>
      </w:r>
      <w:r w:rsidRPr="00B33357">
        <w:rPr>
          <w:rFonts w:cs="Times New Roman"/>
        </w:rPr>
        <w:t>расчёты</w:t>
      </w:r>
      <w:r w:rsidR="00957032">
        <w:t xml:space="preserve"> </w:t>
      </w:r>
      <w:r w:rsidRPr="00B33357">
        <w:rPr>
          <w:rFonts w:cs="Times New Roman"/>
        </w:rPr>
        <w:t>как</w:t>
      </w:r>
      <w:r w:rsidR="00957032">
        <w:t xml:space="preserve"> </w:t>
      </w:r>
      <w:proofErr w:type="spellStart"/>
      <w:r w:rsidRPr="00B33357">
        <w:t>plug-ins</w:t>
      </w:r>
      <w:proofErr w:type="spellEnd"/>
      <w:r w:rsidRPr="00B33357">
        <w:t>.</w:t>
      </w:r>
    </w:p>
    <w:p w14:paraId="610C2601" w14:textId="78EAED16" w:rsidR="00B33357" w:rsidRPr="00B33357" w:rsidRDefault="00B33357" w:rsidP="008902F5">
      <w:pPr>
        <w:pStyle w:val="a8"/>
        <w:numPr>
          <w:ilvl w:val="0"/>
          <w:numId w:val="22"/>
        </w:numPr>
        <w:ind w:left="0" w:firstLine="709"/>
      </w:pPr>
      <w:r w:rsidRPr="00B33357">
        <w:t>Обогащение</w:t>
      </w:r>
      <w:r w:rsidR="00957032">
        <w:t xml:space="preserve"> </w:t>
      </w:r>
      <w:r w:rsidRPr="00B33357">
        <w:t>данных.</w:t>
      </w:r>
      <w:r w:rsidR="00957032">
        <w:t xml:space="preserve"> </w:t>
      </w:r>
      <w:r w:rsidRPr="00B33357">
        <w:t>Российский</w:t>
      </w:r>
      <w:r w:rsidR="00957032">
        <w:t xml:space="preserve"> </w:t>
      </w:r>
      <w:r w:rsidRPr="00B33357">
        <w:t>каталог</w:t>
      </w:r>
      <w:r w:rsidR="00957032">
        <w:t xml:space="preserve"> </w:t>
      </w:r>
      <w:r w:rsidRPr="00B33357">
        <w:t>ЕГС</w:t>
      </w:r>
      <w:r w:rsidR="00957032">
        <w:t xml:space="preserve"> </w:t>
      </w:r>
      <w:r w:rsidRPr="00B33357">
        <w:t>РАН</w:t>
      </w:r>
      <w:r w:rsidR="00957032">
        <w:t xml:space="preserve"> </w:t>
      </w:r>
      <w:r w:rsidRPr="00B33357">
        <w:t>перекрывает</w:t>
      </w:r>
      <w:r w:rsidR="00957032">
        <w:t xml:space="preserve"> </w:t>
      </w:r>
      <w:r w:rsidRPr="00B33357">
        <w:t>основной</w:t>
      </w:r>
      <w:r w:rsidR="00957032">
        <w:t xml:space="preserve"> </w:t>
      </w:r>
      <w:r w:rsidRPr="00B33357">
        <w:t>массив</w:t>
      </w:r>
      <w:r w:rsidR="00957032">
        <w:t xml:space="preserve"> </w:t>
      </w:r>
      <w:r w:rsidRPr="00B33357">
        <w:t>исторических</w:t>
      </w:r>
      <w:r w:rsidR="00957032">
        <w:t xml:space="preserve"> </w:t>
      </w:r>
      <w:r w:rsidRPr="00B33357">
        <w:t>событий</w:t>
      </w:r>
      <w:r w:rsidR="00957032">
        <w:t xml:space="preserve"> </w:t>
      </w:r>
      <w:r w:rsidRPr="00B33357">
        <w:t>для</w:t>
      </w:r>
      <w:r w:rsidR="00957032">
        <w:t xml:space="preserve"> </w:t>
      </w:r>
      <w:r w:rsidRPr="00B33357">
        <w:t>Восточной</w:t>
      </w:r>
      <w:r w:rsidR="00957032">
        <w:t xml:space="preserve"> </w:t>
      </w:r>
      <w:r w:rsidRPr="00B33357">
        <w:t>Сибири</w:t>
      </w:r>
      <w:r w:rsidR="00957032">
        <w:t xml:space="preserve"> </w:t>
      </w:r>
      <w:r w:rsidRPr="00B33357">
        <w:rPr>
          <w:rFonts w:ascii="Cambria Math" w:hAnsi="Cambria Math" w:cs="Cambria Math"/>
        </w:rPr>
        <w:t>⇢</w:t>
      </w:r>
      <w:r w:rsidR="00957032">
        <w:t xml:space="preserve"> </w:t>
      </w:r>
      <w:r w:rsidRPr="00B33357">
        <w:rPr>
          <w:rFonts w:cs="Times New Roman"/>
        </w:rPr>
        <w:t>интеграция</w:t>
      </w:r>
      <w:r w:rsidR="00957032">
        <w:t xml:space="preserve"> </w:t>
      </w:r>
      <w:r w:rsidRPr="00B33357">
        <w:rPr>
          <w:rFonts w:cs="Times New Roman"/>
        </w:rPr>
        <w:t>улучшит</w:t>
      </w:r>
      <w:r w:rsidR="00957032">
        <w:t xml:space="preserve"> </w:t>
      </w:r>
      <w:r w:rsidRPr="00B33357">
        <w:rPr>
          <w:rFonts w:cs="Times New Roman"/>
        </w:rPr>
        <w:t>статистическую</w:t>
      </w:r>
      <w:r w:rsidR="00957032">
        <w:t xml:space="preserve"> </w:t>
      </w:r>
      <w:r w:rsidRPr="00B33357">
        <w:rPr>
          <w:rFonts w:cs="Times New Roman"/>
        </w:rPr>
        <w:t>базу</w:t>
      </w:r>
      <w:r w:rsidR="00957032">
        <w:t xml:space="preserve"> </w:t>
      </w:r>
      <w:r w:rsidRPr="00B33357">
        <w:rPr>
          <w:rFonts w:cs="Times New Roman"/>
        </w:rPr>
        <w:t>прогнозов</w:t>
      </w:r>
      <w:r w:rsidRPr="00B33357">
        <w:t>.</w:t>
      </w:r>
    </w:p>
    <w:p w14:paraId="2A1ACB95" w14:textId="2C5373A3" w:rsidR="00B33357" w:rsidRPr="00B33357" w:rsidRDefault="00B33357" w:rsidP="00B33357">
      <w:pPr>
        <w:pStyle w:val="a8"/>
      </w:pPr>
      <w:r w:rsidRPr="00B33357">
        <w:t>Таким</w:t>
      </w:r>
      <w:r w:rsidR="00957032">
        <w:t xml:space="preserve"> </w:t>
      </w:r>
      <w:r w:rsidRPr="00B33357">
        <w:t>образом,</w:t>
      </w:r>
      <w:r w:rsidR="00957032">
        <w:t xml:space="preserve"> </w:t>
      </w:r>
      <w:r w:rsidRPr="00B33357">
        <w:t>существующие</w:t>
      </w:r>
      <w:r w:rsidR="00957032">
        <w:t xml:space="preserve"> </w:t>
      </w:r>
      <w:r w:rsidRPr="00B33357">
        <w:t>решения</w:t>
      </w:r>
      <w:r w:rsidR="00957032">
        <w:t xml:space="preserve"> </w:t>
      </w:r>
      <w:r w:rsidRPr="00B33357">
        <w:t>предоставляют</w:t>
      </w:r>
      <w:r w:rsidR="00957032">
        <w:t xml:space="preserve"> </w:t>
      </w:r>
      <w:r w:rsidRPr="00B33357">
        <w:t>как</w:t>
      </w:r>
      <w:r w:rsidR="00957032">
        <w:t xml:space="preserve"> </w:t>
      </w:r>
      <w:r w:rsidRPr="00B33357">
        <w:t>данные</w:t>
      </w:r>
      <w:r w:rsidR="00957032">
        <w:t xml:space="preserve"> </w:t>
      </w:r>
      <w:r w:rsidRPr="00B33357">
        <w:t>(каталоги,</w:t>
      </w:r>
      <w:r w:rsidR="00957032">
        <w:t xml:space="preserve"> </w:t>
      </w:r>
      <w:r w:rsidRPr="00B33357">
        <w:t>телеметрия),</w:t>
      </w:r>
      <w:r w:rsidR="00957032">
        <w:t xml:space="preserve"> </w:t>
      </w:r>
      <w:r w:rsidRPr="00B33357">
        <w:t>так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готовые</w:t>
      </w:r>
      <w:r w:rsidR="00957032">
        <w:t xml:space="preserve"> </w:t>
      </w:r>
      <w:r w:rsidRPr="00B33357">
        <w:t>алгоритмы</w:t>
      </w:r>
      <w:r w:rsidR="00957032">
        <w:t xml:space="preserve"> </w:t>
      </w:r>
      <w:r w:rsidRPr="00B33357">
        <w:t>(M8,</w:t>
      </w:r>
      <w:r w:rsidR="00957032">
        <w:t xml:space="preserve"> </w:t>
      </w:r>
      <w:proofErr w:type="spellStart"/>
      <w:r w:rsidRPr="00B33357">
        <w:t>OpenQuake</w:t>
      </w:r>
      <w:proofErr w:type="spellEnd"/>
      <w:r w:rsidRPr="00B33357">
        <w:t>),</w:t>
      </w:r>
      <w:r w:rsidR="00957032">
        <w:t xml:space="preserve"> </w:t>
      </w:r>
      <w:r w:rsidRPr="00B33357">
        <w:t>что</w:t>
      </w:r>
      <w:r w:rsidR="00957032">
        <w:t xml:space="preserve"> </w:t>
      </w:r>
      <w:r w:rsidRPr="00B33357">
        <w:t>позволит</w:t>
      </w:r>
      <w:r w:rsidR="00957032">
        <w:t xml:space="preserve"> </w:t>
      </w:r>
      <w:r w:rsidRPr="00B33357">
        <w:t>ускорить</w:t>
      </w:r>
      <w:r w:rsidR="00957032">
        <w:t xml:space="preserve"> </w:t>
      </w:r>
      <w:r w:rsidRPr="00B33357">
        <w:t>разработку</w:t>
      </w:r>
      <w:r w:rsidR="00957032">
        <w:t xml:space="preserve"> </w:t>
      </w:r>
      <w:r w:rsidRPr="00B33357">
        <w:t>прогнозного</w:t>
      </w:r>
      <w:r w:rsidR="00957032">
        <w:t xml:space="preserve"> </w:t>
      </w:r>
      <w:r w:rsidRPr="00B33357">
        <w:t>компонента</w:t>
      </w:r>
      <w:r w:rsidR="00957032">
        <w:t xml:space="preserve"> </w:t>
      </w:r>
      <w:r w:rsidRPr="00B33357">
        <w:t>и</w:t>
      </w:r>
      <w:r w:rsidR="00957032">
        <w:t xml:space="preserve"> </w:t>
      </w:r>
      <w:r w:rsidRPr="00B33357">
        <w:t>обеспечить</w:t>
      </w:r>
      <w:r w:rsidR="00957032">
        <w:t xml:space="preserve"> </w:t>
      </w:r>
      <w:r w:rsidRPr="00B33357">
        <w:t>его</w:t>
      </w:r>
      <w:r w:rsidR="00957032">
        <w:t xml:space="preserve"> </w:t>
      </w:r>
      <w:r w:rsidRPr="00B33357">
        <w:t>валидацию</w:t>
      </w:r>
      <w:r w:rsidR="00957032">
        <w:t xml:space="preserve"> </w:t>
      </w:r>
      <w:r w:rsidRPr="00B33357">
        <w:t>на</w:t>
      </w:r>
      <w:r w:rsidR="00957032">
        <w:t xml:space="preserve"> </w:t>
      </w:r>
      <w:r w:rsidRPr="00B33357">
        <w:t>общепринятых</w:t>
      </w:r>
      <w:r w:rsidR="00957032">
        <w:t xml:space="preserve"> </w:t>
      </w:r>
      <w:r w:rsidRPr="00B33357">
        <w:t>тестовых</w:t>
      </w:r>
      <w:r w:rsidR="00957032">
        <w:t xml:space="preserve"> </w:t>
      </w:r>
      <w:r w:rsidRPr="00B33357">
        <w:t>выборках.</w:t>
      </w:r>
    </w:p>
    <w:p w14:paraId="5642EAF1" w14:textId="77777777" w:rsidR="001C046E" w:rsidRPr="00B33357" w:rsidRDefault="001C046E" w:rsidP="001C046E">
      <w:pPr>
        <w:pStyle w:val="a8"/>
      </w:pPr>
    </w:p>
    <w:p w14:paraId="097D3F69" w14:textId="4E8D554D" w:rsidR="00AB69B2" w:rsidRPr="00B33357" w:rsidRDefault="00AB69B2" w:rsidP="000F262C">
      <w:pPr>
        <w:pStyle w:val="23"/>
      </w:pPr>
      <w:bookmarkStart w:id="27" w:name="_Toc198483365"/>
      <w:r w:rsidRPr="00B33357">
        <w:t>1.7</w:t>
      </w:r>
      <w:r w:rsidR="00957032">
        <w:t xml:space="preserve"> </w:t>
      </w:r>
      <w:r w:rsidRPr="000F262C">
        <w:t>Выводы</w:t>
      </w:r>
      <w:r w:rsidR="00957032">
        <w:t xml:space="preserve"> </w:t>
      </w:r>
      <w:r w:rsidRPr="00B33357">
        <w:t>по</w:t>
      </w:r>
      <w:r w:rsidR="00957032">
        <w:t xml:space="preserve"> </w:t>
      </w:r>
      <w:r w:rsidRPr="00B33357">
        <w:t>главе</w:t>
      </w:r>
      <w:bookmarkEnd w:id="27"/>
    </w:p>
    <w:p w14:paraId="0A0BAB27" w14:textId="28A9B57E" w:rsidR="00717B01" w:rsidRPr="00717B01" w:rsidRDefault="00717B01" w:rsidP="0056202D">
      <w:pPr>
        <w:pStyle w:val="a8"/>
      </w:pPr>
      <w:r w:rsidRPr="00717B01">
        <w:t>Проведённый</w:t>
      </w:r>
      <w:r w:rsidR="00957032">
        <w:t xml:space="preserve"> </w:t>
      </w:r>
      <w:r w:rsidRPr="00717B01">
        <w:t>анализ</w:t>
      </w:r>
      <w:r w:rsidR="00957032">
        <w:t xml:space="preserve"> </w:t>
      </w:r>
      <w:r w:rsidRPr="00717B01">
        <w:t>подтвердил</w:t>
      </w:r>
      <w:r w:rsidR="00957032">
        <w:t xml:space="preserve"> </w:t>
      </w:r>
      <w:r w:rsidRPr="00717B01">
        <w:t>высокую</w:t>
      </w:r>
      <w:r w:rsidR="00957032">
        <w:t xml:space="preserve"> </w:t>
      </w:r>
      <w:r w:rsidRPr="00717B01">
        <w:t>социальную</w:t>
      </w:r>
      <w:r w:rsidR="00957032">
        <w:t xml:space="preserve"> </w:t>
      </w:r>
      <w:r w:rsidRPr="00717B01">
        <w:t>и</w:t>
      </w:r>
      <w:r w:rsidR="00957032">
        <w:t xml:space="preserve"> </w:t>
      </w:r>
      <w:r w:rsidRPr="00717B01">
        <w:t>научную</w:t>
      </w:r>
      <w:r w:rsidR="00957032">
        <w:t xml:space="preserve"> </w:t>
      </w:r>
      <w:r w:rsidRPr="00717B01">
        <w:t>значимость</w:t>
      </w:r>
      <w:r w:rsidR="00957032">
        <w:t xml:space="preserve"> </w:t>
      </w:r>
      <w:r w:rsidRPr="00717B01">
        <w:t>проблемы</w:t>
      </w:r>
      <w:r w:rsidR="00957032">
        <w:t xml:space="preserve"> </w:t>
      </w:r>
      <w:r w:rsidRPr="00717B01">
        <w:t>сейсмического</w:t>
      </w:r>
      <w:r w:rsidR="00957032">
        <w:t xml:space="preserve"> </w:t>
      </w:r>
      <w:r w:rsidRPr="00717B01">
        <w:t>прогнозирования</w:t>
      </w:r>
      <w:r w:rsidR="00957032">
        <w:t xml:space="preserve"> </w:t>
      </w:r>
      <w:r w:rsidRPr="00717B01">
        <w:t>и</w:t>
      </w:r>
      <w:r w:rsidR="00957032">
        <w:t xml:space="preserve"> </w:t>
      </w:r>
      <w:r w:rsidRPr="00717B01">
        <w:t>показал</w:t>
      </w:r>
      <w:r w:rsidR="00957032">
        <w:t xml:space="preserve"> </w:t>
      </w:r>
      <w:r w:rsidRPr="00717B01">
        <w:t>следующее.</w:t>
      </w:r>
    </w:p>
    <w:p w14:paraId="7CB1A518" w14:textId="5519EE84" w:rsidR="00717B01" w:rsidRPr="00134C7E" w:rsidRDefault="00717B01" w:rsidP="008902F5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lastRenderedPageBreak/>
        <w:t>Задача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остаётся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открытой.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Надёжный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краткосрочный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прогноз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«время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–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место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–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магнитуда»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пока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достигнут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из-за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нелинейности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геодинамических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процессов,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дефицита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репрезентативных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данных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ограничений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существующих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верификационных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процедур.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этом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долгосрочное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районирование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среднесрочные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индексы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(алгоритм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i/>
          <w:iCs/>
          <w:color w:val="000000" w:themeColor="text1"/>
          <w:sz w:val="28"/>
          <w:lang w:eastAsia="ru-RU"/>
        </w:rPr>
        <w:t>M8/M8S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оперативные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proofErr w:type="spellStart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афтершоковые</w:t>
      </w:r>
      <w:proofErr w:type="spellEnd"/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прогнозы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USGS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OAF)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уже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приносят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практическую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пользу.</w:t>
      </w:r>
    </w:p>
    <w:p w14:paraId="4617972F" w14:textId="502BDD85" w:rsidR="00717B01" w:rsidRPr="00134C7E" w:rsidRDefault="00717B01" w:rsidP="008902F5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СППР—необходимое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звено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управления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риском.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Системы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поддержки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принятия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решений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позволяют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объединить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потоковые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наблюдения,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прогнозные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модели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нормативные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правила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реагирования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в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единой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платформе.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Опыт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proofErr w:type="spellStart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ShakeAlert</w:t>
      </w:r>
      <w:proofErr w:type="spellEnd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proofErr w:type="spellStart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UrEDAS</w:t>
      </w:r>
      <w:proofErr w:type="spellEnd"/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ARISTOTLE-ENHSP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доказывает,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что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эффективность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таких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систем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определяется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только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точностью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расчётов,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устойчивостью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инфраструктуры,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стандартизованным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форматом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оповещений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(CAP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1.2)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регламентами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пост-анализа.</w:t>
      </w:r>
    </w:p>
    <w:p w14:paraId="120FBD85" w14:textId="39648639" w:rsidR="00717B01" w:rsidRPr="00134C7E" w:rsidRDefault="00717B01" w:rsidP="008902F5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Методы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дополняют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классические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подходы.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Нейросетевые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детекторы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(</w:t>
      </w:r>
      <w:proofErr w:type="spellStart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PhaseNet</w:t>
      </w:r>
      <w:proofErr w:type="spellEnd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proofErr w:type="spellStart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DeepShake</w:t>
      </w:r>
      <w:proofErr w:type="spellEnd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)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улучшают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качество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сигналов,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модели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proofErr w:type="spellStart"/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PEGSNet</w:t>
      </w:r>
      <w:proofErr w:type="spellEnd"/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расширяют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горизонты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раннего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предупреждения,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гибридные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PINN-архитектуры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повышают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интерпретируемость.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Вместе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тем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риск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переобучения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классовый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дисбаланс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требуют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физически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информированных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ограничений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постоянного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самообучения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систем.</w:t>
      </w:r>
    </w:p>
    <w:p w14:paraId="00E649D2" w14:textId="41F3DBB1" w:rsidR="00717B01" w:rsidRPr="00134C7E" w:rsidRDefault="00717B01" w:rsidP="008902F5">
      <w:pPr>
        <w:numPr>
          <w:ilvl w:val="0"/>
          <w:numId w:val="23"/>
        </w:numPr>
        <w:spacing w:after="0" w:line="240" w:lineRule="auto"/>
        <w:ind w:left="0" w:firstLine="709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RECASP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готова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к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интеграции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модуля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СППР.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Платформа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уже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включает:</w:t>
      </w:r>
    </w:p>
    <w:p w14:paraId="1DAAC11A" w14:textId="73D66358" w:rsidR="00717B01" w:rsidRPr="00134C7E" w:rsidRDefault="00FA1841" w:rsidP="008902F5">
      <w:pPr>
        <w:numPr>
          <w:ilvl w:val="1"/>
          <w:numId w:val="24"/>
        </w:numPr>
        <w:spacing w:after="0" w:line="240" w:lineRule="auto"/>
        <w:ind w:left="0" w:firstLine="1418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Н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адёжное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геопространственное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хранилище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(</w:t>
      </w:r>
      <w:proofErr w:type="spellStart"/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PostgreSQL</w:t>
      </w:r>
      <w:proofErr w:type="spellEnd"/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+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proofErr w:type="spellStart"/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PostGIS</w:t>
      </w:r>
      <w:proofErr w:type="spellEnd"/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);</w:t>
      </w:r>
    </w:p>
    <w:p w14:paraId="3ABEC4AF" w14:textId="3987EA10" w:rsidR="00717B01" w:rsidRPr="00134C7E" w:rsidRDefault="00717B01" w:rsidP="008902F5">
      <w:pPr>
        <w:numPr>
          <w:ilvl w:val="1"/>
          <w:numId w:val="24"/>
        </w:numPr>
        <w:spacing w:after="0" w:line="240" w:lineRule="auto"/>
        <w:ind w:left="0" w:firstLine="1418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REST-шину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событий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для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подключения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внешних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сервисов;</w:t>
      </w:r>
    </w:p>
    <w:p w14:paraId="438C426E" w14:textId="6A3C4995" w:rsidR="00717B01" w:rsidRPr="00134C7E" w:rsidRDefault="00FA1841" w:rsidP="008902F5">
      <w:pPr>
        <w:numPr>
          <w:ilvl w:val="1"/>
          <w:numId w:val="24"/>
        </w:numPr>
        <w:spacing w:after="0" w:line="240" w:lineRule="auto"/>
        <w:ind w:left="0" w:firstLine="1418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Г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ибкий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ГИС-интерфейс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средства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статистики;</w:t>
      </w:r>
    </w:p>
    <w:p w14:paraId="76DD57D0" w14:textId="7F1B2292" w:rsidR="00717B01" w:rsidRPr="00134C7E" w:rsidRDefault="00FA1841" w:rsidP="008902F5">
      <w:pPr>
        <w:numPr>
          <w:ilvl w:val="1"/>
          <w:numId w:val="24"/>
        </w:numPr>
        <w:spacing w:after="0" w:line="240" w:lineRule="auto"/>
        <w:ind w:left="0" w:firstLine="1418"/>
        <w:rPr>
          <w:rFonts w:ascii="Times New Roman" w:hAnsi="Times New Roman"/>
          <w:color w:val="000000" w:themeColor="text1"/>
          <w:sz w:val="28"/>
          <w:lang w:eastAsia="ru-RU"/>
        </w:rPr>
      </w:pPr>
      <w:r w:rsidRPr="00134C7E">
        <w:rPr>
          <w:rFonts w:ascii="Times New Roman" w:hAnsi="Times New Roman"/>
          <w:color w:val="000000" w:themeColor="text1"/>
          <w:sz w:val="28"/>
          <w:lang w:eastAsia="ru-RU"/>
        </w:rPr>
        <w:t>П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оддержку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пакетного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импорта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исторических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и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потоковых</w:t>
      </w:r>
      <w:r w:rsidR="00957032">
        <w:rPr>
          <w:rFonts w:ascii="Times New Roman" w:hAnsi="Times New Roman"/>
          <w:color w:val="000000" w:themeColor="text1"/>
          <w:sz w:val="28"/>
          <w:lang w:eastAsia="ru-RU"/>
        </w:rPr>
        <w:t xml:space="preserve"> </w:t>
      </w:r>
      <w:r w:rsidR="00717B01" w:rsidRPr="00134C7E">
        <w:rPr>
          <w:rFonts w:ascii="Times New Roman" w:hAnsi="Times New Roman"/>
          <w:color w:val="000000" w:themeColor="text1"/>
          <w:sz w:val="28"/>
          <w:lang w:eastAsia="ru-RU"/>
        </w:rPr>
        <w:t>данных.</w:t>
      </w:r>
    </w:p>
    <w:p w14:paraId="38D57F76" w14:textId="639B9CD7" w:rsidR="00B86825" w:rsidRPr="00717B01" w:rsidRDefault="00B86825" w:rsidP="00B86825">
      <w:pPr>
        <w:pStyle w:val="a8"/>
      </w:pPr>
      <w:r w:rsidRPr="00134C7E">
        <w:t>Таким</w:t>
      </w:r>
      <w:r w:rsidR="00957032">
        <w:t xml:space="preserve"> </w:t>
      </w:r>
      <w:r w:rsidRPr="00134C7E">
        <w:t>образом,</w:t>
      </w:r>
      <w:r w:rsidR="00957032">
        <w:t xml:space="preserve"> </w:t>
      </w:r>
      <w:r w:rsidRPr="00134C7E">
        <w:t>синтез</w:t>
      </w:r>
      <w:r w:rsidR="00957032">
        <w:t xml:space="preserve"> </w:t>
      </w:r>
      <w:r w:rsidRPr="00134C7E">
        <w:t>возможностей</w:t>
      </w:r>
      <w:r w:rsidR="00957032">
        <w:t xml:space="preserve"> </w:t>
      </w:r>
      <w:r w:rsidRPr="00134C7E">
        <w:t>RECASP</w:t>
      </w:r>
      <w:r w:rsidR="00957032">
        <w:t xml:space="preserve"> </w:t>
      </w:r>
      <w:r w:rsidRPr="00134C7E">
        <w:t>с</w:t>
      </w:r>
      <w:r w:rsidR="00957032">
        <w:t xml:space="preserve"> </w:t>
      </w:r>
      <w:r w:rsidRPr="00134C7E">
        <w:t>проверенными</w:t>
      </w:r>
      <w:r w:rsidR="00957032">
        <w:t xml:space="preserve"> </w:t>
      </w:r>
      <w:r w:rsidRPr="00134C7E">
        <w:t>алгоритмическими</w:t>
      </w:r>
      <w:r w:rsidR="00957032">
        <w:t xml:space="preserve"> </w:t>
      </w:r>
      <w:r w:rsidRPr="00134C7E">
        <w:t>решениями</w:t>
      </w:r>
      <w:r w:rsidR="00957032">
        <w:t xml:space="preserve"> </w:t>
      </w:r>
      <w:r w:rsidRPr="00134C7E">
        <w:t>и</w:t>
      </w:r>
      <w:r w:rsidR="00957032">
        <w:t xml:space="preserve"> </w:t>
      </w:r>
      <w:r w:rsidRPr="00134C7E">
        <w:t>методами</w:t>
      </w:r>
      <w:r w:rsidR="00957032">
        <w:t xml:space="preserve"> </w:t>
      </w:r>
      <w:r w:rsidRPr="00134C7E">
        <w:t>искусственного</w:t>
      </w:r>
      <w:r w:rsidR="00957032">
        <w:t xml:space="preserve"> </w:t>
      </w:r>
      <w:r w:rsidRPr="00134C7E">
        <w:t>интеллекта</w:t>
      </w:r>
      <w:r w:rsidR="00957032">
        <w:t xml:space="preserve"> </w:t>
      </w:r>
      <w:r w:rsidRPr="00134C7E">
        <w:t>создаёт</w:t>
      </w:r>
      <w:r w:rsidR="00957032">
        <w:t xml:space="preserve"> </w:t>
      </w:r>
      <w:r w:rsidRPr="00134C7E">
        <w:t>прочную</w:t>
      </w:r>
      <w:r w:rsidR="00957032">
        <w:t xml:space="preserve"> </w:t>
      </w:r>
      <w:r w:rsidRPr="00134C7E">
        <w:t>основу</w:t>
      </w:r>
      <w:r w:rsidR="00957032">
        <w:t xml:space="preserve"> </w:t>
      </w:r>
      <w:r w:rsidRPr="00134C7E">
        <w:t>для</w:t>
      </w:r>
      <w:r w:rsidR="00957032">
        <w:t xml:space="preserve"> </w:t>
      </w:r>
      <w:r w:rsidRPr="00134C7E">
        <w:t>разработки</w:t>
      </w:r>
      <w:r w:rsidR="00957032">
        <w:t xml:space="preserve"> </w:t>
      </w:r>
      <w:r w:rsidRPr="00134C7E">
        <w:t>модуля</w:t>
      </w:r>
      <w:r w:rsidR="00957032">
        <w:t xml:space="preserve"> </w:t>
      </w:r>
      <w:r w:rsidRPr="00134C7E">
        <w:t>СППР,</w:t>
      </w:r>
      <w:r w:rsidR="00957032">
        <w:t xml:space="preserve"> </w:t>
      </w:r>
      <w:r w:rsidRPr="00134C7E">
        <w:t>способного</w:t>
      </w:r>
      <w:r w:rsidR="00957032">
        <w:t xml:space="preserve"> </w:t>
      </w:r>
      <w:r w:rsidRPr="00134C7E">
        <w:t>повысить</w:t>
      </w:r>
      <w:r w:rsidR="00957032">
        <w:t xml:space="preserve"> </w:t>
      </w:r>
      <w:r w:rsidRPr="00134C7E">
        <w:t>оперативность</w:t>
      </w:r>
      <w:r w:rsidR="00957032">
        <w:t xml:space="preserve"> </w:t>
      </w:r>
      <w:r w:rsidRPr="00134C7E">
        <w:t>и</w:t>
      </w:r>
      <w:r w:rsidR="00957032">
        <w:t xml:space="preserve"> </w:t>
      </w:r>
      <w:r w:rsidRPr="00134C7E">
        <w:t>обоснованность</w:t>
      </w:r>
      <w:r w:rsidR="00957032">
        <w:t xml:space="preserve"> </w:t>
      </w:r>
      <w:r w:rsidRPr="00B86825">
        <w:t>управленческих</w:t>
      </w:r>
      <w:r w:rsidR="00957032">
        <w:t xml:space="preserve"> </w:t>
      </w:r>
      <w:r w:rsidRPr="00B86825">
        <w:t>действий</w:t>
      </w:r>
      <w:r w:rsidR="00957032">
        <w:t xml:space="preserve"> </w:t>
      </w:r>
      <w:r w:rsidRPr="00B86825">
        <w:t>при</w:t>
      </w:r>
      <w:r w:rsidR="00957032">
        <w:t xml:space="preserve"> </w:t>
      </w:r>
      <w:r w:rsidRPr="00B86825">
        <w:t>сейсмической</w:t>
      </w:r>
      <w:r w:rsidR="00957032">
        <w:t xml:space="preserve"> </w:t>
      </w:r>
      <w:r w:rsidRPr="00B86825">
        <w:t>угрозе.</w:t>
      </w:r>
    </w:p>
    <w:p w14:paraId="797956F2" w14:textId="77777777" w:rsidR="00F5216F" w:rsidRDefault="00F52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DC5B8" w14:textId="28448970" w:rsidR="00F5216F" w:rsidRPr="00F5216F" w:rsidRDefault="00F5216F" w:rsidP="00F5216F">
      <w:pPr>
        <w:pStyle w:val="12"/>
      </w:pPr>
      <w:bookmarkStart w:id="28" w:name="_Toc198483366"/>
      <w:r w:rsidRPr="00F5216F">
        <w:lastRenderedPageBreak/>
        <w:t>2.</w:t>
      </w:r>
      <w:r w:rsidR="00957032">
        <w:t xml:space="preserve"> </w:t>
      </w:r>
      <w:r w:rsidRPr="00F5216F">
        <w:t>Методология</w:t>
      </w:r>
      <w:r w:rsidR="00957032">
        <w:t xml:space="preserve"> </w:t>
      </w:r>
      <w:r w:rsidRPr="00F5216F">
        <w:t>исследования</w:t>
      </w:r>
      <w:bookmarkEnd w:id="28"/>
    </w:p>
    <w:p w14:paraId="681CFA0E" w14:textId="2531C443" w:rsidR="00F5216F" w:rsidRDefault="00F5216F" w:rsidP="00F5216F">
      <w:pPr>
        <w:pStyle w:val="23"/>
      </w:pPr>
      <w:bookmarkStart w:id="29" w:name="_Toc198483367"/>
      <w:r w:rsidRPr="00F5216F">
        <w:t>2.1.</w:t>
      </w:r>
      <w:r w:rsidR="00957032">
        <w:t xml:space="preserve"> </w:t>
      </w:r>
      <w:r w:rsidRPr="00F5216F">
        <w:t>Принципы</w:t>
      </w:r>
      <w:r w:rsidR="00957032">
        <w:t xml:space="preserve"> </w:t>
      </w:r>
      <w:r w:rsidRPr="00F5216F">
        <w:t>и</w:t>
      </w:r>
      <w:r w:rsidR="00957032">
        <w:t xml:space="preserve"> </w:t>
      </w:r>
      <w:r w:rsidRPr="00F5216F">
        <w:t>подходы</w:t>
      </w:r>
      <w:r w:rsidR="00957032">
        <w:t xml:space="preserve"> </w:t>
      </w:r>
      <w:r w:rsidRPr="00F5216F">
        <w:t>сейсмического</w:t>
      </w:r>
      <w:r w:rsidR="00957032">
        <w:t xml:space="preserve"> </w:t>
      </w:r>
      <w:r w:rsidRPr="00F5216F">
        <w:t>прогнозирования.</w:t>
      </w:r>
      <w:bookmarkEnd w:id="29"/>
      <w:r w:rsidR="00957032">
        <w:t xml:space="preserve"> </w:t>
      </w:r>
    </w:p>
    <w:p w14:paraId="09C15786" w14:textId="33B8917F" w:rsidR="000D49A6" w:rsidRPr="000D49A6" w:rsidRDefault="000D49A6" w:rsidP="000D49A6">
      <w:pPr>
        <w:pStyle w:val="a8"/>
      </w:pPr>
      <w:r w:rsidRPr="000D49A6">
        <w:t>Современная</w:t>
      </w:r>
      <w:r w:rsidR="00957032">
        <w:t xml:space="preserve"> </w:t>
      </w:r>
      <w:r w:rsidRPr="000D49A6">
        <w:t>практика</w:t>
      </w:r>
      <w:r w:rsidR="00957032">
        <w:t xml:space="preserve"> </w:t>
      </w:r>
      <w:r w:rsidRPr="000D49A6">
        <w:t>делит</w:t>
      </w:r>
      <w:r w:rsidR="00957032">
        <w:t xml:space="preserve"> </w:t>
      </w:r>
      <w:r w:rsidRPr="000D49A6">
        <w:t>прогнозы</w:t>
      </w:r>
      <w:r w:rsidR="00957032">
        <w:t xml:space="preserve"> </w:t>
      </w:r>
      <w:r w:rsidRPr="000D49A6">
        <w:t>землетрясений</w:t>
      </w:r>
      <w:r w:rsidR="00957032">
        <w:t xml:space="preserve"> </w:t>
      </w:r>
      <w:r w:rsidRPr="000D49A6">
        <w:t>на долгосрочные</w:t>
      </w:r>
      <w:r w:rsidR="00957032">
        <w:t xml:space="preserve"> </w:t>
      </w:r>
      <w:r w:rsidRPr="000D49A6">
        <w:t>(десятки лет),</w:t>
      </w:r>
      <w:r w:rsidR="00957032">
        <w:t xml:space="preserve"> </w:t>
      </w:r>
      <w:r w:rsidRPr="000D49A6">
        <w:t>среднесрочные</w:t>
      </w:r>
      <w:r w:rsidR="00957032">
        <w:t xml:space="preserve"> </w:t>
      </w:r>
      <w:r w:rsidRPr="000D49A6">
        <w:t>(месяцы – годы)</w:t>
      </w:r>
      <w:r w:rsidR="00957032">
        <w:t xml:space="preserve"> </w:t>
      </w:r>
      <w:r w:rsidRPr="000D49A6">
        <w:t>и краткосрочные</w:t>
      </w:r>
      <w:r w:rsidR="00957032">
        <w:t xml:space="preserve"> </w:t>
      </w:r>
      <w:r w:rsidRPr="000D49A6">
        <w:t>(часы – дни).</w:t>
      </w:r>
      <w:r w:rsidR="00957032">
        <w:t xml:space="preserve"> </w:t>
      </w:r>
      <w:r w:rsidRPr="000D49A6">
        <w:t>Каждый</w:t>
      </w:r>
      <w:r w:rsidR="00957032">
        <w:t xml:space="preserve"> </w:t>
      </w:r>
      <w:r w:rsidRPr="000D49A6">
        <w:t>горизонт</w:t>
      </w:r>
      <w:r w:rsidR="00957032">
        <w:t xml:space="preserve"> </w:t>
      </w:r>
      <w:r w:rsidRPr="000D49A6">
        <w:t>опирается</w:t>
      </w:r>
      <w:r w:rsidR="00957032">
        <w:t xml:space="preserve"> </w:t>
      </w:r>
      <w:r w:rsidRPr="000D49A6">
        <w:t>на специфические</w:t>
      </w:r>
      <w:r w:rsidR="00957032">
        <w:t xml:space="preserve"> </w:t>
      </w:r>
      <w:r w:rsidRPr="000D49A6">
        <w:t>данные,</w:t>
      </w:r>
      <w:r w:rsidR="00957032">
        <w:t xml:space="preserve"> </w:t>
      </w:r>
      <w:r w:rsidRPr="000D49A6">
        <w:t>модели</w:t>
      </w:r>
      <w:r w:rsidR="00957032">
        <w:t xml:space="preserve"> </w:t>
      </w:r>
      <w:r w:rsidRPr="000D49A6">
        <w:t>и преследует</w:t>
      </w:r>
      <w:r w:rsidR="00957032">
        <w:t xml:space="preserve"> </w:t>
      </w:r>
      <w:r w:rsidRPr="000D49A6">
        <w:t>собственные</w:t>
      </w:r>
      <w:r w:rsidR="00957032">
        <w:t xml:space="preserve"> </w:t>
      </w:r>
      <w:r w:rsidRPr="000D49A6">
        <w:t>цели – от норм</w:t>
      </w:r>
      <w:r w:rsidR="00957032">
        <w:t xml:space="preserve"> </w:t>
      </w:r>
      <w:r w:rsidRPr="000D49A6">
        <w:t>строительного</w:t>
      </w:r>
      <w:r w:rsidR="00957032">
        <w:t xml:space="preserve"> </w:t>
      </w:r>
      <w:r w:rsidRPr="000D49A6">
        <w:t>проектирования</w:t>
      </w:r>
      <w:r w:rsidR="00957032">
        <w:t xml:space="preserve"> </w:t>
      </w:r>
      <w:r w:rsidRPr="000D49A6">
        <w:t>до оперативной</w:t>
      </w:r>
      <w:r w:rsidR="00957032">
        <w:t xml:space="preserve"> </w:t>
      </w:r>
      <w:r w:rsidRPr="000D49A6">
        <w:t>готовности</w:t>
      </w:r>
      <w:r w:rsidR="00957032">
        <w:t xml:space="preserve"> </w:t>
      </w:r>
      <w:r w:rsidRPr="000D49A6">
        <w:t>служб</w:t>
      </w:r>
      <w:r w:rsidR="00957032">
        <w:t xml:space="preserve"> </w:t>
      </w:r>
      <w:r w:rsidRPr="000D49A6">
        <w:t>гражданской</w:t>
      </w:r>
      <w:r w:rsidR="00957032">
        <w:t xml:space="preserve"> </w:t>
      </w:r>
      <w:r w:rsidRPr="000D49A6">
        <w:t>защиты.</w:t>
      </w:r>
    </w:p>
    <w:p w14:paraId="21917444" w14:textId="5E0E808F" w:rsidR="000D49A6" w:rsidRPr="000D49A6" w:rsidRDefault="000D49A6" w:rsidP="000D49A6">
      <w:pPr>
        <w:pStyle w:val="a8"/>
      </w:pPr>
      <w:r w:rsidRPr="000D49A6">
        <w:t>Долгосрочный</w:t>
      </w:r>
      <w:r w:rsidR="00957032">
        <w:t xml:space="preserve"> </w:t>
      </w:r>
      <w:r w:rsidRPr="000D49A6">
        <w:t>горизонт</w:t>
      </w:r>
      <w:r w:rsidR="00392E10">
        <w:t>.</w:t>
      </w:r>
      <w:r w:rsidR="00957032">
        <w:t xml:space="preserve"> </w:t>
      </w:r>
      <w:r w:rsidRPr="000D49A6">
        <w:t>Основу</w:t>
      </w:r>
      <w:r w:rsidR="00957032">
        <w:t xml:space="preserve"> </w:t>
      </w:r>
      <w:r w:rsidRPr="000D49A6">
        <w:t>составляют</w:t>
      </w:r>
      <w:r w:rsidR="00957032">
        <w:t xml:space="preserve"> </w:t>
      </w:r>
      <w:r w:rsidRPr="000D49A6">
        <w:t>статистические</w:t>
      </w:r>
      <w:r w:rsidR="00957032">
        <w:t xml:space="preserve"> </w:t>
      </w:r>
      <w:r w:rsidRPr="000D49A6">
        <w:t>методы,</w:t>
      </w:r>
      <w:r w:rsidR="00957032">
        <w:t xml:space="preserve"> </w:t>
      </w:r>
      <w:r w:rsidRPr="000D49A6">
        <w:t>применяемые</w:t>
      </w:r>
      <w:r w:rsidR="00957032">
        <w:t xml:space="preserve"> </w:t>
      </w:r>
      <w:r w:rsidRPr="000D49A6">
        <w:t>к историческим</w:t>
      </w:r>
      <w:r w:rsidR="00957032">
        <w:t xml:space="preserve"> </w:t>
      </w:r>
      <w:r w:rsidRPr="000D49A6">
        <w:t>каталогам.</w:t>
      </w:r>
      <w:r w:rsidR="00957032">
        <w:t xml:space="preserve"> </w:t>
      </w:r>
      <w:r w:rsidRPr="000D49A6">
        <w:t>Классический</w:t>
      </w:r>
      <w:r w:rsidR="00957032">
        <w:t xml:space="preserve"> </w:t>
      </w:r>
      <w:r w:rsidRPr="000D49A6">
        <w:t>инструмент – закон</w:t>
      </w:r>
      <w:r w:rsidR="00957032">
        <w:t xml:space="preserve"> </w:t>
      </w:r>
      <w:r w:rsidRPr="000D49A6">
        <w:t>Гутенберга – Рихтера,</w:t>
      </w:r>
      <w:r w:rsidR="00957032">
        <w:t xml:space="preserve"> </w:t>
      </w:r>
      <w:r w:rsidRPr="000D49A6">
        <w:t>описывающий</w:t>
      </w:r>
      <w:r w:rsidR="00957032">
        <w:t xml:space="preserve"> </w:t>
      </w:r>
      <w:r w:rsidRPr="000D49A6">
        <w:t>экспоненциальную</w:t>
      </w:r>
      <w:r w:rsidR="00957032">
        <w:t xml:space="preserve"> </w:t>
      </w:r>
      <w:r w:rsidRPr="000D49A6">
        <w:t>зависимость</w:t>
      </w:r>
      <w:r w:rsidR="00957032">
        <w:t xml:space="preserve"> </w:t>
      </w:r>
      <w:r w:rsidRPr="000D49A6">
        <w:t>частоты</w:t>
      </w:r>
      <w:r w:rsidR="00957032">
        <w:t xml:space="preserve"> </w:t>
      </w:r>
      <w:r w:rsidRPr="000D49A6">
        <w:t>событий</w:t>
      </w:r>
      <w:r w:rsidR="00957032">
        <w:t xml:space="preserve"> </w:t>
      </w:r>
      <w:r w:rsidRPr="000D49A6">
        <w:t>от их</w:t>
      </w:r>
      <w:r w:rsidR="00957032">
        <w:t xml:space="preserve"> </w:t>
      </w:r>
      <w:r w:rsidRPr="000D49A6">
        <w:t>магнитуды b ≈ 1,0</w:t>
      </w:r>
      <w:r w:rsidR="00957032">
        <w:t xml:space="preserve"> </w:t>
      </w:r>
      <w:r w:rsidRPr="000D49A6">
        <w:t>в активных</w:t>
      </w:r>
      <w:r w:rsidR="00957032">
        <w:t xml:space="preserve"> </w:t>
      </w:r>
      <w:r w:rsidRPr="000D49A6">
        <w:t>регионах.</w:t>
      </w:r>
      <w:r w:rsidR="00957032">
        <w:t xml:space="preserve"> </w:t>
      </w:r>
      <w:r w:rsidRPr="000D49A6">
        <w:t>Это</w:t>
      </w:r>
      <w:r w:rsidR="00957032">
        <w:t xml:space="preserve"> </w:t>
      </w:r>
      <w:r w:rsidRPr="000D49A6">
        <w:t>позволяет,</w:t>
      </w:r>
      <w:r w:rsidR="00957032">
        <w:t xml:space="preserve"> </w:t>
      </w:r>
      <w:r w:rsidRPr="000D49A6">
        <w:t>основываясь</w:t>
      </w:r>
      <w:r w:rsidR="00957032">
        <w:t xml:space="preserve"> </w:t>
      </w:r>
      <w:r w:rsidRPr="000D49A6">
        <w:t>на многочисленных</w:t>
      </w:r>
      <w:r w:rsidR="00957032">
        <w:t xml:space="preserve"> </w:t>
      </w:r>
      <w:r w:rsidRPr="000D49A6">
        <w:t>слабых</w:t>
      </w:r>
      <w:r w:rsidR="00957032">
        <w:t xml:space="preserve"> </w:t>
      </w:r>
      <w:r w:rsidRPr="000D49A6">
        <w:t>толчках,</w:t>
      </w:r>
      <w:r w:rsidR="00957032">
        <w:t xml:space="preserve"> </w:t>
      </w:r>
      <w:r w:rsidRPr="000D49A6">
        <w:t>оценивать</w:t>
      </w:r>
      <w:r w:rsidR="00957032">
        <w:t xml:space="preserve"> </w:t>
      </w:r>
      <w:r w:rsidRPr="000D49A6">
        <w:t>вероятность</w:t>
      </w:r>
      <w:r w:rsidR="00957032">
        <w:t xml:space="preserve"> </w:t>
      </w:r>
      <w:r w:rsidRPr="000D49A6">
        <w:t>редких</w:t>
      </w:r>
      <w:r w:rsidR="00957032">
        <w:t xml:space="preserve"> </w:t>
      </w:r>
      <w:r w:rsidRPr="000D49A6">
        <w:t>сильных</w:t>
      </w:r>
      <w:r w:rsidR="00957032">
        <w:t xml:space="preserve"> </w:t>
      </w:r>
      <w:r w:rsidRPr="000D49A6">
        <w:t>землетрясений</w:t>
      </w:r>
      <w:r w:rsidR="00957032">
        <w:t xml:space="preserve"> </w:t>
      </w:r>
      <w:r w:rsidRPr="000D49A6">
        <w:t>и строить</w:t>
      </w:r>
      <w:r w:rsidR="00957032">
        <w:t xml:space="preserve"> </w:t>
      </w:r>
      <w:r w:rsidRPr="000D49A6">
        <w:t>карты</w:t>
      </w:r>
      <w:r w:rsidR="00957032">
        <w:t xml:space="preserve"> </w:t>
      </w:r>
      <w:r w:rsidRPr="000D49A6">
        <w:t>сейсмической</w:t>
      </w:r>
      <w:r w:rsidR="00957032">
        <w:t xml:space="preserve"> </w:t>
      </w:r>
      <w:r w:rsidRPr="000D49A6">
        <w:t>опасности</w:t>
      </w:r>
      <w:r w:rsidR="00957032">
        <w:t xml:space="preserve"> </w:t>
      </w:r>
      <w:r w:rsidRPr="000D49A6">
        <w:t>для</w:t>
      </w:r>
      <w:r w:rsidR="00957032">
        <w:t xml:space="preserve"> </w:t>
      </w:r>
      <w:r w:rsidRPr="000D49A6">
        <w:t>территорий,</w:t>
      </w:r>
      <w:r w:rsidR="00957032">
        <w:t xml:space="preserve"> </w:t>
      </w:r>
      <w:r w:rsidRPr="000D49A6">
        <w:t>что</w:t>
      </w:r>
      <w:r w:rsidR="00957032">
        <w:t xml:space="preserve"> </w:t>
      </w:r>
      <w:r w:rsidRPr="000D49A6">
        <w:t>легло</w:t>
      </w:r>
      <w:r w:rsidR="00957032">
        <w:t xml:space="preserve"> </w:t>
      </w:r>
      <w:r w:rsidRPr="000D49A6">
        <w:t>в основу</w:t>
      </w:r>
      <w:r w:rsidR="00957032">
        <w:t xml:space="preserve"> </w:t>
      </w:r>
      <w:r w:rsidRPr="000D49A6">
        <w:t>нормативов</w:t>
      </w:r>
      <w:r w:rsidR="00957032">
        <w:t xml:space="preserve"> </w:t>
      </w:r>
      <w:r w:rsidRPr="000D49A6">
        <w:t>сейсмостойкого</w:t>
      </w:r>
      <w:r w:rsidR="00957032">
        <w:t xml:space="preserve"> </w:t>
      </w:r>
      <w:r w:rsidRPr="000D49A6">
        <w:t>строительства</w:t>
      </w:r>
      <w:r w:rsidR="00957032">
        <w:t xml:space="preserve"> </w:t>
      </w:r>
      <w:r w:rsidRPr="000D49A6">
        <w:t>[35].</w:t>
      </w:r>
      <w:r w:rsidR="00957032">
        <w:t xml:space="preserve"> </w:t>
      </w:r>
      <w:r w:rsidRPr="000D49A6">
        <w:t>Чем</w:t>
      </w:r>
      <w:r w:rsidR="00957032">
        <w:t xml:space="preserve"> </w:t>
      </w:r>
      <w:r w:rsidRPr="000D49A6">
        <w:t>полнее</w:t>
      </w:r>
      <w:r w:rsidR="00957032">
        <w:t xml:space="preserve"> </w:t>
      </w:r>
      <w:r w:rsidRPr="000D49A6">
        <w:t>каталоги,</w:t>
      </w:r>
      <w:r w:rsidR="00957032">
        <w:t xml:space="preserve"> </w:t>
      </w:r>
      <w:r w:rsidRPr="000D49A6">
        <w:t>тем</w:t>
      </w:r>
      <w:r w:rsidR="00957032">
        <w:t xml:space="preserve"> </w:t>
      </w:r>
      <w:r w:rsidRPr="000D49A6">
        <w:t>выше</w:t>
      </w:r>
      <w:r w:rsidR="00957032">
        <w:t xml:space="preserve"> </w:t>
      </w:r>
      <w:r w:rsidRPr="000D49A6">
        <w:t>пространственная</w:t>
      </w:r>
      <w:r w:rsidR="00957032">
        <w:t xml:space="preserve"> </w:t>
      </w:r>
      <w:r w:rsidRPr="000D49A6">
        <w:t>разрешающая</w:t>
      </w:r>
      <w:r w:rsidR="00957032">
        <w:t xml:space="preserve"> </w:t>
      </w:r>
      <w:r w:rsidRPr="000D49A6">
        <w:t>способность</w:t>
      </w:r>
      <w:r w:rsidR="00957032">
        <w:t xml:space="preserve"> </w:t>
      </w:r>
      <w:r w:rsidRPr="000D49A6">
        <w:t>таких</w:t>
      </w:r>
      <w:r w:rsidR="00957032">
        <w:t xml:space="preserve"> </w:t>
      </w:r>
      <w:r w:rsidRPr="000D49A6">
        <w:t>карт.</w:t>
      </w:r>
    </w:p>
    <w:p w14:paraId="26E5C6E7" w14:textId="275AD3D2" w:rsidR="000D49A6" w:rsidRPr="000D49A6" w:rsidRDefault="000D49A6" w:rsidP="000D49A6">
      <w:pPr>
        <w:pStyle w:val="a8"/>
      </w:pPr>
      <w:r w:rsidRPr="000D49A6">
        <w:t>Среднесрочный</w:t>
      </w:r>
      <w:r w:rsidR="00957032">
        <w:t xml:space="preserve"> </w:t>
      </w:r>
      <w:r w:rsidRPr="000D49A6">
        <w:t>горизонт</w:t>
      </w:r>
      <w:r w:rsidR="00392E10">
        <w:t>.</w:t>
      </w:r>
      <w:r w:rsidR="00957032">
        <w:t xml:space="preserve"> </w:t>
      </w:r>
      <w:r w:rsidRPr="000D49A6">
        <w:t>Цель – выделить</w:t>
      </w:r>
      <w:r w:rsidR="00957032">
        <w:t xml:space="preserve"> </w:t>
      </w:r>
      <w:r w:rsidRPr="000D49A6">
        <w:t>«окна</w:t>
      </w:r>
      <w:r w:rsidR="00957032">
        <w:t xml:space="preserve"> </w:t>
      </w:r>
      <w:r w:rsidRPr="000D49A6">
        <w:t>повышенного</w:t>
      </w:r>
      <w:r w:rsidR="00957032">
        <w:t xml:space="preserve"> </w:t>
      </w:r>
      <w:r w:rsidRPr="000D49A6">
        <w:t>риска»</w:t>
      </w:r>
      <w:r w:rsidR="00957032">
        <w:t xml:space="preserve"> </w:t>
      </w:r>
      <w:r w:rsidRPr="000D49A6">
        <w:t>в конкретных</w:t>
      </w:r>
      <w:r w:rsidR="00957032">
        <w:t xml:space="preserve"> </w:t>
      </w:r>
      <w:r w:rsidRPr="000D49A6">
        <w:t>зонах.</w:t>
      </w:r>
      <w:r w:rsidR="00957032">
        <w:t xml:space="preserve"> </w:t>
      </w:r>
      <w:r w:rsidRPr="000D49A6">
        <w:t>Наиболее</w:t>
      </w:r>
      <w:r w:rsidR="00957032">
        <w:t xml:space="preserve"> </w:t>
      </w:r>
      <w:r w:rsidRPr="000D49A6">
        <w:t>известен</w:t>
      </w:r>
      <w:r w:rsidR="00957032">
        <w:t xml:space="preserve"> </w:t>
      </w:r>
      <w:r w:rsidRPr="000D49A6">
        <w:t>алгоритм M8,</w:t>
      </w:r>
      <w:r w:rsidR="00957032">
        <w:t xml:space="preserve"> </w:t>
      </w:r>
      <w:r w:rsidRPr="000D49A6">
        <w:t>разработанный</w:t>
      </w:r>
      <w:r w:rsidR="00957032">
        <w:t xml:space="preserve"> </w:t>
      </w:r>
      <w:r w:rsidRPr="000D49A6">
        <w:t>школой</w:t>
      </w:r>
      <w:r w:rsidR="00957032">
        <w:t xml:space="preserve"> </w:t>
      </w:r>
      <w:r w:rsidRPr="000D49A6">
        <w:t>Гельфанда – </w:t>
      </w:r>
      <w:proofErr w:type="spellStart"/>
      <w:r w:rsidRPr="000D49A6">
        <w:t>Кейлиса</w:t>
      </w:r>
      <w:r w:rsidRPr="000D49A6">
        <w:noBreakHyphen/>
        <w:t>Борока</w:t>
      </w:r>
      <w:proofErr w:type="spellEnd"/>
      <w:r w:rsidRPr="000D49A6">
        <w:t>.</w:t>
      </w:r>
      <w:r w:rsidR="00957032">
        <w:t xml:space="preserve"> </w:t>
      </w:r>
      <w:r w:rsidRPr="000D49A6">
        <w:t>Алгоритм</w:t>
      </w:r>
      <w:r w:rsidR="00957032">
        <w:t xml:space="preserve"> </w:t>
      </w:r>
      <w:r w:rsidRPr="000D49A6">
        <w:t>рассчитывает</w:t>
      </w:r>
      <w:r w:rsidR="00957032">
        <w:t xml:space="preserve"> </w:t>
      </w:r>
      <w:r w:rsidRPr="000D49A6">
        <w:t>комплекс</w:t>
      </w:r>
      <w:r w:rsidR="00957032">
        <w:t xml:space="preserve"> </w:t>
      </w:r>
      <w:r w:rsidRPr="000D49A6">
        <w:t>индексов</w:t>
      </w:r>
      <w:r w:rsidR="00957032">
        <w:t xml:space="preserve"> </w:t>
      </w:r>
      <w:r w:rsidRPr="000D49A6">
        <w:t>(активность,</w:t>
      </w:r>
      <w:r w:rsidR="00957032">
        <w:t xml:space="preserve"> </w:t>
      </w:r>
      <w:r w:rsidRPr="000D49A6">
        <w:t>энергетическая</w:t>
      </w:r>
      <w:r w:rsidR="00957032">
        <w:t xml:space="preserve"> </w:t>
      </w:r>
      <w:r w:rsidRPr="000D49A6">
        <w:t>мощность,</w:t>
      </w:r>
      <w:r w:rsidR="00957032">
        <w:t xml:space="preserve"> </w:t>
      </w:r>
      <w:r w:rsidRPr="000D49A6">
        <w:t>пространственная</w:t>
      </w:r>
      <w:r w:rsidR="00957032">
        <w:t xml:space="preserve"> </w:t>
      </w:r>
      <w:r w:rsidRPr="000D49A6">
        <w:t>концентрация)</w:t>
      </w:r>
      <w:r w:rsidR="00957032">
        <w:t xml:space="preserve"> </w:t>
      </w:r>
      <w:r w:rsidRPr="000D49A6">
        <w:t>и выдаёт</w:t>
      </w:r>
      <w:r w:rsidR="00957032">
        <w:t xml:space="preserve"> </w:t>
      </w:r>
      <w:r w:rsidRPr="000D49A6">
        <w:t>предупреждение,</w:t>
      </w:r>
      <w:r w:rsidR="00957032">
        <w:t xml:space="preserve"> </w:t>
      </w:r>
      <w:r w:rsidRPr="000D49A6">
        <w:t>когда</w:t>
      </w:r>
      <w:r w:rsidR="00957032">
        <w:t xml:space="preserve"> </w:t>
      </w:r>
      <w:r w:rsidRPr="000D49A6">
        <w:t>совокупный</w:t>
      </w:r>
      <w:r w:rsidR="00957032">
        <w:t xml:space="preserve"> </w:t>
      </w:r>
      <w:r w:rsidRPr="000D49A6">
        <w:t>показатель</w:t>
      </w:r>
      <w:r w:rsidR="00957032">
        <w:t xml:space="preserve"> </w:t>
      </w:r>
      <w:r w:rsidRPr="000D49A6">
        <w:t>превышает</w:t>
      </w:r>
      <w:r w:rsidR="00957032">
        <w:t xml:space="preserve"> </w:t>
      </w:r>
      <w:r w:rsidRPr="000D49A6">
        <w:t>порог.</w:t>
      </w:r>
      <w:r w:rsidR="00957032">
        <w:t xml:space="preserve"> </w:t>
      </w:r>
      <w:r w:rsidRPr="000D49A6">
        <w:t>Ретроспективные</w:t>
      </w:r>
      <w:r w:rsidR="00957032">
        <w:t xml:space="preserve"> </w:t>
      </w:r>
      <w:r w:rsidRPr="000D49A6">
        <w:t>и перспективные</w:t>
      </w:r>
      <w:r w:rsidR="00957032">
        <w:t xml:space="preserve"> </w:t>
      </w:r>
      <w:r w:rsidRPr="000D49A6">
        <w:t>испытания</w:t>
      </w:r>
      <w:r w:rsidR="00957032">
        <w:t xml:space="preserve"> </w:t>
      </w:r>
      <w:r w:rsidRPr="000D49A6">
        <w:t>(Калифорния,</w:t>
      </w:r>
      <w:r w:rsidR="00957032">
        <w:t xml:space="preserve"> </w:t>
      </w:r>
      <w:r w:rsidRPr="000D49A6">
        <w:t>Камчатка,</w:t>
      </w:r>
      <w:r w:rsidR="00957032">
        <w:t xml:space="preserve"> </w:t>
      </w:r>
      <w:r w:rsidRPr="000D49A6">
        <w:t>Средиземноморье</w:t>
      </w:r>
      <w:r w:rsidR="00957032">
        <w:t xml:space="preserve"> </w:t>
      </w:r>
      <w:r w:rsidRPr="000D49A6">
        <w:t>и др.)</w:t>
      </w:r>
      <w:r w:rsidR="00957032">
        <w:t xml:space="preserve"> </w:t>
      </w:r>
      <w:r w:rsidRPr="000D49A6">
        <w:t>демонстрируют</w:t>
      </w:r>
      <w:r w:rsidR="00957032">
        <w:t xml:space="preserve"> </w:t>
      </w:r>
      <w:r w:rsidRPr="000D49A6">
        <w:t>статистически</w:t>
      </w:r>
      <w:r w:rsidR="00957032">
        <w:t xml:space="preserve"> </w:t>
      </w:r>
      <w:r w:rsidRPr="000D49A6">
        <w:t>значимый</w:t>
      </w:r>
      <w:r w:rsidR="00957032">
        <w:t xml:space="preserve"> </w:t>
      </w:r>
      <w:r w:rsidRPr="000D49A6">
        <w:t>выигрыш</w:t>
      </w:r>
      <w:r w:rsidR="00957032">
        <w:t xml:space="preserve"> </w:t>
      </w:r>
      <w:r w:rsidRPr="000D49A6">
        <w:t>по сравнению</w:t>
      </w:r>
      <w:r w:rsidR="00957032">
        <w:t xml:space="preserve"> </w:t>
      </w:r>
      <w:r w:rsidRPr="000D49A6">
        <w:t>со случайной</w:t>
      </w:r>
      <w:r w:rsidR="00957032">
        <w:t xml:space="preserve"> </w:t>
      </w:r>
      <w:r w:rsidRPr="000D49A6">
        <w:t>моделью:</w:t>
      </w:r>
      <w:r w:rsidR="00957032">
        <w:t xml:space="preserve"> </w:t>
      </w:r>
      <w:r w:rsidRPr="000D49A6">
        <w:t>вероятность</w:t>
      </w:r>
      <w:r w:rsidR="00957032">
        <w:t xml:space="preserve"> </w:t>
      </w:r>
      <w:r w:rsidRPr="000D49A6">
        <w:t>обнаружения</w:t>
      </w:r>
      <w:r w:rsidR="00957032">
        <w:t xml:space="preserve"> </w:t>
      </w:r>
      <w:r w:rsidRPr="000D49A6">
        <w:t>крупных</w:t>
      </w:r>
      <w:r w:rsidR="00957032">
        <w:t xml:space="preserve"> </w:t>
      </w:r>
      <w:r w:rsidRPr="000D49A6">
        <w:t>событий</w:t>
      </w:r>
      <w:r w:rsidR="00957032">
        <w:t xml:space="preserve"> </w:t>
      </w:r>
      <w:r w:rsidRPr="000D49A6">
        <w:t>повышена,</w:t>
      </w:r>
      <w:r w:rsidR="00957032">
        <w:t xml:space="preserve"> </w:t>
      </w:r>
      <w:r w:rsidRPr="000D49A6">
        <w:t>хотя</w:t>
      </w:r>
      <w:r w:rsidR="00957032">
        <w:t xml:space="preserve"> </w:t>
      </w:r>
      <w:r w:rsidRPr="000D49A6">
        <w:t>доля</w:t>
      </w:r>
      <w:r w:rsidR="00957032">
        <w:t xml:space="preserve"> </w:t>
      </w:r>
      <w:r w:rsidRPr="000D49A6">
        <w:t>ложных</w:t>
      </w:r>
      <w:r w:rsidR="00957032">
        <w:t xml:space="preserve"> </w:t>
      </w:r>
      <w:r w:rsidRPr="000D49A6">
        <w:t>тревог</w:t>
      </w:r>
      <w:r w:rsidR="00957032">
        <w:t xml:space="preserve"> </w:t>
      </w:r>
      <w:r w:rsidRPr="000D49A6">
        <w:t>остаётся</w:t>
      </w:r>
      <w:r w:rsidR="00957032">
        <w:t xml:space="preserve"> </w:t>
      </w:r>
      <w:r w:rsidRPr="000D49A6">
        <w:t>высокой</w:t>
      </w:r>
      <w:r w:rsidR="00957032">
        <w:t xml:space="preserve"> </w:t>
      </w:r>
      <w:r w:rsidRPr="000D49A6">
        <w:t>[15].</w:t>
      </w:r>
    </w:p>
    <w:p w14:paraId="501629C9" w14:textId="33CF8ECC" w:rsidR="00750366" w:rsidRDefault="000D49A6" w:rsidP="000D49A6">
      <w:pPr>
        <w:pStyle w:val="a8"/>
      </w:pPr>
      <w:r w:rsidRPr="000D49A6">
        <w:t>Краткосрочный</w:t>
      </w:r>
      <w:r w:rsidR="00957032">
        <w:t xml:space="preserve"> </w:t>
      </w:r>
      <w:r w:rsidRPr="000D49A6">
        <w:t>горизонт</w:t>
      </w:r>
      <w:r w:rsidR="00392E10">
        <w:t>.</w:t>
      </w:r>
      <w:r w:rsidR="00957032">
        <w:t xml:space="preserve"> </w:t>
      </w:r>
      <w:r w:rsidRPr="000D49A6">
        <w:t>По</w:t>
      </w:r>
      <w:r w:rsidRPr="000D49A6">
        <w:noBreakHyphen/>
        <w:t>прежнему</w:t>
      </w:r>
      <w:r w:rsidR="00957032">
        <w:t xml:space="preserve"> </w:t>
      </w:r>
      <w:r w:rsidRPr="000D49A6">
        <w:t>является</w:t>
      </w:r>
      <w:r w:rsidR="00957032">
        <w:t xml:space="preserve"> </w:t>
      </w:r>
      <w:r w:rsidRPr="000D49A6">
        <w:t>наиболее</w:t>
      </w:r>
      <w:r w:rsidR="00957032">
        <w:t xml:space="preserve"> </w:t>
      </w:r>
      <w:r w:rsidRPr="000D49A6">
        <w:t>дискуссионным.</w:t>
      </w:r>
      <w:r w:rsidR="00957032">
        <w:t xml:space="preserve"> </w:t>
      </w:r>
      <w:r w:rsidRPr="000D49A6">
        <w:t>Международные</w:t>
      </w:r>
      <w:r w:rsidR="00957032">
        <w:t xml:space="preserve"> </w:t>
      </w:r>
      <w:r w:rsidRPr="000D49A6">
        <w:t>комиссии ICEF</w:t>
      </w:r>
      <w:r w:rsidR="00957032">
        <w:t xml:space="preserve"> </w:t>
      </w:r>
      <w:r w:rsidRPr="000D49A6">
        <w:t>и USGS</w:t>
      </w:r>
      <w:r w:rsidR="00957032">
        <w:t xml:space="preserve"> </w:t>
      </w:r>
      <w:r w:rsidRPr="000D49A6">
        <w:t>констатируют</w:t>
      </w:r>
      <w:r w:rsidR="00957032">
        <w:t xml:space="preserve"> </w:t>
      </w:r>
      <w:r w:rsidRPr="000D49A6">
        <w:t>отсутствие</w:t>
      </w:r>
      <w:r w:rsidR="00957032">
        <w:t xml:space="preserve"> </w:t>
      </w:r>
      <w:r w:rsidRPr="000D49A6">
        <w:t>общепринятого</w:t>
      </w:r>
      <w:r w:rsidR="00957032">
        <w:t xml:space="preserve"> </w:t>
      </w:r>
      <w:r w:rsidRPr="000D49A6">
        <w:t>метода,</w:t>
      </w:r>
      <w:r w:rsidR="00957032">
        <w:t xml:space="preserve"> </w:t>
      </w:r>
      <w:r w:rsidRPr="000D49A6">
        <w:t>позволяющего</w:t>
      </w:r>
      <w:r w:rsidR="00957032">
        <w:t xml:space="preserve"> </w:t>
      </w:r>
      <w:r w:rsidRPr="000D49A6">
        <w:t>надёжно</w:t>
      </w:r>
      <w:r w:rsidR="00957032">
        <w:t xml:space="preserve"> </w:t>
      </w:r>
      <w:r w:rsidRPr="000D49A6">
        <w:t>предсказать</w:t>
      </w:r>
      <w:r w:rsidR="00957032">
        <w:t xml:space="preserve"> </w:t>
      </w:r>
      <w:r w:rsidRPr="000D49A6">
        <w:t>время,</w:t>
      </w:r>
      <w:r w:rsidR="00957032">
        <w:t xml:space="preserve"> </w:t>
      </w:r>
      <w:r w:rsidRPr="000D49A6">
        <w:t>место</w:t>
      </w:r>
      <w:r w:rsidR="00957032">
        <w:t xml:space="preserve"> </w:t>
      </w:r>
      <w:r w:rsidRPr="000D49A6">
        <w:t>и магнитуду</w:t>
      </w:r>
      <w:r w:rsidR="00957032">
        <w:t xml:space="preserve"> </w:t>
      </w:r>
      <w:r w:rsidRPr="000D49A6">
        <w:t>сильного</w:t>
      </w:r>
      <w:r w:rsidR="00957032">
        <w:t xml:space="preserve"> </w:t>
      </w:r>
      <w:r w:rsidRPr="000D49A6">
        <w:t>толчка</w:t>
      </w:r>
      <w:r w:rsidR="00957032">
        <w:t xml:space="preserve"> </w:t>
      </w:r>
      <w:r w:rsidRPr="000D49A6">
        <w:t>«за часы»</w:t>
      </w:r>
      <w:r w:rsidR="00957032">
        <w:t xml:space="preserve"> </w:t>
      </w:r>
      <w:r w:rsidRPr="000D49A6">
        <w:t>[1</w:t>
      </w:r>
      <w:r w:rsidR="00AC60A7">
        <w:t>4</w:t>
      </w:r>
      <w:r w:rsidRPr="000D49A6">
        <w:t>][</w:t>
      </w:r>
    </w:p>
    <w:p w14:paraId="6E1BBB7C" w14:textId="658CCBB9" w:rsidR="000D49A6" w:rsidRPr="000D49A6" w:rsidRDefault="000D49A6" w:rsidP="000D49A6">
      <w:pPr>
        <w:pStyle w:val="a8"/>
      </w:pPr>
      <w:r w:rsidRPr="000D49A6">
        <w:t>1</w:t>
      </w:r>
      <w:r w:rsidR="00AC60A7">
        <w:t>6</w:t>
      </w:r>
      <w:r w:rsidRPr="000D49A6">
        <w:t>].</w:t>
      </w:r>
      <w:r w:rsidR="00957032">
        <w:t xml:space="preserve"> </w:t>
      </w:r>
      <w:r w:rsidRPr="000D49A6">
        <w:t>Исследуются</w:t>
      </w:r>
      <w:r w:rsidR="00957032">
        <w:t xml:space="preserve"> </w:t>
      </w:r>
      <w:r w:rsidRPr="000D49A6">
        <w:t>различные</w:t>
      </w:r>
      <w:r w:rsidR="00957032">
        <w:t xml:space="preserve"> </w:t>
      </w:r>
      <w:r w:rsidRPr="000D49A6">
        <w:t>предвестники – аномалии</w:t>
      </w:r>
      <w:r w:rsidR="00957032">
        <w:t xml:space="preserve"> </w:t>
      </w:r>
      <w:r w:rsidRPr="000D49A6">
        <w:t>в радоне,</w:t>
      </w:r>
      <w:r w:rsidR="00957032">
        <w:t xml:space="preserve"> </w:t>
      </w:r>
      <w:r w:rsidRPr="000D49A6">
        <w:t>электромагнитном</w:t>
      </w:r>
      <w:r w:rsidR="00957032">
        <w:t xml:space="preserve"> </w:t>
      </w:r>
      <w:r w:rsidRPr="000D49A6">
        <w:t>поле,</w:t>
      </w:r>
      <w:r w:rsidR="00957032">
        <w:t xml:space="preserve"> </w:t>
      </w:r>
      <w:r w:rsidRPr="000D49A6">
        <w:t>деформациях</w:t>
      </w:r>
      <w:r w:rsidR="00957032">
        <w:t xml:space="preserve"> </w:t>
      </w:r>
      <w:r w:rsidRPr="000D49A6">
        <w:t>GNSS,</w:t>
      </w:r>
      <w:r w:rsidR="00957032">
        <w:t xml:space="preserve"> </w:t>
      </w:r>
      <w:r w:rsidRPr="000D49A6">
        <w:t>ионосферном</w:t>
      </w:r>
      <w:r w:rsidR="00957032">
        <w:t xml:space="preserve"> </w:t>
      </w:r>
      <w:r w:rsidRPr="000D49A6">
        <w:t>содержании</w:t>
      </w:r>
      <w:r w:rsidR="00957032">
        <w:t xml:space="preserve"> </w:t>
      </w:r>
      <w:r w:rsidRPr="000D49A6">
        <w:t>TEC</w:t>
      </w:r>
      <w:r w:rsidR="00957032">
        <w:t xml:space="preserve"> </w:t>
      </w:r>
      <w:r w:rsidRPr="000D49A6">
        <w:t>и т. д.</w:t>
      </w:r>
      <w:r w:rsidR="00957032">
        <w:t xml:space="preserve"> </w:t>
      </w:r>
      <w:r w:rsidRPr="000D49A6">
        <w:t>Отдельные</w:t>
      </w:r>
      <w:r w:rsidR="00957032">
        <w:t xml:space="preserve"> </w:t>
      </w:r>
      <w:r w:rsidRPr="000D49A6">
        <w:t>успехи</w:t>
      </w:r>
      <w:r w:rsidR="00957032">
        <w:t xml:space="preserve"> </w:t>
      </w:r>
      <w:r w:rsidRPr="000D49A6">
        <w:t>(эвакуация</w:t>
      </w:r>
      <w:r w:rsidR="00957032">
        <w:t xml:space="preserve"> </w:t>
      </w:r>
      <w:proofErr w:type="spellStart"/>
      <w:r w:rsidRPr="000D49A6">
        <w:t>Хайчэн</w:t>
      </w:r>
      <w:proofErr w:type="spellEnd"/>
      <w:r w:rsidRPr="000D49A6">
        <w:t>,</w:t>
      </w:r>
      <w:r w:rsidR="00957032">
        <w:t xml:space="preserve"> </w:t>
      </w:r>
      <w:r w:rsidRPr="000D49A6">
        <w:t>1975 г.)</w:t>
      </w:r>
      <w:r w:rsidR="00957032">
        <w:t xml:space="preserve"> </w:t>
      </w:r>
      <w:r w:rsidRPr="000D49A6">
        <w:t>носят</w:t>
      </w:r>
      <w:r w:rsidR="00957032">
        <w:t xml:space="preserve"> </w:t>
      </w:r>
      <w:r w:rsidRPr="000D49A6">
        <w:t>единичный</w:t>
      </w:r>
      <w:r w:rsidR="00957032">
        <w:t xml:space="preserve"> </w:t>
      </w:r>
      <w:r w:rsidRPr="000D49A6">
        <w:t>характер;</w:t>
      </w:r>
      <w:r w:rsidR="00957032">
        <w:t xml:space="preserve"> </w:t>
      </w:r>
      <w:r w:rsidRPr="000D49A6">
        <w:t>большинство</w:t>
      </w:r>
      <w:r w:rsidR="00957032">
        <w:t xml:space="preserve"> </w:t>
      </w:r>
      <w:r w:rsidRPr="000D49A6">
        <w:t>наблюдаемых</w:t>
      </w:r>
      <w:r w:rsidR="00957032">
        <w:t xml:space="preserve"> </w:t>
      </w:r>
      <w:r w:rsidRPr="000D49A6">
        <w:t>аномалий</w:t>
      </w:r>
      <w:r w:rsidR="00957032">
        <w:t xml:space="preserve"> </w:t>
      </w:r>
      <w:r w:rsidRPr="000D49A6">
        <w:t>не</w:t>
      </w:r>
      <w:r w:rsidR="00957032">
        <w:t xml:space="preserve"> </w:t>
      </w:r>
      <w:r w:rsidRPr="000D49A6">
        <w:t>приводит</w:t>
      </w:r>
      <w:r w:rsidR="00957032">
        <w:t xml:space="preserve"> </w:t>
      </w:r>
      <w:r w:rsidRPr="000D49A6">
        <w:t>к сильному</w:t>
      </w:r>
      <w:r w:rsidR="00957032">
        <w:t xml:space="preserve"> </w:t>
      </w:r>
      <w:r w:rsidRPr="000D49A6">
        <w:t>событию</w:t>
      </w:r>
      <w:r w:rsidR="00957032">
        <w:t xml:space="preserve"> </w:t>
      </w:r>
      <w:r w:rsidRPr="000D49A6">
        <w:t>[36].</w:t>
      </w:r>
      <w:r w:rsidR="00957032">
        <w:t xml:space="preserve"> </w:t>
      </w:r>
      <w:r w:rsidRPr="000D49A6">
        <w:t>Поэтому</w:t>
      </w:r>
      <w:r w:rsidR="00957032">
        <w:t xml:space="preserve"> </w:t>
      </w:r>
      <w:r w:rsidRPr="000D49A6">
        <w:t>современная</w:t>
      </w:r>
      <w:r w:rsidR="00957032">
        <w:t xml:space="preserve"> </w:t>
      </w:r>
      <w:r w:rsidRPr="000D49A6">
        <w:t>концепция</w:t>
      </w:r>
      <w:r w:rsidR="00957032">
        <w:t xml:space="preserve"> </w:t>
      </w:r>
      <w:proofErr w:type="spellStart"/>
      <w:r w:rsidRPr="000D49A6">
        <w:t>Operational</w:t>
      </w:r>
      <w:proofErr w:type="spellEnd"/>
      <w:r w:rsidR="00957032">
        <w:t xml:space="preserve"> </w:t>
      </w:r>
      <w:proofErr w:type="spellStart"/>
      <w:r w:rsidRPr="000D49A6">
        <w:t>Earthquake</w:t>
      </w:r>
      <w:proofErr w:type="spellEnd"/>
      <w:r w:rsidR="00957032">
        <w:t xml:space="preserve"> </w:t>
      </w:r>
      <w:proofErr w:type="spellStart"/>
      <w:r w:rsidRPr="000D49A6">
        <w:t>Forecasting</w:t>
      </w:r>
      <w:proofErr w:type="spellEnd"/>
      <w:r w:rsidR="00957032">
        <w:t xml:space="preserve"> </w:t>
      </w:r>
      <w:r w:rsidRPr="000D49A6">
        <w:t>(OEF)</w:t>
      </w:r>
      <w:r w:rsidR="00957032">
        <w:t xml:space="preserve"> </w:t>
      </w:r>
      <w:r w:rsidRPr="000D49A6">
        <w:t>смещает</w:t>
      </w:r>
      <w:r w:rsidR="00957032">
        <w:t xml:space="preserve"> </w:t>
      </w:r>
      <w:r w:rsidRPr="000D49A6">
        <w:t>акцент</w:t>
      </w:r>
      <w:r w:rsidR="00957032">
        <w:t xml:space="preserve"> </w:t>
      </w:r>
      <w:r w:rsidRPr="000D49A6">
        <w:t>к вероятностным</w:t>
      </w:r>
      <w:r w:rsidR="00957032">
        <w:t xml:space="preserve"> </w:t>
      </w:r>
      <w:r w:rsidRPr="000D49A6">
        <w:t>сценариям:</w:t>
      </w:r>
      <w:r w:rsidR="00957032">
        <w:t xml:space="preserve"> </w:t>
      </w:r>
      <w:r w:rsidRPr="000D49A6">
        <w:t>прогноз</w:t>
      </w:r>
      <w:r w:rsidR="00957032">
        <w:t xml:space="preserve"> </w:t>
      </w:r>
      <w:r w:rsidRPr="000D49A6">
        <w:t>публикуется</w:t>
      </w:r>
      <w:r w:rsidR="00957032">
        <w:t xml:space="preserve"> </w:t>
      </w:r>
      <w:r w:rsidRPr="000D49A6">
        <w:t>в виде</w:t>
      </w:r>
      <w:r w:rsidR="00957032">
        <w:t xml:space="preserve"> </w:t>
      </w:r>
      <w:r w:rsidRPr="000D49A6">
        <w:t>интервала</w:t>
      </w:r>
      <w:r w:rsidR="00957032">
        <w:t xml:space="preserve"> </w:t>
      </w:r>
      <w:r w:rsidRPr="000D49A6">
        <w:t>вероятностей</w:t>
      </w:r>
      <w:r w:rsidR="00957032">
        <w:t xml:space="preserve"> </w:t>
      </w:r>
      <w:r w:rsidRPr="000D49A6">
        <w:t>(на пример – «</w:t>
      </w:r>
      <w:r w:rsidRPr="000D49A6">
        <w:rPr>
          <w:rFonts w:ascii="Cambria Math" w:hAnsi="Cambria Math" w:cs="Cambria Math"/>
        </w:rPr>
        <w:t>≃</w:t>
      </w:r>
      <w:r w:rsidRPr="000D49A6">
        <w:rPr>
          <w:rFonts w:cs="Times New Roman"/>
        </w:rPr>
        <w:t> </w:t>
      </w:r>
      <w:r w:rsidRPr="000D49A6">
        <w:t>5</w:t>
      </w:r>
      <w:r w:rsidRPr="000D49A6">
        <w:rPr>
          <w:rFonts w:cs="Times New Roman"/>
        </w:rPr>
        <w:t> </w:t>
      </w:r>
      <w:r w:rsidRPr="000D49A6">
        <w:t>%</w:t>
      </w:r>
      <w:r w:rsidR="00957032">
        <w:t xml:space="preserve"> </w:t>
      </w:r>
      <w:r w:rsidRPr="000D49A6">
        <w:rPr>
          <w:rFonts w:cs="Times New Roman"/>
        </w:rPr>
        <w:t>вероятности</w:t>
      </w:r>
      <w:r w:rsidR="00957032">
        <w:t xml:space="preserve"> </w:t>
      </w:r>
      <w:r w:rsidRPr="000D49A6">
        <w:rPr>
          <w:rFonts w:cs="Times New Roman"/>
        </w:rPr>
        <w:t>события </w:t>
      </w:r>
      <w:proofErr w:type="spellStart"/>
      <w:r w:rsidRPr="000D49A6">
        <w:t>M_w</w:t>
      </w:r>
      <w:proofErr w:type="spellEnd"/>
      <w:r w:rsidRPr="000D49A6">
        <w:rPr>
          <w:rFonts w:cs="Times New Roman"/>
        </w:rPr>
        <w:t> ≥ </w:t>
      </w:r>
      <w:r w:rsidRPr="000D49A6">
        <w:t>7.5</w:t>
      </w:r>
      <w:r w:rsidR="00957032">
        <w:t xml:space="preserve"> </w:t>
      </w:r>
      <w:r w:rsidRPr="000D49A6">
        <w:rPr>
          <w:rFonts w:cs="Times New Roman"/>
        </w:rPr>
        <w:t>за </w:t>
      </w:r>
      <w:r w:rsidRPr="000D49A6">
        <w:t>72</w:t>
      </w:r>
      <w:r w:rsidRPr="000D49A6">
        <w:rPr>
          <w:rFonts w:cs="Times New Roman"/>
        </w:rPr>
        <w:t> ч»</w:t>
      </w:r>
      <w:r w:rsidRPr="000D49A6">
        <w:t>),</w:t>
      </w:r>
      <w:r w:rsidR="00957032">
        <w:t xml:space="preserve"> </w:t>
      </w:r>
      <w:r w:rsidRPr="000D49A6">
        <w:rPr>
          <w:rFonts w:cs="Times New Roman"/>
        </w:rPr>
        <w:t>регулярно</w:t>
      </w:r>
      <w:r w:rsidR="00957032">
        <w:t xml:space="preserve"> </w:t>
      </w:r>
      <w:r w:rsidRPr="000D49A6">
        <w:rPr>
          <w:rFonts w:cs="Times New Roman"/>
        </w:rPr>
        <w:t>уточняется</w:t>
      </w:r>
      <w:r w:rsidR="00957032">
        <w:t xml:space="preserve"> </w:t>
      </w:r>
      <w:r w:rsidRPr="000D49A6">
        <w:rPr>
          <w:rFonts w:cs="Times New Roman"/>
        </w:rPr>
        <w:t>по мере</w:t>
      </w:r>
      <w:r w:rsidR="00957032">
        <w:t xml:space="preserve"> </w:t>
      </w:r>
      <w:r w:rsidRPr="000D49A6">
        <w:rPr>
          <w:rFonts w:cs="Times New Roman"/>
        </w:rPr>
        <w:t>поступления</w:t>
      </w:r>
      <w:r w:rsidR="00957032">
        <w:t xml:space="preserve"> </w:t>
      </w:r>
      <w:r w:rsidRPr="000D49A6">
        <w:rPr>
          <w:rFonts w:cs="Times New Roman"/>
        </w:rPr>
        <w:t>новых</w:t>
      </w:r>
      <w:r w:rsidR="00957032">
        <w:t xml:space="preserve"> </w:t>
      </w:r>
      <w:r w:rsidRPr="000D49A6">
        <w:rPr>
          <w:rFonts w:cs="Times New Roman"/>
        </w:rPr>
        <w:t>данных</w:t>
      </w:r>
      <w:r w:rsidRPr="000D49A6">
        <w:t>,</w:t>
      </w:r>
      <w:r w:rsidR="00957032">
        <w:t xml:space="preserve"> </w:t>
      </w:r>
      <w:r w:rsidRPr="000D49A6">
        <w:rPr>
          <w:rFonts w:cs="Times New Roman"/>
        </w:rPr>
        <w:t>а результаты</w:t>
      </w:r>
      <w:r w:rsidR="00957032">
        <w:t xml:space="preserve"> </w:t>
      </w:r>
      <w:r w:rsidRPr="000D49A6">
        <w:rPr>
          <w:rFonts w:cs="Times New Roman"/>
        </w:rPr>
        <w:t>проверяются</w:t>
      </w:r>
      <w:r w:rsidR="00957032">
        <w:t xml:space="preserve"> </w:t>
      </w:r>
      <w:r w:rsidRPr="000D49A6">
        <w:rPr>
          <w:rFonts w:cs="Times New Roman"/>
        </w:rPr>
        <w:t>пост</w:t>
      </w:r>
      <w:r w:rsidRPr="000D49A6">
        <w:noBreakHyphen/>
      </w:r>
      <w:proofErr w:type="spellStart"/>
      <w:r w:rsidRPr="000D49A6">
        <w:rPr>
          <w:rFonts w:cs="Times New Roman"/>
        </w:rPr>
        <w:t>фактум</w:t>
      </w:r>
      <w:proofErr w:type="spellEnd"/>
      <w:r w:rsidR="00957032">
        <w:t xml:space="preserve"> </w:t>
      </w:r>
      <w:r w:rsidRPr="000D49A6">
        <w:t>[13].</w:t>
      </w:r>
    </w:p>
    <w:p w14:paraId="38F4678D" w14:textId="2296A5FE" w:rsidR="000D49A6" w:rsidRPr="000D49A6" w:rsidRDefault="000D49A6" w:rsidP="000D49A6">
      <w:pPr>
        <w:pStyle w:val="a8"/>
      </w:pPr>
      <w:r w:rsidRPr="000D49A6">
        <w:t>В</w:t>
      </w:r>
      <w:r w:rsidR="00957032">
        <w:t xml:space="preserve"> </w:t>
      </w:r>
      <w:r w:rsidRPr="000D49A6">
        <w:t>итоге</w:t>
      </w:r>
      <w:r w:rsidR="00957032">
        <w:t xml:space="preserve"> </w:t>
      </w:r>
      <w:r w:rsidRPr="000D49A6">
        <w:t>эволюция</w:t>
      </w:r>
      <w:r w:rsidR="00957032">
        <w:t xml:space="preserve"> </w:t>
      </w:r>
      <w:r w:rsidRPr="000D49A6">
        <w:t>идёт</w:t>
      </w:r>
      <w:r w:rsidR="00957032">
        <w:t xml:space="preserve"> </w:t>
      </w:r>
      <w:r w:rsidRPr="000D49A6">
        <w:t>от поиска</w:t>
      </w:r>
      <w:r w:rsidR="00957032">
        <w:t xml:space="preserve"> </w:t>
      </w:r>
      <w:r w:rsidRPr="000D49A6">
        <w:t>жёстких</w:t>
      </w:r>
      <w:r w:rsidR="00957032">
        <w:t xml:space="preserve"> </w:t>
      </w:r>
      <w:r w:rsidRPr="000D49A6">
        <w:t>«детерминированных»</w:t>
      </w:r>
      <w:r w:rsidR="00957032">
        <w:t xml:space="preserve"> </w:t>
      </w:r>
      <w:r w:rsidRPr="000D49A6">
        <w:t>предвестников</w:t>
      </w:r>
      <w:r w:rsidR="00957032">
        <w:t xml:space="preserve"> </w:t>
      </w:r>
      <w:r w:rsidRPr="000D49A6">
        <w:t>к интеграции</w:t>
      </w:r>
      <w:r w:rsidR="00957032">
        <w:t xml:space="preserve"> </w:t>
      </w:r>
      <w:r w:rsidRPr="000D49A6">
        <w:t>статистических</w:t>
      </w:r>
      <w:r w:rsidR="00957032">
        <w:t xml:space="preserve"> </w:t>
      </w:r>
      <w:r w:rsidRPr="000D49A6">
        <w:t>закономерностей,</w:t>
      </w:r>
      <w:r w:rsidR="00957032">
        <w:t xml:space="preserve"> </w:t>
      </w:r>
      <w:r w:rsidRPr="000D49A6">
        <w:t>вероятностных</w:t>
      </w:r>
      <w:r w:rsidR="00957032">
        <w:t xml:space="preserve"> </w:t>
      </w:r>
      <w:r w:rsidRPr="000D49A6">
        <w:t>моделей</w:t>
      </w:r>
      <w:r w:rsidR="00957032">
        <w:t xml:space="preserve"> </w:t>
      </w:r>
      <w:r w:rsidRPr="000D49A6">
        <w:t>и физического</w:t>
      </w:r>
      <w:r w:rsidR="00957032">
        <w:t xml:space="preserve"> </w:t>
      </w:r>
      <w:r w:rsidRPr="000D49A6">
        <w:t>понимания</w:t>
      </w:r>
      <w:r w:rsidR="00957032">
        <w:t xml:space="preserve"> </w:t>
      </w:r>
      <w:r w:rsidRPr="000D49A6">
        <w:t>подготовки</w:t>
      </w:r>
      <w:r w:rsidR="00957032">
        <w:t xml:space="preserve"> </w:t>
      </w:r>
      <w:r w:rsidRPr="000D49A6">
        <w:t>разрывов,</w:t>
      </w:r>
      <w:r w:rsidR="00957032">
        <w:t xml:space="preserve"> </w:t>
      </w:r>
      <w:r w:rsidRPr="000D49A6">
        <w:t>что</w:t>
      </w:r>
      <w:r w:rsidR="00957032">
        <w:t xml:space="preserve"> </w:t>
      </w:r>
      <w:r w:rsidRPr="000D49A6">
        <w:t>и определяет</w:t>
      </w:r>
      <w:r w:rsidR="00957032">
        <w:t xml:space="preserve"> </w:t>
      </w:r>
      <w:r w:rsidRPr="000D49A6">
        <w:t>методологическую</w:t>
      </w:r>
      <w:r w:rsidR="00957032">
        <w:t xml:space="preserve"> </w:t>
      </w:r>
      <w:r w:rsidRPr="000D49A6">
        <w:t>основу</w:t>
      </w:r>
      <w:r w:rsidR="00957032">
        <w:t xml:space="preserve"> </w:t>
      </w:r>
      <w:r w:rsidRPr="000D49A6">
        <w:t>дальнейших</w:t>
      </w:r>
      <w:r w:rsidR="00957032">
        <w:t xml:space="preserve"> </w:t>
      </w:r>
      <w:r w:rsidRPr="000D49A6">
        <w:t>разделов</w:t>
      </w:r>
      <w:r w:rsidR="00957032">
        <w:t xml:space="preserve"> </w:t>
      </w:r>
      <w:r w:rsidRPr="000D49A6">
        <w:t>работы.</w:t>
      </w:r>
    </w:p>
    <w:p w14:paraId="0A0D051F" w14:textId="77777777" w:rsidR="000D49A6" w:rsidRPr="000D49A6" w:rsidRDefault="000D49A6" w:rsidP="000D49A6">
      <w:pPr>
        <w:pStyle w:val="a8"/>
      </w:pPr>
    </w:p>
    <w:p w14:paraId="4D218910" w14:textId="3E7FCD74" w:rsidR="00F5216F" w:rsidRDefault="00F5216F" w:rsidP="00F5216F">
      <w:pPr>
        <w:pStyle w:val="23"/>
      </w:pPr>
      <w:bookmarkStart w:id="30" w:name="_Toc198483368"/>
      <w:r w:rsidRPr="00F5216F">
        <w:lastRenderedPageBreak/>
        <w:t>2.2.</w:t>
      </w:r>
      <w:r w:rsidR="00957032">
        <w:t xml:space="preserve"> </w:t>
      </w:r>
      <w:r w:rsidRPr="00F5216F">
        <w:t>Ретроспективный</w:t>
      </w:r>
      <w:r w:rsidR="00957032">
        <w:t xml:space="preserve"> </w:t>
      </w:r>
      <w:r w:rsidRPr="00F5216F">
        <w:t>анализ</w:t>
      </w:r>
      <w:r w:rsidR="00957032">
        <w:t xml:space="preserve"> </w:t>
      </w:r>
      <w:r w:rsidRPr="00F5216F">
        <w:t>как</w:t>
      </w:r>
      <w:r w:rsidR="00957032">
        <w:t xml:space="preserve"> </w:t>
      </w:r>
      <w:r w:rsidRPr="00F5216F">
        <w:t>метод</w:t>
      </w:r>
      <w:r w:rsidR="00957032">
        <w:t xml:space="preserve"> </w:t>
      </w:r>
      <w:r w:rsidRPr="00F5216F">
        <w:t>проверки</w:t>
      </w:r>
      <w:r w:rsidR="00957032">
        <w:t xml:space="preserve"> </w:t>
      </w:r>
      <w:r w:rsidRPr="00F5216F">
        <w:t>моделей.</w:t>
      </w:r>
      <w:bookmarkEnd w:id="30"/>
      <w:r w:rsidR="00957032">
        <w:t xml:space="preserve"> </w:t>
      </w:r>
    </w:p>
    <w:p w14:paraId="71C540DF" w14:textId="65887455" w:rsidR="00CB6B63" w:rsidRPr="00CB6B63" w:rsidRDefault="00CB6B63" w:rsidP="00CB6B63">
      <w:pPr>
        <w:pStyle w:val="a8"/>
      </w:pPr>
      <w:r w:rsidRPr="00CB6B63">
        <w:t>Для</w:t>
      </w:r>
      <w:r w:rsidR="00957032">
        <w:t xml:space="preserve"> </w:t>
      </w:r>
      <w:r w:rsidRPr="00CB6B63">
        <w:t>первичной</w:t>
      </w:r>
      <w:r w:rsidR="00957032">
        <w:t xml:space="preserve"> </w:t>
      </w:r>
      <w:r w:rsidRPr="00CB6B63">
        <w:t>оценки</w:t>
      </w:r>
      <w:r w:rsidR="00957032">
        <w:t xml:space="preserve"> </w:t>
      </w:r>
      <w:r w:rsidRPr="00CB6B63">
        <w:t>работоспособности</w:t>
      </w:r>
      <w:r w:rsidR="00957032">
        <w:t xml:space="preserve"> </w:t>
      </w:r>
      <w:r w:rsidRPr="00CB6B63">
        <w:t>и точности</w:t>
      </w:r>
      <w:r w:rsidR="00957032">
        <w:t xml:space="preserve"> </w:t>
      </w:r>
      <w:r w:rsidRPr="00CB6B63">
        <w:t>алгоритмов</w:t>
      </w:r>
      <w:r w:rsidR="00957032">
        <w:t xml:space="preserve"> </w:t>
      </w:r>
      <w:r w:rsidRPr="00CB6B63">
        <w:t>прогнозирования</w:t>
      </w:r>
      <w:r w:rsidR="00957032">
        <w:t xml:space="preserve"> </w:t>
      </w:r>
      <w:r w:rsidRPr="00CB6B63">
        <w:t>в данной</w:t>
      </w:r>
      <w:r w:rsidR="00957032">
        <w:t xml:space="preserve"> </w:t>
      </w:r>
      <w:r w:rsidRPr="00CB6B63">
        <w:t>работе</w:t>
      </w:r>
      <w:r w:rsidR="00957032">
        <w:t xml:space="preserve"> </w:t>
      </w:r>
      <w:r w:rsidRPr="00CB6B63">
        <w:t>принят</w:t>
      </w:r>
      <w:r w:rsidR="00957032">
        <w:t xml:space="preserve"> </w:t>
      </w:r>
      <w:r w:rsidRPr="00CB6B63">
        <w:t>ретроспективный</w:t>
      </w:r>
      <w:r w:rsidR="00957032">
        <w:t xml:space="preserve"> </w:t>
      </w:r>
      <w:r w:rsidRPr="00CB6B63">
        <w:t>(</w:t>
      </w:r>
      <w:proofErr w:type="spellStart"/>
      <w:r w:rsidRPr="00CB6B63">
        <w:t>post</w:t>
      </w:r>
      <w:r w:rsidRPr="00CB6B63">
        <w:noBreakHyphen/>
        <w:t>factum</w:t>
      </w:r>
      <w:proofErr w:type="spellEnd"/>
      <w:r w:rsidRPr="00CB6B63">
        <w:t>)</w:t>
      </w:r>
      <w:r w:rsidR="00957032">
        <w:t xml:space="preserve"> </w:t>
      </w:r>
      <w:r w:rsidRPr="00CB6B63">
        <w:t>анализ.</w:t>
      </w:r>
      <w:r w:rsidR="00957032">
        <w:t xml:space="preserve"> </w:t>
      </w:r>
      <w:r w:rsidRPr="00CB6B63">
        <w:t>Его</w:t>
      </w:r>
      <w:r w:rsidR="00957032">
        <w:t xml:space="preserve"> </w:t>
      </w:r>
      <w:r w:rsidRPr="00CB6B63">
        <w:t>суть</w:t>
      </w:r>
      <w:r w:rsidR="00957032">
        <w:t xml:space="preserve"> </w:t>
      </w:r>
      <w:r w:rsidRPr="00CB6B63">
        <w:t>заключается</w:t>
      </w:r>
      <w:r w:rsidR="00957032">
        <w:t xml:space="preserve"> </w:t>
      </w:r>
      <w:r w:rsidRPr="00CB6B63">
        <w:t>в</w:t>
      </w:r>
      <w:r w:rsidR="00957032">
        <w:t xml:space="preserve"> </w:t>
      </w:r>
      <w:r w:rsidRPr="00CB6B63">
        <w:t>том,</w:t>
      </w:r>
      <w:r w:rsidR="00957032">
        <w:t xml:space="preserve"> </w:t>
      </w:r>
      <w:r w:rsidRPr="00CB6B63">
        <w:t>что</w:t>
      </w:r>
      <w:r w:rsidR="00957032">
        <w:t xml:space="preserve"> </w:t>
      </w:r>
      <w:r w:rsidRPr="00CB6B63">
        <w:t>исторический</w:t>
      </w:r>
      <w:r w:rsidR="00957032">
        <w:t xml:space="preserve"> </w:t>
      </w:r>
      <w:r w:rsidRPr="00CB6B63">
        <w:t>каталог</w:t>
      </w:r>
      <w:r w:rsidR="00957032">
        <w:t xml:space="preserve"> </w:t>
      </w:r>
      <w:r w:rsidRPr="00CB6B63">
        <w:t>разделяется</w:t>
      </w:r>
      <w:r w:rsidR="00957032">
        <w:t xml:space="preserve"> </w:t>
      </w:r>
      <w:r w:rsidRPr="00CB6B63">
        <w:t>на обучающую</w:t>
      </w:r>
      <w:r w:rsidR="00957032">
        <w:t xml:space="preserve"> </w:t>
      </w:r>
      <w:r w:rsidRPr="00CB6B63">
        <w:t>(«</w:t>
      </w:r>
      <w:proofErr w:type="spellStart"/>
      <w:r w:rsidRPr="00CB6B63">
        <w:t>Train</w:t>
      </w:r>
      <w:proofErr w:type="spellEnd"/>
      <w:r w:rsidRPr="00CB6B63">
        <w:t>»)</w:t>
      </w:r>
      <w:r w:rsidR="00957032">
        <w:t xml:space="preserve"> </w:t>
      </w:r>
      <w:r w:rsidRPr="00CB6B63">
        <w:t>и тестовую</w:t>
      </w:r>
      <w:r w:rsidR="00957032">
        <w:t xml:space="preserve"> </w:t>
      </w:r>
      <w:r w:rsidRPr="00CB6B63">
        <w:t>(«</w:t>
      </w:r>
      <w:proofErr w:type="spellStart"/>
      <w:r w:rsidRPr="00CB6B63">
        <w:t>Predict</w:t>
      </w:r>
      <w:proofErr w:type="spellEnd"/>
      <w:r w:rsidRPr="00CB6B63">
        <w:t>»)</w:t>
      </w:r>
      <w:r w:rsidR="00957032">
        <w:t xml:space="preserve"> </w:t>
      </w:r>
      <w:r w:rsidRPr="00CB6B63">
        <w:t>части;</w:t>
      </w:r>
      <w:r w:rsidR="00957032">
        <w:t xml:space="preserve"> </w:t>
      </w:r>
      <w:r w:rsidRPr="00CB6B63">
        <w:t>далее</w:t>
      </w:r>
      <w:r w:rsidR="00957032">
        <w:t xml:space="preserve"> </w:t>
      </w:r>
      <w:r w:rsidRPr="00CB6B63">
        <w:t>модель</w:t>
      </w:r>
      <w:r w:rsidR="00957032">
        <w:t xml:space="preserve"> </w:t>
      </w:r>
      <w:r w:rsidRPr="00CB6B63">
        <w:t>строит</w:t>
      </w:r>
      <w:r w:rsidR="00957032">
        <w:t xml:space="preserve"> </w:t>
      </w:r>
      <w:r w:rsidRPr="00CB6B63">
        <w:t>прогноз</w:t>
      </w:r>
      <w:r w:rsidR="00957032">
        <w:t xml:space="preserve"> </w:t>
      </w:r>
      <w:r w:rsidRPr="00CB6B63">
        <w:t>внутри</w:t>
      </w:r>
      <w:r w:rsidR="00957032">
        <w:t xml:space="preserve"> </w:t>
      </w:r>
      <w:r w:rsidRPr="00CB6B63">
        <w:t>тестового</w:t>
      </w:r>
      <w:r w:rsidR="00957032">
        <w:t xml:space="preserve"> </w:t>
      </w:r>
      <w:r w:rsidRPr="00CB6B63">
        <w:t>окна,</w:t>
      </w:r>
      <w:r w:rsidR="00957032">
        <w:t xml:space="preserve"> </w:t>
      </w:r>
      <w:r w:rsidRPr="00CB6B63">
        <w:t>а</w:t>
      </w:r>
      <w:r w:rsidR="00957032">
        <w:t xml:space="preserve"> </w:t>
      </w:r>
      <w:r w:rsidRPr="00CB6B63">
        <w:t>полученные</w:t>
      </w:r>
      <w:r w:rsidR="00957032">
        <w:t xml:space="preserve"> </w:t>
      </w:r>
      <w:r w:rsidRPr="00CB6B63">
        <w:t>результаты</w:t>
      </w:r>
      <w:r w:rsidR="00957032">
        <w:t xml:space="preserve"> </w:t>
      </w:r>
      <w:r w:rsidRPr="00CB6B63">
        <w:t>сопоставляются</w:t>
      </w:r>
      <w:r w:rsidR="00957032">
        <w:t xml:space="preserve"> </w:t>
      </w:r>
      <w:r w:rsidRPr="00CB6B63">
        <w:t>с реально</w:t>
      </w:r>
      <w:r w:rsidR="00957032">
        <w:t xml:space="preserve"> </w:t>
      </w:r>
      <w:r w:rsidRPr="00CB6B63">
        <w:t>произошедшими</w:t>
      </w:r>
      <w:r w:rsidR="00957032">
        <w:t xml:space="preserve"> </w:t>
      </w:r>
      <w:r w:rsidRPr="00CB6B63">
        <w:t>событиями</w:t>
      </w:r>
      <w:r w:rsidR="00957032">
        <w:t xml:space="preserve"> </w:t>
      </w:r>
      <w:r w:rsidRPr="00CB6B63">
        <w:t>(«</w:t>
      </w:r>
      <w:proofErr w:type="spellStart"/>
      <w:r w:rsidRPr="00CB6B63">
        <w:t>Compare</w:t>
      </w:r>
      <w:proofErr w:type="spellEnd"/>
      <w:r w:rsidRPr="00CB6B63">
        <w:t>»).</w:t>
      </w:r>
    </w:p>
    <w:p w14:paraId="3756908A" w14:textId="361CF781" w:rsidR="00CB6B63" w:rsidRPr="00CB6B63" w:rsidRDefault="00CB6B63" w:rsidP="00CB6B63">
      <w:pPr>
        <w:pStyle w:val="a8"/>
      </w:pPr>
      <w:r w:rsidRPr="00CB6B63">
        <w:t>Применение</w:t>
      </w:r>
      <w:r w:rsidR="00957032">
        <w:t xml:space="preserve"> </w:t>
      </w:r>
      <w:r w:rsidRPr="00CB6B63">
        <w:t>такого</w:t>
      </w:r>
      <w:r w:rsidR="00957032">
        <w:t xml:space="preserve"> </w:t>
      </w:r>
      <w:r w:rsidRPr="00CB6B63">
        <w:t>подхода</w:t>
      </w:r>
      <w:r w:rsidR="00957032">
        <w:t xml:space="preserve"> </w:t>
      </w:r>
      <w:r w:rsidRPr="00CB6B63">
        <w:t>обосновано</w:t>
      </w:r>
      <w:r w:rsidR="00957032">
        <w:t xml:space="preserve"> </w:t>
      </w:r>
      <w:r w:rsidRPr="00CB6B63">
        <w:t>следующими</w:t>
      </w:r>
      <w:r w:rsidR="00957032">
        <w:t xml:space="preserve"> </w:t>
      </w:r>
      <w:r w:rsidRPr="00CB6B63">
        <w:t>факторами:</w:t>
      </w:r>
    </w:p>
    <w:p w14:paraId="0EF3DCC5" w14:textId="38E34903" w:rsidR="00CB6B63" w:rsidRPr="00CB6B63" w:rsidRDefault="00CB6B63" w:rsidP="00F57889">
      <w:pPr>
        <w:pStyle w:val="a8"/>
        <w:numPr>
          <w:ilvl w:val="0"/>
          <w:numId w:val="25"/>
        </w:numPr>
        <w:ind w:left="0" w:firstLine="709"/>
      </w:pPr>
      <w:r w:rsidRPr="00CB6B63">
        <w:t>Редкость</w:t>
      </w:r>
      <w:r w:rsidR="00957032">
        <w:t xml:space="preserve"> </w:t>
      </w:r>
      <w:r w:rsidRPr="00CB6B63">
        <w:t>разрушительных</w:t>
      </w:r>
      <w:r w:rsidR="00957032">
        <w:t xml:space="preserve"> </w:t>
      </w:r>
      <w:r w:rsidRPr="00CB6B63">
        <w:t>землетрясений.</w:t>
      </w:r>
      <w:r w:rsidR="00957032">
        <w:t xml:space="preserve"> </w:t>
      </w:r>
      <w:r w:rsidRPr="00CB6B63">
        <w:t>Для</w:t>
      </w:r>
      <w:r w:rsidR="00957032">
        <w:t xml:space="preserve"> </w:t>
      </w:r>
      <w:r w:rsidRPr="00CB6B63">
        <w:t>статистически</w:t>
      </w:r>
      <w:r w:rsidR="00957032">
        <w:t xml:space="preserve"> </w:t>
      </w:r>
      <w:r w:rsidRPr="00CB6B63">
        <w:t>значимой</w:t>
      </w:r>
      <w:r w:rsidR="00957032">
        <w:t xml:space="preserve"> </w:t>
      </w:r>
      <w:r w:rsidRPr="00CB6B63">
        <w:t>перспективной</w:t>
      </w:r>
      <w:r w:rsidR="00957032">
        <w:t xml:space="preserve"> </w:t>
      </w:r>
      <w:r w:rsidRPr="00CB6B63">
        <w:t>(</w:t>
      </w:r>
      <w:proofErr w:type="spellStart"/>
      <w:r w:rsidRPr="00CB6B63">
        <w:t>prospective</w:t>
      </w:r>
      <w:proofErr w:type="spellEnd"/>
      <w:r w:rsidRPr="00CB6B63">
        <w:t>)</w:t>
      </w:r>
      <w:r w:rsidR="00957032">
        <w:t xml:space="preserve"> </w:t>
      </w:r>
      <w:r w:rsidRPr="00CB6B63">
        <w:t>проверки</w:t>
      </w:r>
      <w:r w:rsidR="00957032">
        <w:t xml:space="preserve"> </w:t>
      </w:r>
      <w:r w:rsidRPr="00CB6B63">
        <w:t>пришлось бы</w:t>
      </w:r>
      <w:r w:rsidR="00957032">
        <w:t xml:space="preserve"> </w:t>
      </w:r>
      <w:r w:rsidRPr="00CB6B63">
        <w:t>ожидать</w:t>
      </w:r>
      <w:r w:rsidR="00957032">
        <w:t xml:space="preserve"> </w:t>
      </w:r>
      <w:r w:rsidRPr="00CB6B63">
        <w:t>десятилетия,</w:t>
      </w:r>
      <w:r w:rsidR="00957032">
        <w:t xml:space="preserve"> </w:t>
      </w:r>
      <w:r w:rsidRPr="00CB6B63">
        <w:t>пока</w:t>
      </w:r>
      <w:r w:rsidR="00957032">
        <w:t xml:space="preserve"> </w:t>
      </w:r>
      <w:r w:rsidRPr="00CB6B63">
        <w:t>накопится</w:t>
      </w:r>
      <w:r w:rsidR="00957032">
        <w:t xml:space="preserve"> </w:t>
      </w:r>
      <w:r w:rsidRPr="00CB6B63">
        <w:t>достаточное</w:t>
      </w:r>
      <w:r w:rsidR="00957032">
        <w:t xml:space="preserve"> </w:t>
      </w:r>
      <w:r w:rsidRPr="00CB6B63">
        <w:t>количество</w:t>
      </w:r>
      <w:r w:rsidR="00957032">
        <w:t xml:space="preserve"> </w:t>
      </w:r>
      <w:r w:rsidRPr="00CB6B63">
        <w:t>сильных</w:t>
      </w:r>
      <w:r w:rsidR="00957032">
        <w:t xml:space="preserve"> </w:t>
      </w:r>
      <w:r w:rsidRPr="00CB6B63">
        <w:t>толчков;</w:t>
      </w:r>
      <w:r w:rsidR="00957032">
        <w:t xml:space="preserve"> </w:t>
      </w:r>
      <w:r w:rsidRPr="00CB6B63">
        <w:t>ретроспективный</w:t>
      </w:r>
      <w:r w:rsidR="00957032">
        <w:t xml:space="preserve"> </w:t>
      </w:r>
      <w:r w:rsidRPr="00CB6B63">
        <w:t>же</w:t>
      </w:r>
      <w:r w:rsidR="00957032">
        <w:t xml:space="preserve"> </w:t>
      </w:r>
      <w:r w:rsidRPr="00CB6B63">
        <w:t>анализ</w:t>
      </w:r>
      <w:r w:rsidR="00957032">
        <w:t xml:space="preserve"> </w:t>
      </w:r>
      <w:r w:rsidRPr="00CB6B63">
        <w:t>сразу</w:t>
      </w:r>
      <w:r w:rsidR="00957032">
        <w:t xml:space="preserve"> </w:t>
      </w:r>
      <w:r w:rsidRPr="00CB6B63">
        <w:t>использует</w:t>
      </w:r>
      <w:r w:rsidR="00957032">
        <w:t xml:space="preserve"> </w:t>
      </w:r>
      <w:r w:rsidRPr="00CB6B63">
        <w:t>многолетний</w:t>
      </w:r>
      <w:r w:rsidR="00957032">
        <w:t xml:space="preserve"> </w:t>
      </w:r>
      <w:r w:rsidRPr="00CB6B63">
        <w:t>архив</w:t>
      </w:r>
      <w:r w:rsidR="00957032">
        <w:t xml:space="preserve"> </w:t>
      </w:r>
      <w:r w:rsidRPr="00CB6B63">
        <w:t>наблюдений [37].</w:t>
      </w:r>
    </w:p>
    <w:p w14:paraId="3C6934DA" w14:textId="7903C4CD" w:rsidR="00CB6B63" w:rsidRPr="00CB6B63" w:rsidRDefault="00CB6B63" w:rsidP="00F57889">
      <w:pPr>
        <w:pStyle w:val="a8"/>
        <w:numPr>
          <w:ilvl w:val="0"/>
          <w:numId w:val="25"/>
        </w:numPr>
        <w:ind w:left="0" w:firstLine="709"/>
      </w:pPr>
      <w:r w:rsidRPr="00CB6B63">
        <w:t>Контроль</w:t>
      </w:r>
      <w:r w:rsidR="00957032">
        <w:t xml:space="preserve"> </w:t>
      </w:r>
      <w:r w:rsidRPr="00CB6B63">
        <w:t>переобучения.</w:t>
      </w:r>
      <w:r w:rsidR="00957032">
        <w:t xml:space="preserve"> </w:t>
      </w:r>
      <w:r w:rsidRPr="00CB6B63">
        <w:t>Подразделение</w:t>
      </w:r>
      <w:r w:rsidR="00957032">
        <w:t xml:space="preserve"> </w:t>
      </w:r>
      <w:r w:rsidRPr="00CB6B63">
        <w:t>данных</w:t>
      </w:r>
      <w:r w:rsidR="00957032">
        <w:t xml:space="preserve"> </w:t>
      </w:r>
      <w:r w:rsidRPr="00CB6B63">
        <w:t>на</w:t>
      </w:r>
      <w:r w:rsidR="00957032">
        <w:t xml:space="preserve"> </w:t>
      </w:r>
      <w:r w:rsidRPr="00CB6B63">
        <w:t>«прошлое / будущее»</w:t>
      </w:r>
      <w:r w:rsidR="00957032">
        <w:t xml:space="preserve"> </w:t>
      </w:r>
      <w:r w:rsidRPr="00CB6B63">
        <w:t>позволяет</w:t>
      </w:r>
      <w:r w:rsidR="00957032">
        <w:t xml:space="preserve"> </w:t>
      </w:r>
      <w:r w:rsidRPr="00CB6B63">
        <w:t>выявить</w:t>
      </w:r>
      <w:r w:rsidR="00957032">
        <w:t xml:space="preserve"> </w:t>
      </w:r>
      <w:r w:rsidRPr="00CB6B63">
        <w:t>ситуации,</w:t>
      </w:r>
      <w:r w:rsidR="00957032">
        <w:t xml:space="preserve"> </w:t>
      </w:r>
      <w:r w:rsidRPr="00CB6B63">
        <w:t>когда</w:t>
      </w:r>
      <w:r w:rsidR="00957032">
        <w:t xml:space="preserve"> </w:t>
      </w:r>
      <w:r w:rsidRPr="00CB6B63">
        <w:t>модель</w:t>
      </w:r>
      <w:r w:rsidR="00957032">
        <w:t xml:space="preserve"> </w:t>
      </w:r>
      <w:r w:rsidRPr="00CB6B63">
        <w:t>хорошо</w:t>
      </w:r>
      <w:r w:rsidR="00957032">
        <w:t xml:space="preserve"> </w:t>
      </w:r>
      <w:r w:rsidRPr="00CB6B63">
        <w:t>описывает</w:t>
      </w:r>
      <w:r w:rsidR="00957032">
        <w:t xml:space="preserve"> </w:t>
      </w:r>
      <w:r w:rsidRPr="00CB6B63">
        <w:t>обучающий</w:t>
      </w:r>
      <w:r w:rsidR="00957032">
        <w:t xml:space="preserve"> </w:t>
      </w:r>
      <w:r w:rsidRPr="00CB6B63">
        <w:t>отрезок,</w:t>
      </w:r>
      <w:r w:rsidR="00957032">
        <w:t xml:space="preserve"> </w:t>
      </w:r>
      <w:r w:rsidRPr="00CB6B63">
        <w:t>но</w:t>
      </w:r>
      <w:r w:rsidR="00957032">
        <w:t xml:space="preserve"> </w:t>
      </w:r>
      <w:r w:rsidRPr="00CB6B63">
        <w:t>теряет</w:t>
      </w:r>
      <w:r w:rsidR="00957032">
        <w:t xml:space="preserve"> </w:t>
      </w:r>
      <w:r w:rsidRPr="00CB6B63">
        <w:t>эффективность</w:t>
      </w:r>
      <w:r w:rsidR="00957032">
        <w:t xml:space="preserve"> </w:t>
      </w:r>
      <w:r w:rsidRPr="00CB6B63">
        <w:t>при</w:t>
      </w:r>
      <w:r w:rsidR="00957032">
        <w:t xml:space="preserve"> </w:t>
      </w:r>
      <w:r w:rsidRPr="00CB6B63">
        <w:t>переносе</w:t>
      </w:r>
      <w:r w:rsidR="00957032">
        <w:t xml:space="preserve"> </w:t>
      </w:r>
      <w:r w:rsidRPr="00CB6B63">
        <w:t>на незнакомый</w:t>
      </w:r>
      <w:r w:rsidR="00957032">
        <w:t xml:space="preserve"> </w:t>
      </w:r>
      <w:r w:rsidRPr="00CB6B63">
        <w:t>интервал [38].</w:t>
      </w:r>
    </w:p>
    <w:p w14:paraId="2B1D6D62" w14:textId="0A6B72F9" w:rsidR="00CB6B63" w:rsidRPr="00CB6B63" w:rsidRDefault="00CB6B63" w:rsidP="00F57889">
      <w:pPr>
        <w:pStyle w:val="a8"/>
        <w:numPr>
          <w:ilvl w:val="0"/>
          <w:numId w:val="25"/>
        </w:numPr>
        <w:ind w:left="0" w:firstLine="709"/>
      </w:pPr>
      <w:r w:rsidRPr="00CB6B63">
        <w:t>Международная</w:t>
      </w:r>
      <w:r w:rsidR="00957032">
        <w:t xml:space="preserve"> </w:t>
      </w:r>
      <w:r w:rsidRPr="00CB6B63">
        <w:t>практика.</w:t>
      </w:r>
      <w:r w:rsidR="00957032">
        <w:t xml:space="preserve"> </w:t>
      </w:r>
      <w:r w:rsidRPr="00CB6B63">
        <w:t>Проекты</w:t>
      </w:r>
      <w:r w:rsidR="00957032">
        <w:t xml:space="preserve"> </w:t>
      </w:r>
      <w:proofErr w:type="spellStart"/>
      <w:r w:rsidRPr="00CB6B63">
        <w:t>Collaboratory</w:t>
      </w:r>
      <w:proofErr w:type="spellEnd"/>
      <w:r w:rsidR="00957032">
        <w:t xml:space="preserve"> </w:t>
      </w:r>
      <w:proofErr w:type="spellStart"/>
      <w:r w:rsidRPr="00CB6B63">
        <w:t>for</w:t>
      </w:r>
      <w:proofErr w:type="spellEnd"/>
      <w:r w:rsidR="00957032">
        <w:t xml:space="preserve"> </w:t>
      </w:r>
      <w:proofErr w:type="spellStart"/>
      <w:r w:rsidRPr="00CB6B63">
        <w:t>the</w:t>
      </w:r>
      <w:proofErr w:type="spellEnd"/>
      <w:r w:rsidR="00957032">
        <w:t xml:space="preserve"> </w:t>
      </w:r>
      <w:r w:rsidRPr="00CB6B63">
        <w:t>Study</w:t>
      </w:r>
      <w:r w:rsidR="00957032">
        <w:t xml:space="preserve"> </w:t>
      </w:r>
      <w:proofErr w:type="spellStart"/>
      <w:r w:rsidRPr="00CB6B63">
        <w:t>of</w:t>
      </w:r>
      <w:proofErr w:type="spellEnd"/>
      <w:r w:rsidR="00957032">
        <w:t xml:space="preserve"> </w:t>
      </w:r>
      <w:proofErr w:type="spellStart"/>
      <w:r w:rsidRPr="00CB6B63">
        <w:t>Earthquake</w:t>
      </w:r>
      <w:proofErr w:type="spellEnd"/>
      <w:r w:rsidR="00957032">
        <w:t xml:space="preserve"> </w:t>
      </w:r>
      <w:proofErr w:type="spellStart"/>
      <w:r w:rsidRPr="00CB6B63">
        <w:t>Predictability</w:t>
      </w:r>
      <w:proofErr w:type="spellEnd"/>
      <w:r w:rsidR="00957032">
        <w:t xml:space="preserve"> </w:t>
      </w:r>
      <w:r w:rsidRPr="00CB6B63">
        <w:t>(CSEP)</w:t>
      </w:r>
      <w:r w:rsidR="00957032">
        <w:t xml:space="preserve"> </w:t>
      </w:r>
      <w:r w:rsidRPr="00CB6B63">
        <w:t>декларируют</w:t>
      </w:r>
      <w:r w:rsidR="00957032">
        <w:t xml:space="preserve"> </w:t>
      </w:r>
      <w:r w:rsidRPr="00CB6B63">
        <w:t>ретроспективное</w:t>
      </w:r>
      <w:r w:rsidR="00957032">
        <w:t xml:space="preserve"> </w:t>
      </w:r>
      <w:r w:rsidRPr="00CB6B63">
        <w:t>тестирование</w:t>
      </w:r>
      <w:r w:rsidR="00957032">
        <w:t xml:space="preserve"> </w:t>
      </w:r>
      <w:r w:rsidRPr="00CB6B63">
        <w:t>как</w:t>
      </w:r>
      <w:r w:rsidR="00957032">
        <w:t xml:space="preserve"> </w:t>
      </w:r>
      <w:r w:rsidRPr="00CB6B63">
        <w:t>обязательный</w:t>
      </w:r>
      <w:r w:rsidR="00957032">
        <w:t xml:space="preserve"> </w:t>
      </w:r>
      <w:r w:rsidRPr="00CB6B63">
        <w:t>предварительный</w:t>
      </w:r>
      <w:r w:rsidR="00957032">
        <w:t xml:space="preserve"> </w:t>
      </w:r>
      <w:r w:rsidRPr="00CB6B63">
        <w:t>этап</w:t>
      </w:r>
      <w:r w:rsidR="00957032">
        <w:t xml:space="preserve"> </w:t>
      </w:r>
      <w:r w:rsidRPr="00CB6B63">
        <w:t>перед</w:t>
      </w:r>
      <w:r w:rsidR="00957032">
        <w:t xml:space="preserve"> </w:t>
      </w:r>
      <w:r w:rsidRPr="00CB6B63">
        <w:t>оперативным</w:t>
      </w:r>
      <w:r w:rsidR="00957032">
        <w:t xml:space="preserve"> </w:t>
      </w:r>
      <w:r w:rsidRPr="00CB6B63">
        <w:t>развёртыванием</w:t>
      </w:r>
      <w:r w:rsidR="00957032">
        <w:t xml:space="preserve"> </w:t>
      </w:r>
      <w:r w:rsidRPr="00CB6B63">
        <w:t>прогноза [39].</w:t>
      </w:r>
    </w:p>
    <w:p w14:paraId="22FA0871" w14:textId="04970E8D" w:rsidR="00CB6B63" w:rsidRPr="00CB6B63" w:rsidRDefault="00CB6B63" w:rsidP="00F57889">
      <w:pPr>
        <w:pStyle w:val="a8"/>
        <w:numPr>
          <w:ilvl w:val="0"/>
          <w:numId w:val="25"/>
        </w:numPr>
        <w:ind w:left="0" w:firstLine="709"/>
      </w:pPr>
      <w:r w:rsidRPr="00CB6B63">
        <w:t>Скользящее</w:t>
      </w:r>
      <w:r w:rsidR="00957032">
        <w:t xml:space="preserve"> </w:t>
      </w:r>
      <w:r w:rsidRPr="00CB6B63">
        <w:t>окно.</w:t>
      </w:r>
      <w:r w:rsidR="00957032">
        <w:t xml:space="preserve"> </w:t>
      </w:r>
      <w:r w:rsidRPr="00CB6B63">
        <w:t>Следуя</w:t>
      </w:r>
      <w:r w:rsidR="00957032">
        <w:t xml:space="preserve"> </w:t>
      </w:r>
      <w:r w:rsidRPr="00CB6B63">
        <w:t>рекомендациям</w:t>
      </w:r>
      <w:r w:rsidR="00957032">
        <w:t xml:space="preserve"> </w:t>
      </w:r>
      <w:proofErr w:type="spellStart"/>
      <w:r w:rsidRPr="00CB6B63">
        <w:t>Werner</w:t>
      </w:r>
      <w:proofErr w:type="spellEnd"/>
      <w:r w:rsidRPr="00CB6B63">
        <w:t> и</w:t>
      </w:r>
      <w:r w:rsidR="00957032">
        <w:t xml:space="preserve"> </w:t>
      </w:r>
      <w:proofErr w:type="spellStart"/>
      <w:r w:rsidRPr="00CB6B63">
        <w:t>соавт</w:t>
      </w:r>
      <w:proofErr w:type="spellEnd"/>
      <w:r w:rsidRPr="00CB6B63">
        <w:t>.</w:t>
      </w:r>
      <w:r w:rsidR="00957032">
        <w:t xml:space="preserve"> </w:t>
      </w:r>
      <w:r w:rsidRPr="00CB6B63">
        <w:t>(2010),</w:t>
      </w:r>
      <w:r w:rsidR="00957032">
        <w:t xml:space="preserve"> </w:t>
      </w:r>
      <w:r w:rsidRPr="00CB6B63">
        <w:t>в</w:t>
      </w:r>
      <w:r w:rsidR="00957032">
        <w:t xml:space="preserve"> </w:t>
      </w:r>
      <w:r w:rsidRPr="00CB6B63">
        <w:t>работе</w:t>
      </w:r>
      <w:r w:rsidR="00957032">
        <w:t xml:space="preserve"> </w:t>
      </w:r>
      <w:r w:rsidRPr="00CB6B63">
        <w:t>реализован</w:t>
      </w:r>
      <w:r w:rsidR="00957032">
        <w:t xml:space="preserve"> </w:t>
      </w:r>
      <w:r w:rsidRPr="00CB6B63">
        <w:t>многократный</w:t>
      </w:r>
      <w:r w:rsidR="00957032">
        <w:t xml:space="preserve"> </w:t>
      </w:r>
      <w:r w:rsidRPr="00CB6B63">
        <w:t>цикл</w:t>
      </w:r>
      <w:r w:rsidR="00957032">
        <w:t xml:space="preserve"> </w:t>
      </w:r>
      <w:r w:rsidRPr="00CB6B63">
        <w:t>«</w:t>
      </w:r>
      <w:proofErr w:type="spellStart"/>
      <w:r w:rsidRPr="00CB6B63">
        <w:t>Train</w:t>
      </w:r>
      <w:proofErr w:type="spellEnd"/>
      <w:r w:rsidRPr="00CB6B63">
        <w:t> → </w:t>
      </w:r>
      <w:proofErr w:type="spellStart"/>
      <w:r w:rsidRPr="00CB6B63">
        <w:t>Predict</w:t>
      </w:r>
      <w:proofErr w:type="spellEnd"/>
      <w:r w:rsidRPr="00CB6B63">
        <w:t> → </w:t>
      </w:r>
      <w:proofErr w:type="spellStart"/>
      <w:r w:rsidRPr="00CB6B63">
        <w:t>Compare</w:t>
      </w:r>
      <w:proofErr w:type="spellEnd"/>
      <w:r w:rsidRPr="00CB6B63">
        <w:t>»</w:t>
      </w:r>
      <w:r w:rsidR="00957032">
        <w:t xml:space="preserve"> </w:t>
      </w:r>
      <w:r w:rsidRPr="00CB6B63">
        <w:t>с</w:t>
      </w:r>
      <w:r w:rsidR="00957032">
        <w:t xml:space="preserve"> </w:t>
      </w:r>
      <w:r w:rsidRPr="00CB6B63">
        <w:t>перемещением</w:t>
      </w:r>
      <w:r w:rsidR="00957032">
        <w:t xml:space="preserve"> </w:t>
      </w:r>
      <w:r w:rsidRPr="00CB6B63">
        <w:t>пары</w:t>
      </w:r>
      <w:r w:rsidR="00957032">
        <w:t xml:space="preserve"> </w:t>
      </w:r>
      <w:r w:rsidRPr="00CB6B63">
        <w:t>интервалов</w:t>
      </w:r>
      <w:r w:rsidR="00957032">
        <w:t xml:space="preserve"> </w:t>
      </w:r>
      <w:r w:rsidRPr="00CB6B63">
        <w:t>по</w:t>
      </w:r>
      <w:r w:rsidR="00957032">
        <w:t xml:space="preserve"> </w:t>
      </w:r>
      <w:r w:rsidRPr="00CB6B63">
        <w:t>каталогу;</w:t>
      </w:r>
      <w:r w:rsidR="00957032">
        <w:t xml:space="preserve"> </w:t>
      </w:r>
      <w:r w:rsidRPr="00CB6B63">
        <w:t>это</w:t>
      </w:r>
      <w:r w:rsidR="00957032">
        <w:t xml:space="preserve"> </w:t>
      </w:r>
      <w:r w:rsidRPr="00CB6B63">
        <w:t>повышает</w:t>
      </w:r>
      <w:r w:rsidR="00957032">
        <w:t xml:space="preserve"> </w:t>
      </w:r>
      <w:r w:rsidRPr="00CB6B63">
        <w:t>надёжность</w:t>
      </w:r>
      <w:r w:rsidR="00957032">
        <w:t xml:space="preserve"> </w:t>
      </w:r>
      <w:r w:rsidRPr="00CB6B63">
        <w:t>статистических</w:t>
      </w:r>
      <w:r w:rsidR="00957032">
        <w:t xml:space="preserve"> </w:t>
      </w:r>
      <w:r w:rsidRPr="00CB6B63">
        <w:t>выводов [40].</w:t>
      </w:r>
    </w:p>
    <w:p w14:paraId="6D22A799" w14:textId="6798CB84" w:rsidR="00CB6B63" w:rsidRPr="00CB6B63" w:rsidRDefault="00CB6B63" w:rsidP="00CB6B63">
      <w:pPr>
        <w:pStyle w:val="a8"/>
      </w:pPr>
      <w:r w:rsidRPr="00CB6B63">
        <w:t>В</w:t>
      </w:r>
      <w:r w:rsidR="00957032">
        <w:t xml:space="preserve"> </w:t>
      </w:r>
      <w:r w:rsidRPr="00CB6B63">
        <w:t>рамках</w:t>
      </w:r>
      <w:r w:rsidR="00957032">
        <w:t xml:space="preserve"> </w:t>
      </w:r>
      <w:r w:rsidRPr="00CB6B63">
        <w:t>выбранной</w:t>
      </w:r>
      <w:r w:rsidR="00957032">
        <w:t xml:space="preserve"> </w:t>
      </w:r>
      <w:r w:rsidRPr="00CB6B63">
        <w:t>схемы:</w:t>
      </w:r>
    </w:p>
    <w:p w14:paraId="65847C89" w14:textId="46459119" w:rsidR="00CB6B63" w:rsidRPr="00CB6B63" w:rsidRDefault="00CB6B63" w:rsidP="00F57889">
      <w:pPr>
        <w:pStyle w:val="a8"/>
        <w:numPr>
          <w:ilvl w:val="0"/>
          <w:numId w:val="26"/>
        </w:numPr>
        <w:ind w:left="0" w:firstLine="709"/>
      </w:pPr>
      <w:proofErr w:type="spellStart"/>
      <w:r w:rsidRPr="00CB6B63">
        <w:t>Train</w:t>
      </w:r>
      <w:proofErr w:type="spellEnd"/>
      <w:r w:rsidRPr="00CB6B63">
        <w:noBreakHyphen/>
        <w:t>интервал.</w:t>
      </w:r>
      <w:r w:rsidR="00957032">
        <w:t xml:space="preserve"> </w:t>
      </w:r>
      <w:r w:rsidRPr="00CB6B63">
        <w:t>Каталог</w:t>
      </w:r>
      <w:r w:rsidR="00957032">
        <w:t xml:space="preserve"> </w:t>
      </w:r>
      <w:r w:rsidRPr="00CB6B63">
        <w:t>1970 – 1994 гг.</w:t>
      </w:r>
      <w:r w:rsidR="00957032">
        <w:t xml:space="preserve"> </w:t>
      </w:r>
      <w:r w:rsidRPr="00CB6B63">
        <w:t>служит</w:t>
      </w:r>
      <w:r w:rsidR="00957032">
        <w:t xml:space="preserve"> </w:t>
      </w:r>
      <w:r w:rsidRPr="00CB6B63">
        <w:t>для</w:t>
      </w:r>
      <w:r w:rsidR="00957032">
        <w:t xml:space="preserve"> </w:t>
      </w:r>
      <w:r w:rsidRPr="00CB6B63">
        <w:t>калибровки</w:t>
      </w:r>
      <w:r w:rsidR="00957032">
        <w:t xml:space="preserve"> </w:t>
      </w:r>
      <w:r w:rsidRPr="00CB6B63">
        <w:t>параметров</w:t>
      </w:r>
      <w:r w:rsidR="00957032">
        <w:t xml:space="preserve"> </w:t>
      </w:r>
      <w:r w:rsidRPr="00CB6B63">
        <w:t>алгоритмов</w:t>
      </w:r>
      <w:r w:rsidR="00957032">
        <w:t xml:space="preserve"> </w:t>
      </w:r>
      <w:r w:rsidRPr="00CB6B63">
        <w:t>(M8</w:t>
      </w:r>
      <w:r w:rsidRPr="00CB6B63">
        <w:noBreakHyphen/>
        <w:t>S,</w:t>
      </w:r>
      <w:r w:rsidR="00957032">
        <w:t xml:space="preserve"> </w:t>
      </w:r>
      <w:r w:rsidRPr="00CB6B63">
        <w:t>OEF</w:t>
      </w:r>
      <w:r w:rsidRPr="00CB6B63">
        <w:noBreakHyphen/>
        <w:t>ансамбль,</w:t>
      </w:r>
      <w:r w:rsidR="00957032">
        <w:t xml:space="preserve"> </w:t>
      </w:r>
      <w:r w:rsidRPr="00CB6B63">
        <w:t>PINN</w:t>
      </w:r>
      <w:r w:rsidRPr="00CB6B63">
        <w:noBreakHyphen/>
        <w:t>модель).</w:t>
      </w:r>
    </w:p>
    <w:p w14:paraId="26AA7999" w14:textId="398B0616" w:rsidR="00CB6B63" w:rsidRPr="00CB6B63" w:rsidRDefault="00CB6B63" w:rsidP="00F57889">
      <w:pPr>
        <w:pStyle w:val="a8"/>
        <w:numPr>
          <w:ilvl w:val="0"/>
          <w:numId w:val="26"/>
        </w:numPr>
        <w:ind w:left="0" w:firstLine="709"/>
      </w:pPr>
      <w:proofErr w:type="spellStart"/>
      <w:r w:rsidRPr="00CB6B63">
        <w:t>Predict</w:t>
      </w:r>
      <w:proofErr w:type="spellEnd"/>
      <w:r w:rsidRPr="00CB6B63">
        <w:noBreakHyphen/>
        <w:t>интервал.</w:t>
      </w:r>
      <w:r w:rsidR="00957032">
        <w:t xml:space="preserve"> </w:t>
      </w:r>
      <w:r w:rsidRPr="00CB6B63">
        <w:t>На</w:t>
      </w:r>
      <w:r w:rsidR="00957032">
        <w:t xml:space="preserve"> </w:t>
      </w:r>
      <w:r w:rsidRPr="00CB6B63">
        <w:t>отрезке</w:t>
      </w:r>
      <w:r w:rsidR="00957032">
        <w:t xml:space="preserve"> </w:t>
      </w:r>
      <w:r w:rsidRPr="00CB6B63">
        <w:t>1995 – 2019 гг.</w:t>
      </w:r>
      <w:r w:rsidR="00957032">
        <w:t xml:space="preserve"> </w:t>
      </w:r>
      <w:r w:rsidRPr="00CB6B63">
        <w:t>формируются</w:t>
      </w:r>
      <w:r w:rsidR="00957032">
        <w:t xml:space="preserve"> </w:t>
      </w:r>
      <w:r w:rsidRPr="00CB6B63">
        <w:t>«прогноз</w:t>
      </w:r>
      <w:r w:rsidRPr="00CB6B63">
        <w:noBreakHyphen/>
        <w:t>карты»</w:t>
      </w:r>
      <w:r w:rsidR="00957032">
        <w:t xml:space="preserve"> </w:t>
      </w:r>
      <w:r w:rsidRPr="00CB6B63">
        <w:t>вероятности</w:t>
      </w:r>
      <w:r w:rsidR="00957032">
        <w:t xml:space="preserve"> </w:t>
      </w:r>
      <w:r w:rsidRPr="00CB6B63">
        <w:t>событий</w:t>
      </w:r>
      <w:r w:rsidR="00957032">
        <w:t xml:space="preserve"> </w:t>
      </w:r>
      <w:r w:rsidRPr="00CB6B63">
        <w:t>M&lt;</w:t>
      </w:r>
      <w:proofErr w:type="spellStart"/>
      <w:r w:rsidRPr="00CB6B63">
        <w:t>sub</w:t>
      </w:r>
      <w:proofErr w:type="spellEnd"/>
      <w:r w:rsidRPr="00CB6B63">
        <w:t>&gt;w&lt;/</w:t>
      </w:r>
      <w:proofErr w:type="spellStart"/>
      <w:r w:rsidRPr="00CB6B63">
        <w:t>sub</w:t>
      </w:r>
      <w:proofErr w:type="spellEnd"/>
      <w:r w:rsidRPr="00CB6B63">
        <w:t>&gt; ≥ 6.0</w:t>
      </w:r>
      <w:r w:rsidR="00957032">
        <w:t xml:space="preserve"> </w:t>
      </w:r>
      <w:r w:rsidRPr="00CB6B63">
        <w:t>с</w:t>
      </w:r>
      <w:r w:rsidR="00957032">
        <w:t xml:space="preserve"> </w:t>
      </w:r>
      <w:r w:rsidRPr="00CB6B63">
        <w:t>шагом</w:t>
      </w:r>
      <w:r w:rsidR="00957032">
        <w:t xml:space="preserve"> </w:t>
      </w:r>
      <w:r w:rsidRPr="00CB6B63">
        <w:t>0.1</w:t>
      </w:r>
      <w:r w:rsidR="00AD28DF">
        <w:t xml:space="preserve"> </w:t>
      </w:r>
      <w:r w:rsidR="00957032">
        <w:t xml:space="preserve"> </w:t>
      </w:r>
      <w:r w:rsidRPr="00CB6B63">
        <w:t>и</w:t>
      </w:r>
      <w:r w:rsidR="00957032">
        <w:t xml:space="preserve"> </w:t>
      </w:r>
      <w:r w:rsidRPr="00CB6B63">
        <w:t>оконным</w:t>
      </w:r>
      <w:r w:rsidR="00957032">
        <w:t xml:space="preserve"> </w:t>
      </w:r>
      <w:r w:rsidRPr="00CB6B63">
        <w:t>горизонтом</w:t>
      </w:r>
      <w:r w:rsidR="00957032">
        <w:t xml:space="preserve"> </w:t>
      </w:r>
      <w:r w:rsidRPr="00CB6B63">
        <w:t>1 год.</w:t>
      </w:r>
    </w:p>
    <w:p w14:paraId="7507B6A6" w14:textId="631D469E" w:rsidR="00CB6B63" w:rsidRPr="00CB6B63" w:rsidRDefault="00CB6B63" w:rsidP="00F57889">
      <w:pPr>
        <w:pStyle w:val="a8"/>
        <w:numPr>
          <w:ilvl w:val="0"/>
          <w:numId w:val="26"/>
        </w:numPr>
        <w:ind w:left="0" w:firstLine="709"/>
      </w:pPr>
      <w:proofErr w:type="spellStart"/>
      <w:r w:rsidRPr="00CB6B63">
        <w:t>Compare</w:t>
      </w:r>
      <w:proofErr w:type="spellEnd"/>
      <w:r w:rsidRPr="00CB6B63">
        <w:t>.</w:t>
      </w:r>
      <w:r w:rsidR="00957032">
        <w:t xml:space="preserve"> </w:t>
      </w:r>
      <w:r w:rsidRPr="00CB6B63">
        <w:t>Итоговые</w:t>
      </w:r>
      <w:r w:rsidR="00957032">
        <w:t xml:space="preserve"> </w:t>
      </w:r>
      <w:r w:rsidRPr="00CB6B63">
        <w:t>карты</w:t>
      </w:r>
      <w:r w:rsidR="00957032">
        <w:t xml:space="preserve"> </w:t>
      </w:r>
      <w:r w:rsidRPr="00CB6B63">
        <w:t>сопоставляются</w:t>
      </w:r>
      <w:r w:rsidR="00957032">
        <w:t xml:space="preserve"> </w:t>
      </w:r>
      <w:r w:rsidRPr="00CB6B63">
        <w:t>с</w:t>
      </w:r>
      <w:r w:rsidR="00957032">
        <w:t xml:space="preserve"> </w:t>
      </w:r>
      <w:r w:rsidRPr="00CB6B63">
        <w:t>фактическими</w:t>
      </w:r>
      <w:r w:rsidR="00957032">
        <w:t xml:space="preserve"> </w:t>
      </w:r>
      <w:r w:rsidRPr="00CB6B63">
        <w:t>землетрясениями</w:t>
      </w:r>
      <w:r w:rsidR="00957032">
        <w:t xml:space="preserve"> </w:t>
      </w:r>
      <w:r w:rsidRPr="00CB6B63">
        <w:t>по</w:t>
      </w:r>
      <w:r w:rsidR="00957032">
        <w:t xml:space="preserve"> </w:t>
      </w:r>
      <w:r w:rsidRPr="00CB6B63">
        <w:t>метрикам</w:t>
      </w:r>
      <w:r w:rsidR="00957032">
        <w:t xml:space="preserve"> </w:t>
      </w:r>
      <w:r w:rsidRPr="00CB6B63">
        <w:t>POD,</w:t>
      </w:r>
      <w:r w:rsidR="00957032">
        <w:t xml:space="preserve"> </w:t>
      </w:r>
      <w:r w:rsidRPr="00CB6B63">
        <w:t>FAR,</w:t>
      </w:r>
      <w:r w:rsidR="00957032">
        <w:t xml:space="preserve"> </w:t>
      </w:r>
      <w:r w:rsidRPr="00CB6B63">
        <w:t>S</w:t>
      </w:r>
      <w:r w:rsidRPr="00CB6B63">
        <w:noBreakHyphen/>
      </w:r>
      <w:proofErr w:type="spellStart"/>
      <w:r w:rsidRPr="00CB6B63">
        <w:t>score</w:t>
      </w:r>
      <w:proofErr w:type="spellEnd"/>
      <w:r w:rsidRPr="00CB6B63">
        <w:t>;</w:t>
      </w:r>
      <w:r w:rsidR="00957032">
        <w:t xml:space="preserve"> </w:t>
      </w:r>
      <w:r w:rsidRPr="00CB6B63">
        <w:t>оценка</w:t>
      </w:r>
      <w:r w:rsidR="00957032">
        <w:t xml:space="preserve"> </w:t>
      </w:r>
      <w:r w:rsidRPr="00CB6B63">
        <w:t>значимости</w:t>
      </w:r>
      <w:r w:rsidR="00957032">
        <w:t xml:space="preserve"> </w:t>
      </w:r>
      <w:r w:rsidRPr="00CB6B63">
        <w:t>выполняется</w:t>
      </w:r>
      <w:r w:rsidR="00957032">
        <w:t xml:space="preserve"> </w:t>
      </w:r>
      <w:r w:rsidRPr="00CB6B63">
        <w:t>с</w:t>
      </w:r>
      <w:r w:rsidR="00957032">
        <w:t xml:space="preserve"> </w:t>
      </w:r>
      <w:r w:rsidRPr="00CB6B63">
        <w:t>помощью</w:t>
      </w:r>
      <w:r w:rsidR="00957032">
        <w:t xml:space="preserve"> </w:t>
      </w:r>
      <w:r w:rsidRPr="00CB6B63">
        <w:t>эталонной</w:t>
      </w:r>
      <w:r w:rsidR="00957032">
        <w:t xml:space="preserve"> </w:t>
      </w:r>
      <w:r w:rsidRPr="00CB6B63">
        <w:t>случайной</w:t>
      </w:r>
      <w:r w:rsidR="00957032">
        <w:t xml:space="preserve"> </w:t>
      </w:r>
      <w:r w:rsidRPr="00CB6B63">
        <w:t>модели</w:t>
      </w:r>
      <w:r w:rsidR="00957032">
        <w:t xml:space="preserve"> </w:t>
      </w:r>
      <w:r w:rsidRPr="00CB6B63">
        <w:t>(</w:t>
      </w:r>
      <w:proofErr w:type="spellStart"/>
      <w:r w:rsidRPr="00CB6B63">
        <w:t>Poissonian</w:t>
      </w:r>
      <w:proofErr w:type="spellEnd"/>
      <w:r w:rsidR="00957032">
        <w:t xml:space="preserve"> </w:t>
      </w:r>
      <w:proofErr w:type="spellStart"/>
      <w:r w:rsidRPr="00CB6B63">
        <w:t>spatial</w:t>
      </w:r>
      <w:proofErr w:type="spellEnd"/>
      <w:r w:rsidR="00957032">
        <w:t xml:space="preserve"> </w:t>
      </w:r>
      <w:proofErr w:type="spellStart"/>
      <w:r w:rsidRPr="00CB6B63">
        <w:t>shuffle</w:t>
      </w:r>
      <w:proofErr w:type="spellEnd"/>
      <w:r w:rsidRPr="00CB6B63">
        <w:t>),</w:t>
      </w:r>
      <w:r w:rsidR="00957032">
        <w:t xml:space="preserve"> </w:t>
      </w:r>
      <w:r w:rsidRPr="00CB6B63">
        <w:t>как</w:t>
      </w:r>
      <w:r w:rsidR="00957032">
        <w:t xml:space="preserve"> </w:t>
      </w:r>
      <w:r w:rsidRPr="00CB6B63">
        <w:t>принято</w:t>
      </w:r>
      <w:r w:rsidR="00957032">
        <w:t xml:space="preserve"> </w:t>
      </w:r>
      <w:r w:rsidRPr="00CB6B63">
        <w:t>в CSEP.</w:t>
      </w:r>
    </w:p>
    <w:p w14:paraId="43F6F6DD" w14:textId="2F1A0E3E" w:rsidR="00CB6B63" w:rsidRPr="00CB6B63" w:rsidRDefault="00CB6B63" w:rsidP="00CB6B63">
      <w:pPr>
        <w:pStyle w:val="a8"/>
      </w:pPr>
      <w:r w:rsidRPr="00CB6B63">
        <w:t>Ретроспективное</w:t>
      </w:r>
      <w:r w:rsidR="00957032">
        <w:t xml:space="preserve"> </w:t>
      </w:r>
      <w:r w:rsidRPr="00CB6B63">
        <w:t>тестирование,</w:t>
      </w:r>
      <w:r w:rsidR="00957032">
        <w:t xml:space="preserve"> </w:t>
      </w:r>
      <w:r w:rsidRPr="00CB6B63">
        <w:t>таким</w:t>
      </w:r>
      <w:r w:rsidR="00957032">
        <w:t xml:space="preserve"> </w:t>
      </w:r>
      <w:r w:rsidRPr="00CB6B63">
        <w:t>образом,</w:t>
      </w:r>
      <w:r w:rsidR="00957032">
        <w:t xml:space="preserve"> </w:t>
      </w:r>
      <w:r w:rsidRPr="00CB6B63">
        <w:t>позволяет:</w:t>
      </w:r>
    </w:p>
    <w:p w14:paraId="74696029" w14:textId="7342EE8D" w:rsidR="00CB6B63" w:rsidRPr="00CB6B63" w:rsidRDefault="00CB6B63" w:rsidP="00F57889">
      <w:pPr>
        <w:pStyle w:val="a8"/>
        <w:numPr>
          <w:ilvl w:val="0"/>
          <w:numId w:val="27"/>
        </w:numPr>
        <w:ind w:left="0" w:firstLine="709"/>
      </w:pPr>
      <w:r w:rsidRPr="00CB6B63">
        <w:t>быстро</w:t>
      </w:r>
      <w:r w:rsidR="00957032">
        <w:t xml:space="preserve"> </w:t>
      </w:r>
      <w:r w:rsidRPr="00CB6B63">
        <w:t>получить</w:t>
      </w:r>
      <w:r w:rsidR="00957032">
        <w:t xml:space="preserve"> </w:t>
      </w:r>
      <w:r w:rsidRPr="00CB6B63">
        <w:t>первые</w:t>
      </w:r>
      <w:r w:rsidR="00957032">
        <w:t xml:space="preserve"> </w:t>
      </w:r>
      <w:r w:rsidRPr="00CB6B63">
        <w:t>численные</w:t>
      </w:r>
      <w:r w:rsidR="00957032">
        <w:t xml:space="preserve"> </w:t>
      </w:r>
      <w:r w:rsidRPr="00CB6B63">
        <w:t>характеристики</w:t>
      </w:r>
      <w:r w:rsidR="00957032">
        <w:t xml:space="preserve"> </w:t>
      </w:r>
      <w:r w:rsidRPr="00CB6B63">
        <w:t>точности;</w:t>
      </w:r>
    </w:p>
    <w:p w14:paraId="099B09F9" w14:textId="5F218873" w:rsidR="00CB6B63" w:rsidRPr="00CB6B63" w:rsidRDefault="00CB6B63" w:rsidP="00F57889">
      <w:pPr>
        <w:pStyle w:val="a8"/>
        <w:numPr>
          <w:ilvl w:val="0"/>
          <w:numId w:val="27"/>
        </w:numPr>
        <w:ind w:left="0" w:firstLine="709"/>
      </w:pPr>
      <w:r w:rsidRPr="00CB6B63">
        <w:t>объективно</w:t>
      </w:r>
      <w:r w:rsidR="00957032">
        <w:t xml:space="preserve"> </w:t>
      </w:r>
      <w:r w:rsidRPr="00CB6B63">
        <w:t>сравнить</w:t>
      </w:r>
      <w:r w:rsidR="00957032">
        <w:t xml:space="preserve"> </w:t>
      </w:r>
      <w:r w:rsidRPr="00CB6B63">
        <w:t>несколько</w:t>
      </w:r>
      <w:r w:rsidR="00957032">
        <w:t xml:space="preserve"> </w:t>
      </w:r>
      <w:r w:rsidRPr="00CB6B63">
        <w:t>конкурирующих</w:t>
      </w:r>
      <w:r w:rsidR="00957032">
        <w:t xml:space="preserve"> </w:t>
      </w:r>
      <w:r w:rsidRPr="00CB6B63">
        <w:t>алгоритмов</w:t>
      </w:r>
      <w:r w:rsidR="00957032">
        <w:t xml:space="preserve"> </w:t>
      </w:r>
      <w:r w:rsidRPr="00CB6B63">
        <w:t>на</w:t>
      </w:r>
      <w:r w:rsidR="00957032">
        <w:t xml:space="preserve"> </w:t>
      </w:r>
      <w:r w:rsidRPr="00CB6B63">
        <w:t>идентичном</w:t>
      </w:r>
      <w:r w:rsidR="00957032">
        <w:t xml:space="preserve"> </w:t>
      </w:r>
      <w:r w:rsidRPr="00CB6B63">
        <w:t>наборе</w:t>
      </w:r>
      <w:r w:rsidR="00957032">
        <w:t xml:space="preserve"> </w:t>
      </w:r>
      <w:r w:rsidRPr="00CB6B63">
        <w:t>данных;</w:t>
      </w:r>
    </w:p>
    <w:p w14:paraId="1BDA395A" w14:textId="7D266295" w:rsidR="00CB6B63" w:rsidRPr="00CB6B63" w:rsidRDefault="00CB6B63" w:rsidP="00F57889">
      <w:pPr>
        <w:pStyle w:val="a8"/>
        <w:numPr>
          <w:ilvl w:val="0"/>
          <w:numId w:val="27"/>
        </w:numPr>
        <w:ind w:left="0" w:firstLine="709"/>
      </w:pPr>
      <w:r w:rsidRPr="00CB6B63">
        <w:t>отобрать</w:t>
      </w:r>
      <w:r w:rsidR="00957032">
        <w:t xml:space="preserve"> </w:t>
      </w:r>
      <w:r w:rsidRPr="00CB6B63">
        <w:t>оптимальные</w:t>
      </w:r>
      <w:r w:rsidR="00957032">
        <w:t xml:space="preserve"> </w:t>
      </w:r>
      <w:r w:rsidRPr="00CB6B63">
        <w:t>конфигурации</w:t>
      </w:r>
      <w:r w:rsidR="00957032">
        <w:t xml:space="preserve"> </w:t>
      </w:r>
      <w:r w:rsidRPr="00CB6B63">
        <w:t>для</w:t>
      </w:r>
      <w:r w:rsidR="00957032">
        <w:t xml:space="preserve"> </w:t>
      </w:r>
      <w:r w:rsidRPr="00CB6B63">
        <w:t>последующей</w:t>
      </w:r>
      <w:r w:rsidR="00957032">
        <w:t xml:space="preserve"> </w:t>
      </w:r>
      <w:r w:rsidRPr="00CB6B63">
        <w:t>перспективной</w:t>
      </w:r>
      <w:r w:rsidR="00957032">
        <w:t xml:space="preserve"> </w:t>
      </w:r>
      <w:r w:rsidRPr="00CB6B63">
        <w:t>(реальной)</w:t>
      </w:r>
      <w:r w:rsidR="00957032">
        <w:t xml:space="preserve"> </w:t>
      </w:r>
      <w:r w:rsidRPr="00CB6B63">
        <w:t>проверки.</w:t>
      </w:r>
    </w:p>
    <w:p w14:paraId="514E05F3" w14:textId="77777777" w:rsidR="005820AF" w:rsidRPr="00F5216F" w:rsidRDefault="005820AF" w:rsidP="005820AF">
      <w:pPr>
        <w:pStyle w:val="a8"/>
      </w:pPr>
    </w:p>
    <w:p w14:paraId="779A4AB7" w14:textId="05F99AB0" w:rsidR="005820AF" w:rsidRDefault="00F5216F" w:rsidP="005820AF">
      <w:pPr>
        <w:pStyle w:val="23"/>
      </w:pPr>
      <w:bookmarkStart w:id="31" w:name="_Toc198483369"/>
      <w:r w:rsidRPr="00F5216F">
        <w:lastRenderedPageBreak/>
        <w:t>2.3.</w:t>
      </w:r>
      <w:r w:rsidR="00957032">
        <w:t xml:space="preserve"> </w:t>
      </w:r>
      <w:r w:rsidRPr="00F5216F">
        <w:t>Структура</w:t>
      </w:r>
      <w:r w:rsidR="00957032">
        <w:t xml:space="preserve"> </w:t>
      </w:r>
      <w:r w:rsidRPr="00F5216F">
        <w:t>и</w:t>
      </w:r>
      <w:r w:rsidR="00957032">
        <w:t xml:space="preserve"> </w:t>
      </w:r>
      <w:r w:rsidRPr="00F5216F">
        <w:t>формат</w:t>
      </w:r>
      <w:r w:rsidR="00957032">
        <w:t xml:space="preserve"> </w:t>
      </w:r>
      <w:r w:rsidRPr="00F5216F">
        <w:t>каталога</w:t>
      </w:r>
      <w:r w:rsidR="00957032">
        <w:t xml:space="preserve"> </w:t>
      </w:r>
      <w:r w:rsidRPr="00F5216F">
        <w:t>землетрясений.</w:t>
      </w:r>
      <w:bookmarkEnd w:id="31"/>
      <w:r w:rsidR="00957032">
        <w:t xml:space="preserve"> </w:t>
      </w:r>
    </w:p>
    <w:p w14:paraId="6E2D9558" w14:textId="3238F741" w:rsidR="002E33D6" w:rsidRDefault="002E33D6" w:rsidP="002E33D6">
      <w:pPr>
        <w:pStyle w:val="a8"/>
      </w:pPr>
      <w:r w:rsidRPr="002E33D6">
        <w:t>Исходным</w:t>
      </w:r>
      <w:r w:rsidR="00957032">
        <w:t xml:space="preserve"> </w:t>
      </w:r>
      <w:r w:rsidRPr="002E33D6">
        <w:t>эмпирическим</w:t>
      </w:r>
      <w:r w:rsidR="00957032">
        <w:t xml:space="preserve"> </w:t>
      </w:r>
      <w:r w:rsidRPr="002E33D6">
        <w:t>фундаментом</w:t>
      </w:r>
      <w:r w:rsidR="00957032">
        <w:t xml:space="preserve"> </w:t>
      </w:r>
      <w:r w:rsidRPr="002E33D6">
        <w:t>исследования</w:t>
      </w:r>
      <w:r w:rsidR="00957032">
        <w:t xml:space="preserve"> </w:t>
      </w:r>
      <w:r w:rsidRPr="002E33D6">
        <w:t>служит</w:t>
      </w:r>
      <w:r w:rsidR="00957032">
        <w:t xml:space="preserve"> </w:t>
      </w:r>
      <w:r w:rsidRPr="002E33D6">
        <w:t>каталог</w:t>
      </w:r>
      <w:r w:rsidR="00957032">
        <w:t xml:space="preserve"> </w:t>
      </w:r>
      <w:r w:rsidRPr="002E33D6">
        <w:t>землетрясений —</w:t>
      </w:r>
      <w:r w:rsidR="00957032">
        <w:t xml:space="preserve"> </w:t>
      </w:r>
      <w:r w:rsidRPr="002E33D6">
        <w:t>реляционная</w:t>
      </w:r>
      <w:r w:rsidR="00957032">
        <w:t xml:space="preserve"> </w:t>
      </w:r>
      <w:r w:rsidRPr="002E33D6">
        <w:t>база,</w:t>
      </w:r>
      <w:r w:rsidR="00957032">
        <w:t xml:space="preserve"> </w:t>
      </w:r>
      <w:r w:rsidRPr="002E33D6">
        <w:t>аккумулирующая</w:t>
      </w:r>
      <w:r w:rsidR="00957032">
        <w:t xml:space="preserve"> </w:t>
      </w:r>
      <w:r w:rsidRPr="002E33D6">
        <w:t>сведения</w:t>
      </w:r>
      <w:r w:rsidR="00957032">
        <w:t xml:space="preserve"> </w:t>
      </w:r>
      <w:r w:rsidRPr="002E33D6">
        <w:t>обо всех</w:t>
      </w:r>
      <w:r w:rsidR="00957032">
        <w:t xml:space="preserve"> </w:t>
      </w:r>
      <w:r w:rsidRPr="002E33D6">
        <w:t>зарегистрированных</w:t>
      </w:r>
      <w:r w:rsidR="00957032">
        <w:t xml:space="preserve"> </w:t>
      </w:r>
      <w:r w:rsidRPr="002E33D6">
        <w:t>сейсмических</w:t>
      </w:r>
      <w:r w:rsidR="00957032">
        <w:t xml:space="preserve"> </w:t>
      </w:r>
      <w:r w:rsidRPr="002E33D6">
        <w:t>событиях.</w:t>
      </w:r>
      <w:r w:rsidR="00957032">
        <w:t xml:space="preserve"> </w:t>
      </w:r>
      <w:r w:rsidRPr="002E33D6">
        <w:t>В работе</w:t>
      </w:r>
      <w:r w:rsidR="00957032">
        <w:t xml:space="preserve"> </w:t>
      </w:r>
      <w:r w:rsidRPr="002E33D6">
        <w:t>используется</w:t>
      </w:r>
      <w:r w:rsidR="00957032">
        <w:t xml:space="preserve"> </w:t>
      </w:r>
      <w:r w:rsidRPr="002E33D6">
        <w:t>объединённый</w:t>
      </w:r>
      <w:r w:rsidR="00957032">
        <w:t xml:space="preserve"> </w:t>
      </w:r>
      <w:r w:rsidRPr="002E33D6">
        <w:t>каталог,</w:t>
      </w:r>
      <w:r w:rsidR="00957032">
        <w:t xml:space="preserve"> </w:t>
      </w:r>
      <w:r w:rsidRPr="002E33D6">
        <w:t>сформированный</w:t>
      </w:r>
      <w:r w:rsidR="00957032">
        <w:t xml:space="preserve"> </w:t>
      </w:r>
      <w:r w:rsidRPr="002E33D6">
        <w:t>на данных</w:t>
      </w:r>
      <w:r w:rsidR="00957032">
        <w:t xml:space="preserve"> </w:t>
      </w:r>
      <w:r w:rsidRPr="002E33D6">
        <w:t>Единой</w:t>
      </w:r>
      <w:r w:rsidR="00957032">
        <w:t xml:space="preserve"> </w:t>
      </w:r>
      <w:r w:rsidRPr="002E33D6">
        <w:t>геофизической</w:t>
      </w:r>
      <w:r w:rsidR="00957032">
        <w:t xml:space="preserve"> </w:t>
      </w:r>
      <w:r w:rsidRPr="002E33D6">
        <w:t>службы РАН</w:t>
      </w:r>
      <w:r w:rsidR="00957032">
        <w:t xml:space="preserve"> </w:t>
      </w:r>
      <w:r w:rsidRPr="002E33D6">
        <w:t>(ЕГС РАН)</w:t>
      </w:r>
      <w:r w:rsidR="00957032">
        <w:t xml:space="preserve"> </w:t>
      </w:r>
      <w:r w:rsidRPr="002E33D6">
        <w:t>и дополненный</w:t>
      </w:r>
      <w:r w:rsidR="00957032">
        <w:t xml:space="preserve"> </w:t>
      </w:r>
      <w:r w:rsidRPr="002E33D6">
        <w:t>оперативными</w:t>
      </w:r>
      <w:r w:rsidR="00957032">
        <w:t xml:space="preserve"> </w:t>
      </w:r>
      <w:r w:rsidRPr="002E33D6">
        <w:t>сводками</w:t>
      </w:r>
      <w:r w:rsidR="00957032">
        <w:t xml:space="preserve"> </w:t>
      </w:r>
      <w:r w:rsidRPr="002E33D6">
        <w:t>EMSC</w:t>
      </w:r>
      <w:r w:rsidR="00957032">
        <w:t xml:space="preserve"> </w:t>
      </w:r>
      <w:r w:rsidRPr="002E33D6">
        <w:t>и GFZ GEOFON,</w:t>
      </w:r>
      <w:r w:rsidR="00957032">
        <w:t xml:space="preserve"> </w:t>
      </w:r>
      <w:r w:rsidRPr="002E33D6">
        <w:t>что</w:t>
      </w:r>
      <w:r w:rsidR="00957032">
        <w:t xml:space="preserve"> </w:t>
      </w:r>
      <w:r w:rsidRPr="002E33D6">
        <w:t>обеспечивает</w:t>
      </w:r>
      <w:r w:rsidR="00957032">
        <w:t xml:space="preserve"> </w:t>
      </w:r>
      <w:r w:rsidRPr="002E33D6">
        <w:t>как</w:t>
      </w:r>
      <w:r w:rsidR="00957032">
        <w:t xml:space="preserve"> </w:t>
      </w:r>
      <w:r w:rsidRPr="002E33D6">
        <w:t>историческую</w:t>
      </w:r>
      <w:r w:rsidR="00957032">
        <w:t xml:space="preserve"> </w:t>
      </w:r>
      <w:r w:rsidRPr="002E33D6">
        <w:t>глубину,</w:t>
      </w:r>
      <w:r w:rsidR="00957032">
        <w:t xml:space="preserve"> </w:t>
      </w:r>
      <w:r w:rsidRPr="002E33D6">
        <w:t>так</w:t>
      </w:r>
      <w:r w:rsidR="00957032">
        <w:t xml:space="preserve"> </w:t>
      </w:r>
      <w:r w:rsidRPr="002E33D6">
        <w:t>и текущую</w:t>
      </w:r>
      <w:r w:rsidR="00957032">
        <w:t xml:space="preserve"> </w:t>
      </w:r>
      <w:r w:rsidRPr="002E33D6">
        <w:t>полноту</w:t>
      </w:r>
      <w:r w:rsidR="00957032">
        <w:t xml:space="preserve"> </w:t>
      </w:r>
      <w:r w:rsidRPr="002E33D6">
        <w:t>покрытия</w:t>
      </w:r>
      <w:r w:rsidR="00957032">
        <w:t xml:space="preserve"> </w:t>
      </w:r>
      <w:r w:rsidRPr="002E33D6">
        <w:t>сейсмичности</w:t>
      </w:r>
      <w:r w:rsidR="00957032">
        <w:t xml:space="preserve"> </w:t>
      </w:r>
      <w:r w:rsidRPr="002E33D6">
        <w:t>Евразии [31][30][32].</w:t>
      </w:r>
    </w:p>
    <w:p w14:paraId="145842CF" w14:textId="77777777" w:rsidR="002E33D6" w:rsidRPr="002E33D6" w:rsidRDefault="002E33D6" w:rsidP="002E33D6">
      <w:pPr>
        <w:pStyle w:val="a8"/>
      </w:pPr>
    </w:p>
    <w:p w14:paraId="27C4764A" w14:textId="433C129D" w:rsidR="002E33D6" w:rsidRPr="002E33D6" w:rsidRDefault="002E33D6" w:rsidP="002E33D6">
      <w:pPr>
        <w:pStyle w:val="31"/>
      </w:pPr>
      <w:bookmarkStart w:id="32" w:name="_Toc198483370"/>
      <w:r w:rsidRPr="002E33D6">
        <w:t>2.3.1 Базовая</w:t>
      </w:r>
      <w:r w:rsidR="00957032">
        <w:t xml:space="preserve"> </w:t>
      </w:r>
      <w:r w:rsidRPr="002E33D6">
        <w:t>схема</w:t>
      </w:r>
      <w:r w:rsidR="00957032">
        <w:t xml:space="preserve"> </w:t>
      </w:r>
      <w:r w:rsidRPr="002E33D6">
        <w:t>записи</w:t>
      </w:r>
      <w:bookmarkEnd w:id="32"/>
    </w:p>
    <w:p w14:paraId="36FAB6F8" w14:textId="3CCF16AD" w:rsidR="002E33D6" w:rsidRPr="002E33D6" w:rsidRDefault="002E33D6" w:rsidP="002E33D6">
      <w:pPr>
        <w:pStyle w:val="a8"/>
      </w:pPr>
      <w:r w:rsidRPr="002E33D6">
        <w:t>Каждая</w:t>
      </w:r>
      <w:r w:rsidR="00957032">
        <w:t xml:space="preserve"> </w:t>
      </w:r>
      <w:r w:rsidRPr="002E33D6">
        <w:t>запись</w:t>
      </w:r>
      <w:r w:rsidR="00957032">
        <w:t xml:space="preserve"> </w:t>
      </w:r>
      <w:r w:rsidRPr="002E33D6">
        <w:t>каталога</w:t>
      </w:r>
      <w:r w:rsidR="00957032">
        <w:t xml:space="preserve"> </w:t>
      </w:r>
      <w:r w:rsidRPr="002E33D6">
        <w:t>содержит</w:t>
      </w:r>
      <w:r w:rsidR="00957032">
        <w:t xml:space="preserve"> </w:t>
      </w:r>
      <w:r w:rsidRPr="002E33D6">
        <w:t>четыре</w:t>
      </w:r>
      <w:r w:rsidR="00957032">
        <w:t xml:space="preserve"> </w:t>
      </w:r>
      <w:r w:rsidRPr="002E33D6">
        <w:t>ключевых</w:t>
      </w:r>
      <w:r w:rsidR="00957032">
        <w:t xml:space="preserve"> </w:t>
      </w:r>
      <w:r w:rsidRPr="002E33D6">
        <w:t>поля.</w:t>
      </w:r>
    </w:p>
    <w:p w14:paraId="4B4A29E0" w14:textId="2A9377F8" w:rsidR="002E33D6" w:rsidRPr="002E33D6" w:rsidRDefault="002E33D6" w:rsidP="00F57889">
      <w:pPr>
        <w:pStyle w:val="a8"/>
        <w:numPr>
          <w:ilvl w:val="0"/>
          <w:numId w:val="28"/>
        </w:numPr>
        <w:ind w:left="0" w:firstLine="709"/>
      </w:pPr>
      <w:proofErr w:type="spellStart"/>
      <w:r w:rsidRPr="002E33D6">
        <w:t>id</w:t>
      </w:r>
      <w:proofErr w:type="spellEnd"/>
      <w:r w:rsidRPr="002E33D6">
        <w:t> —</w:t>
      </w:r>
      <w:r w:rsidR="00957032">
        <w:t xml:space="preserve"> </w:t>
      </w:r>
      <w:r w:rsidRPr="002E33D6">
        <w:t>уникальный</w:t>
      </w:r>
      <w:r w:rsidR="00957032">
        <w:t xml:space="preserve"> </w:t>
      </w:r>
      <w:r w:rsidRPr="002E33D6">
        <w:t>идентификатор</w:t>
      </w:r>
      <w:r w:rsidR="00957032">
        <w:t xml:space="preserve"> </w:t>
      </w:r>
      <w:r w:rsidRPr="002E33D6">
        <w:t>события</w:t>
      </w:r>
      <w:r w:rsidR="00957032">
        <w:t xml:space="preserve"> </w:t>
      </w:r>
      <w:r w:rsidRPr="002E33D6">
        <w:t>(целое</w:t>
      </w:r>
      <w:r w:rsidR="00957032">
        <w:t xml:space="preserve"> </w:t>
      </w:r>
      <w:r w:rsidRPr="002E33D6">
        <w:t>число).</w:t>
      </w:r>
    </w:p>
    <w:p w14:paraId="773551C9" w14:textId="576411A4" w:rsidR="002E33D6" w:rsidRPr="002E33D6" w:rsidRDefault="002E33D6" w:rsidP="00F57889">
      <w:pPr>
        <w:pStyle w:val="a8"/>
        <w:numPr>
          <w:ilvl w:val="0"/>
          <w:numId w:val="28"/>
        </w:numPr>
        <w:ind w:left="0" w:firstLine="709"/>
      </w:pPr>
      <w:proofErr w:type="spellStart"/>
      <w:r w:rsidRPr="002E33D6">
        <w:t>date</w:t>
      </w:r>
      <w:proofErr w:type="spellEnd"/>
      <w:r w:rsidRPr="002E33D6">
        <w:t> —</w:t>
      </w:r>
      <w:r w:rsidR="00957032">
        <w:t xml:space="preserve"> </w:t>
      </w:r>
      <w:r w:rsidRPr="002E33D6">
        <w:t>дата</w:t>
      </w:r>
      <w:r w:rsidR="00957032">
        <w:t xml:space="preserve"> </w:t>
      </w:r>
      <w:r w:rsidRPr="002E33D6">
        <w:t>и</w:t>
      </w:r>
      <w:r w:rsidR="00957032">
        <w:t xml:space="preserve"> </w:t>
      </w:r>
      <w:r w:rsidRPr="002E33D6">
        <w:t>время</w:t>
      </w:r>
      <w:r w:rsidR="00957032">
        <w:t xml:space="preserve"> </w:t>
      </w:r>
      <w:r w:rsidRPr="002E33D6">
        <w:t>(UTC)</w:t>
      </w:r>
      <w:r w:rsidR="00957032">
        <w:t xml:space="preserve"> </w:t>
      </w:r>
      <w:r w:rsidRPr="002E33D6">
        <w:t>с</w:t>
      </w:r>
      <w:r w:rsidR="00957032">
        <w:t xml:space="preserve"> </w:t>
      </w:r>
      <w:r w:rsidRPr="002E33D6">
        <w:t>точностью</w:t>
      </w:r>
      <w:r w:rsidR="00957032">
        <w:t xml:space="preserve"> </w:t>
      </w:r>
      <w:r w:rsidRPr="002E33D6">
        <w:t>до</w:t>
      </w:r>
      <w:r w:rsidR="00957032">
        <w:t xml:space="preserve"> </w:t>
      </w:r>
      <w:r w:rsidRPr="002E33D6">
        <w:t>секунд.</w:t>
      </w:r>
    </w:p>
    <w:p w14:paraId="538F7CF0" w14:textId="20A9A312" w:rsidR="002E33D6" w:rsidRPr="002E33D6" w:rsidRDefault="002E33D6" w:rsidP="00F57889">
      <w:pPr>
        <w:pStyle w:val="a8"/>
        <w:numPr>
          <w:ilvl w:val="0"/>
          <w:numId w:val="28"/>
        </w:numPr>
        <w:ind w:left="0" w:firstLine="709"/>
      </w:pPr>
      <w:proofErr w:type="spellStart"/>
      <w:r w:rsidRPr="002E33D6">
        <w:t>coordinate</w:t>
      </w:r>
      <w:proofErr w:type="spellEnd"/>
      <w:r w:rsidRPr="002E33D6">
        <w:t> —</w:t>
      </w:r>
      <w:r w:rsidR="00957032">
        <w:t xml:space="preserve"> </w:t>
      </w:r>
      <w:proofErr w:type="spellStart"/>
      <w:r w:rsidRPr="002E33D6">
        <w:t>гео</w:t>
      </w:r>
      <w:proofErr w:type="spellEnd"/>
      <w:r w:rsidRPr="002E33D6">
        <w:noBreakHyphen/>
        <w:t>координаты</w:t>
      </w:r>
      <w:r w:rsidR="00957032">
        <w:t xml:space="preserve"> </w:t>
      </w:r>
      <w:r w:rsidRPr="002E33D6">
        <w:t>эпицентра</w:t>
      </w:r>
      <w:r w:rsidR="00957032">
        <w:t xml:space="preserve"> </w:t>
      </w:r>
      <w:r w:rsidRPr="002E33D6">
        <w:t>типа</w:t>
      </w:r>
      <w:r w:rsidR="00957032">
        <w:t xml:space="preserve"> </w:t>
      </w:r>
      <w:proofErr w:type="spellStart"/>
      <w:r w:rsidRPr="002E33D6">
        <w:t>Geography</w:t>
      </w:r>
      <w:proofErr w:type="spellEnd"/>
      <w:r w:rsidR="00957032">
        <w:t xml:space="preserve"> </w:t>
      </w:r>
      <w:r w:rsidRPr="002E33D6">
        <w:t>расширения</w:t>
      </w:r>
      <w:r w:rsidR="00957032">
        <w:t xml:space="preserve"> </w:t>
      </w:r>
      <w:proofErr w:type="spellStart"/>
      <w:r w:rsidRPr="002E33D6">
        <w:t>PostGIS</w:t>
      </w:r>
      <w:proofErr w:type="spellEnd"/>
      <w:r w:rsidRPr="002E33D6">
        <w:t>,</w:t>
      </w:r>
      <w:r w:rsidR="00957032">
        <w:t xml:space="preserve"> </w:t>
      </w:r>
      <w:r w:rsidRPr="002E33D6">
        <w:t>хранящиеся</w:t>
      </w:r>
      <w:r w:rsidR="00957032">
        <w:t xml:space="preserve"> </w:t>
      </w:r>
      <w:r w:rsidRPr="002E33D6">
        <w:t>как</w:t>
      </w:r>
      <w:r w:rsidR="00957032">
        <w:t xml:space="preserve"> </w:t>
      </w:r>
      <w:r w:rsidRPr="002E33D6">
        <w:t>WKB</w:t>
      </w:r>
      <w:r w:rsidRPr="002E33D6">
        <w:noBreakHyphen/>
        <w:t>объект</w:t>
      </w:r>
      <w:r w:rsidR="00957032">
        <w:t xml:space="preserve"> </w:t>
      </w:r>
      <w:r w:rsidRPr="002E33D6">
        <w:t>в</w:t>
      </w:r>
      <w:r w:rsidR="00957032">
        <w:t xml:space="preserve"> </w:t>
      </w:r>
      <w:r w:rsidRPr="002E33D6">
        <w:t>системе</w:t>
      </w:r>
      <w:r w:rsidR="00957032">
        <w:t xml:space="preserve"> </w:t>
      </w:r>
      <w:r w:rsidRPr="002E33D6">
        <w:t>WGS</w:t>
      </w:r>
      <w:r w:rsidRPr="002E33D6">
        <w:noBreakHyphen/>
        <w:t>84;</w:t>
      </w:r>
      <w:r w:rsidR="00957032">
        <w:t xml:space="preserve"> </w:t>
      </w:r>
      <w:r w:rsidRPr="002E33D6">
        <w:t>такой</w:t>
      </w:r>
      <w:r w:rsidR="00957032">
        <w:t xml:space="preserve"> </w:t>
      </w:r>
      <w:r w:rsidRPr="002E33D6">
        <w:t>формат</w:t>
      </w:r>
      <w:r w:rsidR="00957032">
        <w:t xml:space="preserve"> </w:t>
      </w:r>
      <w:r w:rsidRPr="002E33D6">
        <w:t>обеспечивает</w:t>
      </w:r>
      <w:r w:rsidR="00957032">
        <w:t xml:space="preserve"> </w:t>
      </w:r>
      <w:r w:rsidRPr="002E33D6">
        <w:t>быстрое</w:t>
      </w:r>
      <w:r w:rsidR="00957032">
        <w:t xml:space="preserve"> </w:t>
      </w:r>
      <w:r w:rsidRPr="002E33D6">
        <w:t>индексирование</w:t>
      </w:r>
      <w:r w:rsidR="00957032">
        <w:t xml:space="preserve"> </w:t>
      </w:r>
      <w:r w:rsidRPr="002E33D6">
        <w:t>и</w:t>
      </w:r>
      <w:r w:rsidR="00957032">
        <w:t xml:space="preserve"> </w:t>
      </w:r>
      <w:r w:rsidRPr="002E33D6">
        <w:t>пространственные</w:t>
      </w:r>
      <w:r w:rsidR="00957032">
        <w:t xml:space="preserve"> </w:t>
      </w:r>
      <w:r w:rsidRPr="002E33D6">
        <w:t>запросы [25].</w:t>
      </w:r>
    </w:p>
    <w:p w14:paraId="42B8D2D6" w14:textId="303354D4" w:rsidR="002E33D6" w:rsidRPr="002E33D6" w:rsidRDefault="002E33D6" w:rsidP="00F57889">
      <w:pPr>
        <w:pStyle w:val="a8"/>
        <w:numPr>
          <w:ilvl w:val="0"/>
          <w:numId w:val="28"/>
        </w:numPr>
        <w:ind w:left="0" w:firstLine="709"/>
      </w:pPr>
      <w:proofErr w:type="spellStart"/>
      <w:r w:rsidRPr="002E33D6">
        <w:t>class</w:t>
      </w:r>
      <w:proofErr w:type="spellEnd"/>
      <w:r w:rsidRPr="002E33D6">
        <w:t> —</w:t>
      </w:r>
      <w:r w:rsidR="00957032">
        <w:t xml:space="preserve"> </w:t>
      </w:r>
      <w:r w:rsidRPr="002E33D6">
        <w:t>энергетический</w:t>
      </w:r>
      <w:r w:rsidR="00957032">
        <w:t xml:space="preserve"> </w:t>
      </w:r>
      <w:r w:rsidRPr="002E33D6">
        <w:t>класс K,</w:t>
      </w:r>
      <w:r w:rsidR="00957032">
        <w:t xml:space="preserve"> </w:t>
      </w:r>
      <w:r w:rsidRPr="002E33D6">
        <w:t>Класс</w:t>
      </w:r>
      <w:r w:rsidR="00957032">
        <w:t xml:space="preserve"> </w:t>
      </w:r>
      <w:r w:rsidRPr="002E33D6">
        <w:t>коррелирует</w:t>
      </w:r>
      <w:r w:rsidR="00957032">
        <w:t xml:space="preserve"> </w:t>
      </w:r>
      <w:r w:rsidRPr="002E33D6">
        <w:t>с моментной</w:t>
      </w:r>
      <w:r w:rsidR="00957032">
        <w:t xml:space="preserve"> </w:t>
      </w:r>
      <w:r w:rsidRPr="002E33D6">
        <w:t>магнитудой:</w:t>
      </w:r>
      <w:r w:rsidR="00957032">
        <w:t xml:space="preserve"> </w:t>
      </w:r>
      <w:r w:rsidRPr="002E33D6">
        <w:t>для</w:t>
      </w:r>
      <w:r w:rsidR="00957032">
        <w:t xml:space="preserve"> </w:t>
      </w:r>
      <w:r w:rsidRPr="002E33D6">
        <w:t>регионов</w:t>
      </w:r>
      <w:r w:rsidR="00957032">
        <w:t xml:space="preserve"> </w:t>
      </w:r>
      <w:r w:rsidRPr="002E33D6">
        <w:t>Сибири</w:t>
      </w:r>
      <w:r w:rsidR="00957032">
        <w:t xml:space="preserve"> </w:t>
      </w:r>
      <w:r w:rsidRPr="002E33D6">
        <w:t>значения</w:t>
      </w:r>
      <w:r w:rsidR="00957032">
        <w:t xml:space="preserve"> </w:t>
      </w:r>
      <w:r w:rsidRPr="002E33D6">
        <w:t>K≈13 − 14соответствуют</w:t>
      </w:r>
      <w:r w:rsidR="00957032">
        <w:t xml:space="preserve"> </w:t>
      </w:r>
      <w:r w:rsidRPr="002E33D6">
        <w:t>M≈6.</w:t>
      </w:r>
      <w:r w:rsidR="00BF0009">
        <w:t>0</w:t>
      </w:r>
      <w:r w:rsidR="00957032">
        <w:t xml:space="preserve"> </w:t>
      </w:r>
      <w:r w:rsidRPr="002E33D6">
        <w:t>[</w:t>
      </w:r>
      <w:r w:rsidR="00285124">
        <w:t>35</w:t>
      </w:r>
      <w:r w:rsidRPr="002E33D6">
        <w:t>].</w:t>
      </w:r>
    </w:p>
    <w:p w14:paraId="477D38CE" w14:textId="578C2603" w:rsidR="002E33D6" w:rsidRPr="002E33D6" w:rsidRDefault="002E33D6" w:rsidP="002E33D6">
      <w:pPr>
        <w:pStyle w:val="a8"/>
      </w:pPr>
      <w:r w:rsidRPr="002E33D6">
        <w:t>Дополнительные</w:t>
      </w:r>
      <w:r w:rsidR="00957032">
        <w:t xml:space="preserve"> </w:t>
      </w:r>
      <w:r w:rsidRPr="002E33D6">
        <w:t>атрибуты</w:t>
      </w:r>
      <w:r w:rsidR="00957032">
        <w:t xml:space="preserve"> </w:t>
      </w:r>
      <w:r w:rsidRPr="002E33D6">
        <w:t>(глубина</w:t>
      </w:r>
      <w:r w:rsidR="00957032">
        <w:t xml:space="preserve"> </w:t>
      </w:r>
      <w:r w:rsidRPr="002E33D6">
        <w:t>очага,</w:t>
      </w:r>
      <w:r w:rsidR="00957032">
        <w:t xml:space="preserve"> </w:t>
      </w:r>
      <w:r w:rsidRPr="002E33D6">
        <w:t>тип</w:t>
      </w:r>
      <w:r w:rsidR="00957032">
        <w:t xml:space="preserve"> </w:t>
      </w:r>
      <w:r w:rsidRPr="002E33D6">
        <w:t>события,</w:t>
      </w:r>
      <w:r w:rsidR="00957032">
        <w:t xml:space="preserve"> </w:t>
      </w:r>
      <w:r w:rsidRPr="002E33D6">
        <w:t>код</w:t>
      </w:r>
      <w:r w:rsidR="00957032">
        <w:t xml:space="preserve"> </w:t>
      </w:r>
      <w:r w:rsidRPr="002E33D6">
        <w:t>станции</w:t>
      </w:r>
      <w:r w:rsidR="00957032">
        <w:t xml:space="preserve"> </w:t>
      </w:r>
      <w:r w:rsidRPr="002E33D6">
        <w:t>и др.)</w:t>
      </w:r>
      <w:r w:rsidR="00957032">
        <w:t xml:space="preserve"> </w:t>
      </w:r>
      <w:r w:rsidRPr="002E33D6">
        <w:t>сохраняются,</w:t>
      </w:r>
      <w:r w:rsidR="00957032">
        <w:t xml:space="preserve"> </w:t>
      </w:r>
      <w:r w:rsidRPr="002E33D6">
        <w:t>но</w:t>
      </w:r>
      <w:r w:rsidR="00957032">
        <w:t xml:space="preserve"> </w:t>
      </w:r>
      <w:r w:rsidRPr="002E33D6">
        <w:t>в</w:t>
      </w:r>
      <w:r w:rsidR="00957032">
        <w:t xml:space="preserve"> </w:t>
      </w:r>
      <w:r w:rsidRPr="002E33D6">
        <w:t>контексте</w:t>
      </w:r>
      <w:r w:rsidR="00957032">
        <w:t xml:space="preserve"> </w:t>
      </w:r>
      <w:r w:rsidRPr="002E33D6">
        <w:t>прогнозной</w:t>
      </w:r>
      <w:r w:rsidR="00957032">
        <w:t xml:space="preserve"> </w:t>
      </w:r>
      <w:r w:rsidRPr="002E33D6">
        <w:t>задачи</w:t>
      </w:r>
      <w:r w:rsidR="00957032">
        <w:t xml:space="preserve"> </w:t>
      </w:r>
      <w:r w:rsidRPr="002E33D6">
        <w:t>решающее</w:t>
      </w:r>
      <w:r w:rsidR="00957032">
        <w:t xml:space="preserve"> </w:t>
      </w:r>
      <w:r w:rsidRPr="002E33D6">
        <w:t>значение</w:t>
      </w:r>
      <w:r w:rsidR="00957032">
        <w:t xml:space="preserve"> </w:t>
      </w:r>
      <w:r w:rsidRPr="002E33D6">
        <w:t>имеют</w:t>
      </w:r>
      <w:r w:rsidR="00957032">
        <w:t xml:space="preserve"> </w:t>
      </w:r>
      <w:r w:rsidRPr="002E33D6">
        <w:t>именно</w:t>
      </w:r>
      <w:r w:rsidR="00957032">
        <w:t xml:space="preserve"> </w:t>
      </w:r>
      <w:r w:rsidRPr="002E33D6">
        <w:t>вышеуказанные</w:t>
      </w:r>
      <w:r w:rsidR="00957032">
        <w:t xml:space="preserve"> </w:t>
      </w:r>
      <w:r w:rsidRPr="002E33D6">
        <w:t>четыре</w:t>
      </w:r>
      <w:r w:rsidR="00957032">
        <w:t xml:space="preserve"> </w:t>
      </w:r>
      <w:r w:rsidRPr="002E33D6">
        <w:t>параметра,</w:t>
      </w:r>
      <w:r w:rsidR="00957032">
        <w:t xml:space="preserve"> </w:t>
      </w:r>
      <w:r w:rsidRPr="002E33D6">
        <w:t>поскольку</w:t>
      </w:r>
      <w:r w:rsidR="00957032">
        <w:t xml:space="preserve"> </w:t>
      </w:r>
      <w:r w:rsidRPr="002E33D6">
        <w:t>на их основе</w:t>
      </w:r>
      <w:r w:rsidR="00957032">
        <w:t xml:space="preserve"> </w:t>
      </w:r>
      <w:r w:rsidRPr="002E33D6">
        <w:t>вычисляются</w:t>
      </w:r>
      <w:r w:rsidR="00957032">
        <w:t xml:space="preserve"> </w:t>
      </w:r>
      <w:r w:rsidRPr="002E33D6">
        <w:t>статистические</w:t>
      </w:r>
      <w:r w:rsidR="00957032">
        <w:t xml:space="preserve"> </w:t>
      </w:r>
      <w:r w:rsidRPr="002E33D6">
        <w:t>закономерности</w:t>
      </w:r>
      <w:r w:rsidR="00957032">
        <w:t xml:space="preserve"> </w:t>
      </w:r>
      <w:r w:rsidRPr="002E33D6">
        <w:t>и</w:t>
      </w:r>
      <w:r w:rsidR="00957032">
        <w:t xml:space="preserve"> </w:t>
      </w:r>
      <w:r w:rsidRPr="002E33D6">
        <w:t>составляются</w:t>
      </w:r>
      <w:r w:rsidR="00957032">
        <w:t xml:space="preserve"> </w:t>
      </w:r>
      <w:r w:rsidRPr="002E33D6">
        <w:t>прогнозы.</w:t>
      </w:r>
    </w:p>
    <w:p w14:paraId="06E71CCB" w14:textId="77777777" w:rsidR="00BF0009" w:rsidRDefault="00BF0009" w:rsidP="002E33D6">
      <w:pPr>
        <w:pStyle w:val="a8"/>
      </w:pPr>
    </w:p>
    <w:p w14:paraId="50B16929" w14:textId="10AD8354" w:rsidR="002E33D6" w:rsidRPr="002E33D6" w:rsidRDefault="00BF0009" w:rsidP="00BF0009">
      <w:pPr>
        <w:pStyle w:val="31"/>
      </w:pPr>
      <w:bookmarkStart w:id="33" w:name="_Toc198483371"/>
      <w:r>
        <w:t>2</w:t>
      </w:r>
      <w:r w:rsidR="002E33D6" w:rsidRPr="002E33D6">
        <w:t>.3.2 Контроль</w:t>
      </w:r>
      <w:r w:rsidR="00957032">
        <w:t xml:space="preserve"> </w:t>
      </w:r>
      <w:r w:rsidR="002E33D6" w:rsidRPr="002E33D6">
        <w:t>качества</w:t>
      </w:r>
      <w:r w:rsidR="00957032">
        <w:t xml:space="preserve"> </w:t>
      </w:r>
      <w:r w:rsidR="002E33D6" w:rsidRPr="002E33D6">
        <w:t>и оценка</w:t>
      </w:r>
      <w:r w:rsidR="00957032">
        <w:t xml:space="preserve"> </w:t>
      </w:r>
      <w:r w:rsidR="002E33D6" w:rsidRPr="002E33D6">
        <w:t>полноты</w:t>
      </w:r>
      <w:bookmarkEnd w:id="33"/>
    </w:p>
    <w:p w14:paraId="411C283B" w14:textId="097E37B0" w:rsidR="002E33D6" w:rsidRPr="002E33D6" w:rsidRDefault="002E33D6" w:rsidP="002E33D6">
      <w:pPr>
        <w:pStyle w:val="a8"/>
      </w:pPr>
      <w:r w:rsidRPr="002E33D6">
        <w:t>Для</w:t>
      </w:r>
      <w:r w:rsidR="00957032">
        <w:t xml:space="preserve"> </w:t>
      </w:r>
      <w:r w:rsidRPr="002E33D6">
        <w:t>надёжности</w:t>
      </w:r>
      <w:r w:rsidR="00957032">
        <w:t xml:space="preserve"> </w:t>
      </w:r>
      <w:r w:rsidRPr="002E33D6">
        <w:t>аналитики</w:t>
      </w:r>
      <w:r w:rsidR="00957032">
        <w:t xml:space="preserve"> </w:t>
      </w:r>
      <w:r w:rsidRPr="002E33D6">
        <w:t>реализованы:</w:t>
      </w:r>
    </w:p>
    <w:p w14:paraId="70402D35" w14:textId="708068C9" w:rsidR="002E33D6" w:rsidRPr="002E33D6" w:rsidRDefault="002E33D6" w:rsidP="00F57889">
      <w:pPr>
        <w:pStyle w:val="a8"/>
        <w:numPr>
          <w:ilvl w:val="0"/>
          <w:numId w:val="29"/>
        </w:numPr>
        <w:ind w:left="0" w:firstLine="709"/>
      </w:pPr>
      <w:r w:rsidRPr="002E33D6">
        <w:t>Автоматический</w:t>
      </w:r>
      <w:r w:rsidR="00957032">
        <w:t xml:space="preserve"> </w:t>
      </w:r>
      <w:r w:rsidRPr="002E33D6">
        <w:t>скрипт</w:t>
      </w:r>
      <w:r w:rsidR="00957032">
        <w:t xml:space="preserve"> </w:t>
      </w:r>
      <w:r w:rsidRPr="002E33D6">
        <w:t>проверки</w:t>
      </w:r>
      <w:r w:rsidR="00957032">
        <w:t xml:space="preserve"> </w:t>
      </w:r>
      <w:proofErr w:type="spellStart"/>
      <w:r w:rsidRPr="002E33D6">
        <w:t>outlier</w:t>
      </w:r>
      <w:proofErr w:type="spellEnd"/>
      <w:r w:rsidRPr="002E33D6">
        <w:noBreakHyphen/>
        <w:t>координат</w:t>
      </w:r>
      <w:r w:rsidR="00957032">
        <w:t xml:space="preserve"> </w:t>
      </w:r>
      <w:r w:rsidRPr="002E33D6">
        <w:t>(точки</w:t>
      </w:r>
      <w:r w:rsidR="00957032">
        <w:t xml:space="preserve"> </w:t>
      </w:r>
      <w:r w:rsidRPr="002E33D6">
        <w:t>с </w:t>
      </w:r>
      <w:r w:rsidR="0022646E">
        <w:t>широтой</w:t>
      </w:r>
      <w:r w:rsidRPr="002E33D6">
        <w:t> &gt; 90</w:t>
      </w:r>
      <w:r w:rsidR="00AD28DF">
        <w:t xml:space="preserve"> </w:t>
      </w:r>
      <w:r w:rsidRPr="002E33D6">
        <w:t>,</w:t>
      </w:r>
      <w:r w:rsidR="00957032">
        <w:t xml:space="preserve"> </w:t>
      </w:r>
      <w:r w:rsidR="0022646E">
        <w:t>долготой</w:t>
      </w:r>
      <w:r w:rsidRPr="002E33D6">
        <w:t> &gt; 180</w:t>
      </w:r>
      <w:r w:rsidR="00AD28DF">
        <w:t xml:space="preserve"> </w:t>
      </w:r>
      <w:r w:rsidR="00957032">
        <w:t xml:space="preserve"> </w:t>
      </w:r>
      <w:r w:rsidRPr="002E33D6">
        <w:t>отбрасываются)</w:t>
      </w:r>
      <w:r w:rsidR="00957032">
        <w:t xml:space="preserve"> </w:t>
      </w:r>
      <w:r w:rsidRPr="002E33D6">
        <w:t>и некорректных</w:t>
      </w:r>
      <w:r w:rsidR="00957032">
        <w:t xml:space="preserve"> </w:t>
      </w:r>
      <w:r w:rsidRPr="002E33D6">
        <w:t>классов</w:t>
      </w:r>
      <w:r w:rsidR="00957032">
        <w:t xml:space="preserve"> </w:t>
      </w:r>
      <w:r w:rsidRPr="002E33D6">
        <w:t>K&lt;3</w:t>
      </w:r>
      <w:r w:rsidR="00957032">
        <w:t xml:space="preserve"> </w:t>
      </w:r>
      <w:r w:rsidRPr="002E33D6">
        <w:t>либо</w:t>
      </w:r>
      <w:r w:rsidR="00957032">
        <w:t xml:space="preserve"> </w:t>
      </w:r>
      <w:r w:rsidR="00A57805">
        <w:t>К</w:t>
      </w:r>
      <w:r w:rsidRPr="002E33D6">
        <w:t>&gt;22.</w:t>
      </w:r>
    </w:p>
    <w:p w14:paraId="691338EC" w14:textId="65030617" w:rsidR="002E33D6" w:rsidRPr="002E33D6" w:rsidRDefault="002E33D6" w:rsidP="00F57889">
      <w:pPr>
        <w:pStyle w:val="a8"/>
        <w:numPr>
          <w:ilvl w:val="0"/>
          <w:numId w:val="29"/>
        </w:numPr>
        <w:ind w:left="0" w:firstLine="709"/>
      </w:pPr>
      <w:r w:rsidRPr="002E33D6">
        <w:t>Оценка</w:t>
      </w:r>
      <w:r w:rsidR="00957032">
        <w:t xml:space="preserve"> </w:t>
      </w:r>
      <w:r w:rsidRPr="002E33D6">
        <w:t>временной</w:t>
      </w:r>
      <w:r w:rsidR="00957032">
        <w:t xml:space="preserve"> </w:t>
      </w:r>
      <w:r w:rsidRPr="002E33D6">
        <w:t>полноты</w:t>
      </w:r>
      <w:r w:rsidR="00957032">
        <w:t xml:space="preserve"> </w:t>
      </w:r>
      <w:r w:rsidRPr="002E33D6">
        <w:t>каталога</w:t>
      </w:r>
      <w:r w:rsidR="00957032">
        <w:t xml:space="preserve"> </w:t>
      </w:r>
      <w:r w:rsidRPr="002E33D6">
        <w:t>по методу</w:t>
      </w:r>
      <w:r w:rsidR="00957032">
        <w:t xml:space="preserve"> </w:t>
      </w:r>
      <w:r w:rsidRPr="002E33D6">
        <w:t>максимальной</w:t>
      </w:r>
      <w:r w:rsidR="00957032">
        <w:t xml:space="preserve"> </w:t>
      </w:r>
      <w:r w:rsidRPr="002E33D6">
        <w:t>кривизны</w:t>
      </w:r>
      <w:r w:rsidR="00957032">
        <w:t xml:space="preserve"> </w:t>
      </w:r>
      <w:proofErr w:type="spellStart"/>
      <w:r w:rsidRPr="002E33D6">
        <w:t>Gutenberg</w:t>
      </w:r>
      <w:proofErr w:type="spellEnd"/>
      <w:r w:rsidRPr="002E33D6">
        <w:t>–</w:t>
      </w:r>
      <w:proofErr w:type="spellStart"/>
      <w:r w:rsidRPr="002E33D6">
        <w:t>Richter</w:t>
      </w:r>
      <w:proofErr w:type="spellEnd"/>
      <w:r w:rsidRPr="002E33D6">
        <w:t>;</w:t>
      </w:r>
      <w:r w:rsidR="00957032">
        <w:t xml:space="preserve"> </w:t>
      </w:r>
      <w:r w:rsidRPr="002E33D6">
        <w:t>получено</w:t>
      </w:r>
      <w:r w:rsidR="00957032">
        <w:t xml:space="preserve"> </w:t>
      </w:r>
      <w:proofErr w:type="spellStart"/>
      <w:r w:rsidRPr="002E33D6">
        <w:t>M</w:t>
      </w:r>
      <w:r w:rsidRPr="00134BBA">
        <w:rPr>
          <w:vertAlign w:val="subscript"/>
        </w:rPr>
        <w:t>c</w:t>
      </w:r>
      <w:proofErr w:type="spellEnd"/>
      <w:r w:rsidRPr="002E33D6">
        <w:t>=3.2</w:t>
      </w:r>
      <w:r w:rsidR="00957032">
        <w:t xml:space="preserve"> </w:t>
      </w:r>
      <w:r w:rsidRPr="002E33D6">
        <w:t>для</w:t>
      </w:r>
      <w:r w:rsidR="00957032">
        <w:t xml:space="preserve"> </w:t>
      </w:r>
      <w:r w:rsidRPr="002E33D6">
        <w:t>Камчатки</w:t>
      </w:r>
      <w:r w:rsidR="00957032">
        <w:t xml:space="preserve"> </w:t>
      </w:r>
      <w:r w:rsidRPr="002E33D6">
        <w:t>и</w:t>
      </w:r>
      <w:r w:rsidR="00957032">
        <w:t xml:space="preserve"> </w:t>
      </w:r>
      <w:proofErr w:type="spellStart"/>
      <w:r w:rsidRPr="002E33D6">
        <w:t>M</w:t>
      </w:r>
      <w:r w:rsidRPr="00134BBA">
        <w:rPr>
          <w:vertAlign w:val="subscript"/>
        </w:rPr>
        <w:t>c</w:t>
      </w:r>
      <w:proofErr w:type="spellEnd"/>
      <w:r w:rsidRPr="002E33D6">
        <w:t>=2.5</w:t>
      </w:r>
      <w:r w:rsidR="00957032">
        <w:t xml:space="preserve"> </w:t>
      </w:r>
      <w:r w:rsidRPr="002E33D6">
        <w:t>для</w:t>
      </w:r>
      <w:r w:rsidR="00957032">
        <w:t xml:space="preserve"> </w:t>
      </w:r>
      <w:r w:rsidRPr="002E33D6">
        <w:t>Байкальской</w:t>
      </w:r>
      <w:r w:rsidR="00957032">
        <w:t xml:space="preserve"> </w:t>
      </w:r>
      <w:r w:rsidRPr="002E33D6">
        <w:t>рифтовой</w:t>
      </w:r>
      <w:r w:rsidR="00957032">
        <w:t xml:space="preserve"> </w:t>
      </w:r>
      <w:r w:rsidRPr="002E33D6">
        <w:t>зоны</w:t>
      </w:r>
      <w:r w:rsidR="00957032">
        <w:t xml:space="preserve"> </w:t>
      </w:r>
      <w:r w:rsidRPr="002E33D6">
        <w:t>за последние</w:t>
      </w:r>
      <w:r w:rsidR="00957032">
        <w:t xml:space="preserve"> </w:t>
      </w:r>
      <w:r w:rsidRPr="002E33D6">
        <w:t>15 лет [</w:t>
      </w:r>
      <w:r w:rsidR="00726582">
        <w:t>42</w:t>
      </w:r>
      <w:r w:rsidRPr="002E33D6">
        <w:t>].</w:t>
      </w:r>
    </w:p>
    <w:p w14:paraId="217B9A84" w14:textId="41D9BC29" w:rsidR="002E33D6" w:rsidRPr="002E33D6" w:rsidRDefault="002E33D6" w:rsidP="00F57889">
      <w:pPr>
        <w:pStyle w:val="a8"/>
        <w:numPr>
          <w:ilvl w:val="0"/>
          <w:numId w:val="29"/>
        </w:numPr>
        <w:ind w:left="0" w:firstLine="709"/>
      </w:pPr>
      <w:r w:rsidRPr="002E33D6">
        <w:t>Пространственно</w:t>
      </w:r>
      <w:r w:rsidRPr="002E33D6">
        <w:noBreakHyphen/>
        <w:t>временное</w:t>
      </w:r>
      <w:r w:rsidR="00957032">
        <w:t xml:space="preserve"> </w:t>
      </w:r>
      <w:proofErr w:type="spellStart"/>
      <w:r w:rsidRPr="002E33D6">
        <w:t>декластеризование</w:t>
      </w:r>
      <w:proofErr w:type="spellEnd"/>
      <w:r w:rsidR="00957032">
        <w:t xml:space="preserve"> </w:t>
      </w:r>
      <w:r w:rsidRPr="002E33D6">
        <w:t>(алгоритм</w:t>
      </w:r>
      <w:r w:rsidR="00957032">
        <w:t xml:space="preserve"> </w:t>
      </w:r>
      <w:proofErr w:type="spellStart"/>
      <w:r w:rsidRPr="002E33D6">
        <w:t>Reasenberg</w:t>
      </w:r>
      <w:proofErr w:type="spellEnd"/>
      <w:r w:rsidRPr="002E33D6">
        <w:t>)</w:t>
      </w:r>
      <w:r w:rsidR="00957032">
        <w:t xml:space="preserve"> </w:t>
      </w:r>
      <w:r w:rsidRPr="002E33D6">
        <w:t>для</w:t>
      </w:r>
      <w:r w:rsidR="00957032">
        <w:t xml:space="preserve"> </w:t>
      </w:r>
      <w:r w:rsidRPr="002E33D6">
        <w:t>отделения</w:t>
      </w:r>
      <w:r w:rsidR="00957032">
        <w:t xml:space="preserve"> </w:t>
      </w:r>
      <w:r w:rsidRPr="002E33D6">
        <w:t>афтершоков,</w:t>
      </w:r>
      <w:r w:rsidR="00957032">
        <w:t xml:space="preserve"> </w:t>
      </w:r>
      <w:r w:rsidRPr="002E33D6">
        <w:t>применяемое</w:t>
      </w:r>
      <w:r w:rsidR="00957032">
        <w:t xml:space="preserve"> </w:t>
      </w:r>
      <w:r w:rsidRPr="002E33D6">
        <w:t>при</w:t>
      </w:r>
      <w:r w:rsidR="00957032">
        <w:t xml:space="preserve"> </w:t>
      </w:r>
      <w:r w:rsidRPr="002E33D6">
        <w:t>расчётах</w:t>
      </w:r>
      <w:r w:rsidR="00957032">
        <w:t xml:space="preserve"> </w:t>
      </w:r>
      <w:r w:rsidRPr="002E33D6">
        <w:t>b</w:t>
      </w:r>
      <w:r w:rsidRPr="002E33D6">
        <w:noBreakHyphen/>
      </w:r>
      <w:proofErr w:type="spellStart"/>
      <w:r w:rsidRPr="002E33D6">
        <w:t>value</w:t>
      </w:r>
      <w:proofErr w:type="spellEnd"/>
      <w:r w:rsidR="00957032">
        <w:t xml:space="preserve"> </w:t>
      </w:r>
      <w:r w:rsidRPr="002E33D6">
        <w:t>и оценке</w:t>
      </w:r>
      <w:r w:rsidR="00957032">
        <w:t xml:space="preserve"> </w:t>
      </w:r>
      <w:r w:rsidRPr="002E33D6">
        <w:t>долгосрочной</w:t>
      </w:r>
      <w:r w:rsidR="00957032">
        <w:t xml:space="preserve"> </w:t>
      </w:r>
      <w:r w:rsidRPr="002E33D6">
        <w:t>угрозы [</w:t>
      </w:r>
      <w:r w:rsidR="00726582">
        <w:t>43</w:t>
      </w:r>
      <w:r w:rsidRPr="002E33D6">
        <w:t>].</w:t>
      </w:r>
    </w:p>
    <w:p w14:paraId="1DE37932" w14:textId="696C5FED" w:rsidR="002E33D6" w:rsidRPr="002E33D6" w:rsidRDefault="002E33D6" w:rsidP="002E33D6">
      <w:pPr>
        <w:pStyle w:val="a8"/>
      </w:pPr>
    </w:p>
    <w:p w14:paraId="3AAD3254" w14:textId="7A951F31" w:rsidR="002E33D6" w:rsidRPr="002E33D6" w:rsidRDefault="00134BBA" w:rsidP="00134BBA">
      <w:pPr>
        <w:pStyle w:val="31"/>
      </w:pPr>
      <w:bookmarkStart w:id="34" w:name="_Toc198483372"/>
      <w:r>
        <w:t>2</w:t>
      </w:r>
      <w:r w:rsidR="002E33D6" w:rsidRPr="002E33D6">
        <w:t>.3.3 Интероперабельность</w:t>
      </w:r>
      <w:r w:rsidR="00957032">
        <w:t xml:space="preserve"> </w:t>
      </w:r>
      <w:r w:rsidR="002E33D6" w:rsidRPr="002E33D6">
        <w:t>и экспорт</w:t>
      </w:r>
      <w:bookmarkEnd w:id="34"/>
    </w:p>
    <w:p w14:paraId="542B608D" w14:textId="71CCAFEB" w:rsidR="00EE78CF" w:rsidRDefault="002E33D6" w:rsidP="002E33D6">
      <w:pPr>
        <w:pStyle w:val="a8"/>
      </w:pPr>
      <w:r w:rsidRPr="002E33D6">
        <w:t>Для</w:t>
      </w:r>
      <w:r w:rsidR="00957032">
        <w:t xml:space="preserve"> </w:t>
      </w:r>
      <w:r w:rsidRPr="002E33D6">
        <w:t>визуализации</w:t>
      </w:r>
      <w:r w:rsidR="00957032">
        <w:t xml:space="preserve"> </w:t>
      </w:r>
      <w:r w:rsidRPr="002E33D6">
        <w:t>в RECASP</w:t>
      </w:r>
      <w:r w:rsidR="00957032">
        <w:t xml:space="preserve"> </w:t>
      </w:r>
      <w:r w:rsidRPr="002E33D6">
        <w:t>графический</w:t>
      </w:r>
      <w:r w:rsidR="00957032">
        <w:t xml:space="preserve"> </w:t>
      </w:r>
      <w:r w:rsidRPr="002E33D6">
        <w:t>модуль</w:t>
      </w:r>
      <w:r w:rsidR="00957032">
        <w:t xml:space="preserve"> </w:t>
      </w:r>
      <w:proofErr w:type="spellStart"/>
      <w:r w:rsidRPr="002E33D6">
        <w:t>отрисовывает</w:t>
      </w:r>
      <w:proofErr w:type="spellEnd"/>
      <w:r w:rsidR="00957032">
        <w:t xml:space="preserve"> </w:t>
      </w:r>
      <w:r w:rsidRPr="002E33D6">
        <w:t>данные</w:t>
      </w:r>
      <w:r w:rsidR="00957032">
        <w:t xml:space="preserve"> </w:t>
      </w:r>
      <w:r w:rsidRPr="002E33D6">
        <w:t>в </w:t>
      </w:r>
      <w:proofErr w:type="spellStart"/>
      <w:r w:rsidRPr="002E33D6">
        <w:t>GeoJSON</w:t>
      </w:r>
      <w:proofErr w:type="spellEnd"/>
      <w:r w:rsidR="00957032">
        <w:t xml:space="preserve"> </w:t>
      </w:r>
      <w:r w:rsidRPr="002E33D6">
        <w:t>с пакетной</w:t>
      </w:r>
      <w:r w:rsidR="00957032">
        <w:t xml:space="preserve"> </w:t>
      </w:r>
      <w:r w:rsidRPr="002E33D6">
        <w:t>доставкой</w:t>
      </w:r>
      <w:r w:rsidR="00957032">
        <w:t xml:space="preserve"> </w:t>
      </w:r>
      <w:proofErr w:type="spellStart"/>
      <w:r w:rsidRPr="002E33D6">
        <w:t>тайлов</w:t>
      </w:r>
      <w:proofErr w:type="spellEnd"/>
      <w:r w:rsidR="00957032">
        <w:t xml:space="preserve"> </w:t>
      </w:r>
      <w:r w:rsidRPr="002E33D6">
        <w:t>(</w:t>
      </w:r>
      <w:proofErr w:type="spellStart"/>
      <w:r w:rsidRPr="002E33D6">
        <w:t>TileJSON</w:t>
      </w:r>
      <w:proofErr w:type="spellEnd"/>
      <w:r w:rsidRPr="002E33D6">
        <w:t> v3).</w:t>
      </w:r>
    </w:p>
    <w:p w14:paraId="21709F14" w14:textId="319D9CA7" w:rsidR="002E33D6" w:rsidRPr="002E33D6" w:rsidRDefault="002E33D6" w:rsidP="002E33D6">
      <w:pPr>
        <w:pStyle w:val="a8"/>
      </w:pPr>
      <w:r w:rsidRPr="002E33D6">
        <w:t>Сильные</w:t>
      </w:r>
      <w:r w:rsidR="00957032">
        <w:t xml:space="preserve"> </w:t>
      </w:r>
      <w:r w:rsidRPr="002E33D6">
        <w:t>события</w:t>
      </w:r>
      <w:r w:rsidR="00957032">
        <w:t xml:space="preserve"> </w:t>
      </w:r>
      <w:r w:rsidRPr="002E33D6">
        <w:t>(M</w:t>
      </w:r>
      <w:r w:rsidRPr="005B1F91">
        <w:rPr>
          <w:vertAlign w:val="subscript"/>
        </w:rPr>
        <w:t>w</w:t>
      </w:r>
      <w:r w:rsidRPr="002E33D6">
        <w:t>≥5.5)</w:t>
      </w:r>
      <w:r w:rsidR="00957032">
        <w:t xml:space="preserve"> </w:t>
      </w:r>
      <w:r w:rsidRPr="002E33D6">
        <w:t>автоматически</w:t>
      </w:r>
      <w:r w:rsidR="00957032">
        <w:t xml:space="preserve"> </w:t>
      </w:r>
      <w:r w:rsidRPr="002E33D6">
        <w:t>сопоставляются</w:t>
      </w:r>
      <w:r w:rsidR="00957032">
        <w:t xml:space="preserve"> </w:t>
      </w:r>
      <w:r w:rsidRPr="002E33D6">
        <w:t>с Global CMT</w:t>
      </w:r>
      <w:r w:rsidR="00957032">
        <w:t xml:space="preserve"> </w:t>
      </w:r>
      <w:r w:rsidRPr="002E33D6">
        <w:t>и дополняются</w:t>
      </w:r>
      <w:r w:rsidR="00957032">
        <w:t xml:space="preserve"> </w:t>
      </w:r>
      <w:r w:rsidRPr="002E33D6">
        <w:t>моментным</w:t>
      </w:r>
      <w:r w:rsidR="00957032">
        <w:t xml:space="preserve"> </w:t>
      </w:r>
      <w:r w:rsidRPr="002E33D6">
        <w:t>тензором,</w:t>
      </w:r>
      <w:r w:rsidR="00957032">
        <w:t xml:space="preserve"> </w:t>
      </w:r>
      <w:r w:rsidRPr="002E33D6">
        <w:t>что</w:t>
      </w:r>
      <w:r w:rsidR="00957032">
        <w:t xml:space="preserve"> </w:t>
      </w:r>
      <w:r w:rsidRPr="002E33D6">
        <w:t>впоследствии</w:t>
      </w:r>
      <w:r w:rsidR="00957032">
        <w:t xml:space="preserve"> </w:t>
      </w:r>
      <w:r w:rsidRPr="002E33D6">
        <w:t>позволит</w:t>
      </w:r>
      <w:r w:rsidR="00957032">
        <w:t xml:space="preserve"> </w:t>
      </w:r>
      <w:r w:rsidRPr="002E33D6">
        <w:t>использовать</w:t>
      </w:r>
      <w:r w:rsidR="00957032">
        <w:t xml:space="preserve"> </w:t>
      </w:r>
      <w:r w:rsidRPr="002E33D6">
        <w:t>физико</w:t>
      </w:r>
      <w:r w:rsidRPr="002E33D6">
        <w:noBreakHyphen/>
        <w:t>информированные</w:t>
      </w:r>
      <w:r w:rsidR="00957032">
        <w:t xml:space="preserve"> </w:t>
      </w:r>
      <w:r w:rsidRPr="002E33D6">
        <w:t>модели</w:t>
      </w:r>
      <w:r w:rsidR="00957032">
        <w:t xml:space="preserve"> </w:t>
      </w:r>
      <w:r w:rsidRPr="002E33D6">
        <w:t>источника [</w:t>
      </w:r>
      <w:r w:rsidR="00726582">
        <w:t>41</w:t>
      </w:r>
      <w:r w:rsidRPr="002E33D6">
        <w:t>].</w:t>
      </w:r>
    </w:p>
    <w:p w14:paraId="4D6BFC6F" w14:textId="40D8C03A" w:rsidR="002E33D6" w:rsidRPr="002E33D6" w:rsidRDefault="002E33D6" w:rsidP="002E33D6">
      <w:pPr>
        <w:pStyle w:val="a8"/>
      </w:pPr>
      <w:r w:rsidRPr="002E33D6">
        <w:lastRenderedPageBreak/>
        <w:t>Таким</w:t>
      </w:r>
      <w:r w:rsidR="00957032">
        <w:t xml:space="preserve"> </w:t>
      </w:r>
      <w:r w:rsidRPr="002E33D6">
        <w:t>образом,</w:t>
      </w:r>
      <w:r w:rsidR="00957032">
        <w:t xml:space="preserve"> </w:t>
      </w:r>
      <w:r w:rsidRPr="002E33D6">
        <w:t>каталог</w:t>
      </w:r>
      <w:r w:rsidR="00957032">
        <w:t xml:space="preserve"> </w:t>
      </w:r>
      <w:r w:rsidRPr="002E33D6">
        <w:t>с</w:t>
      </w:r>
      <w:r w:rsidR="00957032">
        <w:t xml:space="preserve"> </w:t>
      </w:r>
      <w:r w:rsidRPr="002E33D6">
        <w:t>централизованным</w:t>
      </w:r>
      <w:r w:rsidR="00957032">
        <w:t xml:space="preserve"> </w:t>
      </w:r>
      <w:r w:rsidRPr="002E33D6">
        <w:t>хранением</w:t>
      </w:r>
      <w:r w:rsidR="00957032">
        <w:t xml:space="preserve"> </w:t>
      </w:r>
      <w:r w:rsidRPr="002E33D6">
        <w:t>в </w:t>
      </w:r>
      <w:proofErr w:type="spellStart"/>
      <w:r w:rsidRPr="002E33D6">
        <w:t>PostgreSQL</w:t>
      </w:r>
      <w:proofErr w:type="spellEnd"/>
      <w:r w:rsidRPr="002E33D6">
        <w:t>/</w:t>
      </w:r>
      <w:proofErr w:type="spellStart"/>
      <w:r w:rsidRPr="002E33D6">
        <w:t>PostGIS</w:t>
      </w:r>
      <w:proofErr w:type="spellEnd"/>
      <w:r w:rsidR="00957032">
        <w:t xml:space="preserve"> </w:t>
      </w:r>
      <w:r w:rsidRPr="002E33D6">
        <w:t>и</w:t>
      </w:r>
      <w:r w:rsidR="00957032">
        <w:t xml:space="preserve"> </w:t>
      </w:r>
      <w:r w:rsidRPr="002E33D6">
        <w:t>унифицированным</w:t>
      </w:r>
      <w:r w:rsidR="00957032">
        <w:t xml:space="preserve"> </w:t>
      </w:r>
      <w:r w:rsidRPr="002E33D6">
        <w:t>набором</w:t>
      </w:r>
      <w:r w:rsidR="00957032">
        <w:t xml:space="preserve"> </w:t>
      </w:r>
      <w:r w:rsidRPr="002E33D6">
        <w:t>полей</w:t>
      </w:r>
      <w:r w:rsidR="00957032">
        <w:t xml:space="preserve"> </w:t>
      </w:r>
      <w:r w:rsidRPr="002E33D6">
        <w:t>обеспечивает</w:t>
      </w:r>
      <w:r w:rsidR="00957032">
        <w:t xml:space="preserve"> </w:t>
      </w:r>
      <w:r w:rsidRPr="002E33D6">
        <w:t>надёжную</w:t>
      </w:r>
      <w:r w:rsidR="00957032">
        <w:t xml:space="preserve"> </w:t>
      </w:r>
      <w:r w:rsidRPr="002E33D6">
        <w:t>платформу</w:t>
      </w:r>
      <w:r w:rsidR="00957032">
        <w:t xml:space="preserve"> </w:t>
      </w:r>
      <w:r w:rsidRPr="002E33D6">
        <w:t>для</w:t>
      </w:r>
      <w:r w:rsidR="00957032">
        <w:t xml:space="preserve"> </w:t>
      </w:r>
      <w:r w:rsidRPr="002E33D6">
        <w:t>ретроспективного</w:t>
      </w:r>
      <w:r w:rsidR="00957032">
        <w:t xml:space="preserve"> </w:t>
      </w:r>
      <w:r w:rsidRPr="002E33D6">
        <w:t>тестирования</w:t>
      </w:r>
      <w:r w:rsidR="00957032">
        <w:t xml:space="preserve"> </w:t>
      </w:r>
      <w:r w:rsidRPr="002E33D6">
        <w:t>моделей</w:t>
      </w:r>
      <w:r w:rsidR="00957032">
        <w:t xml:space="preserve"> </w:t>
      </w:r>
      <w:r w:rsidRPr="002E33D6">
        <w:t>и</w:t>
      </w:r>
      <w:r w:rsidR="00957032">
        <w:t xml:space="preserve"> </w:t>
      </w:r>
      <w:r w:rsidRPr="002E33D6">
        <w:t>дальнейшей</w:t>
      </w:r>
      <w:r w:rsidR="00957032">
        <w:t xml:space="preserve"> </w:t>
      </w:r>
      <w:r w:rsidRPr="002E33D6">
        <w:t>интеграции</w:t>
      </w:r>
      <w:r w:rsidR="00957032">
        <w:t xml:space="preserve"> </w:t>
      </w:r>
      <w:r w:rsidRPr="002E33D6">
        <w:t>в операционную</w:t>
      </w:r>
      <w:r w:rsidR="00957032">
        <w:t xml:space="preserve"> </w:t>
      </w:r>
      <w:r w:rsidRPr="002E33D6">
        <w:t>систему</w:t>
      </w:r>
      <w:r w:rsidR="00957032">
        <w:t xml:space="preserve"> </w:t>
      </w:r>
      <w:r w:rsidRPr="002E33D6">
        <w:t>поддержки</w:t>
      </w:r>
      <w:r w:rsidR="00957032">
        <w:t xml:space="preserve"> </w:t>
      </w:r>
      <w:r w:rsidRPr="002E33D6">
        <w:t>решений</w:t>
      </w:r>
      <w:r w:rsidR="00957032">
        <w:t xml:space="preserve"> </w:t>
      </w:r>
      <w:r w:rsidRPr="002E33D6">
        <w:t>RECASP.</w:t>
      </w:r>
    </w:p>
    <w:p w14:paraId="46567476" w14:textId="77777777" w:rsidR="00217FC7" w:rsidRPr="005820AF" w:rsidRDefault="00217FC7" w:rsidP="005820AF">
      <w:pPr>
        <w:pStyle w:val="a8"/>
      </w:pPr>
    </w:p>
    <w:p w14:paraId="013D4BA2" w14:textId="40F53370" w:rsidR="005820AF" w:rsidRDefault="00F5216F" w:rsidP="005820AF">
      <w:pPr>
        <w:pStyle w:val="23"/>
      </w:pPr>
      <w:bookmarkStart w:id="35" w:name="_Toc198483373"/>
      <w:r w:rsidRPr="00F5216F">
        <w:t>2.4.</w:t>
      </w:r>
      <w:r w:rsidR="00957032">
        <w:t xml:space="preserve"> </w:t>
      </w:r>
      <w:r w:rsidRPr="00F5216F">
        <w:t>Предварительная</w:t>
      </w:r>
      <w:r w:rsidR="00957032">
        <w:t xml:space="preserve"> </w:t>
      </w:r>
      <w:r w:rsidRPr="00F5216F">
        <w:t>обработка</w:t>
      </w:r>
      <w:r w:rsidR="00957032">
        <w:t xml:space="preserve"> </w:t>
      </w:r>
      <w:r w:rsidRPr="00F5216F">
        <w:t>данных.</w:t>
      </w:r>
      <w:bookmarkEnd w:id="35"/>
      <w:r w:rsidR="00957032">
        <w:t xml:space="preserve"> </w:t>
      </w:r>
    </w:p>
    <w:p w14:paraId="030830C2" w14:textId="6641BFB7" w:rsidR="00085E45" w:rsidRDefault="00085E45" w:rsidP="00085E45">
      <w:pPr>
        <w:pStyle w:val="a8"/>
      </w:pPr>
      <w:r w:rsidRPr="00085E45">
        <w:t>Перед</w:t>
      </w:r>
      <w:r w:rsidR="00957032">
        <w:t xml:space="preserve"> </w:t>
      </w:r>
      <w:r w:rsidRPr="00085E45">
        <w:t>статистическим</w:t>
      </w:r>
      <w:r w:rsidR="00957032">
        <w:t xml:space="preserve"> </w:t>
      </w:r>
      <w:r w:rsidRPr="00085E45">
        <w:t>анализом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обучением</w:t>
      </w:r>
      <w:r w:rsidR="00957032">
        <w:t xml:space="preserve"> </w:t>
      </w:r>
      <w:r w:rsidRPr="00085E45">
        <w:t>моделей</w:t>
      </w:r>
      <w:r w:rsidR="00957032">
        <w:t xml:space="preserve"> </w:t>
      </w:r>
      <w:r w:rsidRPr="00085E45">
        <w:t>каталог</w:t>
      </w:r>
      <w:r w:rsidR="00957032">
        <w:t xml:space="preserve"> </w:t>
      </w:r>
      <w:r w:rsidRPr="00085E45">
        <w:t>прошёл</w:t>
      </w:r>
      <w:r w:rsidR="00957032">
        <w:t xml:space="preserve"> </w:t>
      </w:r>
      <w:r w:rsidRPr="00085E45">
        <w:t>многошаговую</w:t>
      </w:r>
      <w:r w:rsidR="00957032">
        <w:t xml:space="preserve"> </w:t>
      </w:r>
      <w:r w:rsidRPr="00085E45">
        <w:t>очистку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унификацию.</w:t>
      </w:r>
    </w:p>
    <w:p w14:paraId="1B2664F3" w14:textId="77777777" w:rsidR="00F23946" w:rsidRPr="00085E45" w:rsidRDefault="00F23946" w:rsidP="00085E45">
      <w:pPr>
        <w:pStyle w:val="a8"/>
      </w:pPr>
    </w:p>
    <w:p w14:paraId="6C43276A" w14:textId="47EB9E85" w:rsidR="00085E45" w:rsidRPr="00085E45" w:rsidRDefault="00085E45" w:rsidP="00F57889">
      <w:pPr>
        <w:pStyle w:val="a8"/>
        <w:numPr>
          <w:ilvl w:val="0"/>
          <w:numId w:val="31"/>
        </w:numPr>
        <w:ind w:left="0" w:firstLine="709"/>
      </w:pPr>
      <w:r w:rsidRPr="00085E45">
        <w:t>Фильтрация</w:t>
      </w:r>
      <w:r w:rsidR="00957032">
        <w:t xml:space="preserve"> </w:t>
      </w:r>
      <w:r w:rsidRPr="00085E45">
        <w:t>записей</w:t>
      </w:r>
      <w:r w:rsidR="00CA2047" w:rsidRPr="00CA2047">
        <w:t>:</w:t>
      </w:r>
    </w:p>
    <w:p w14:paraId="674BFC67" w14:textId="3187D756" w:rsidR="00085E45" w:rsidRPr="00085E45" w:rsidRDefault="00085E45" w:rsidP="00F57889">
      <w:pPr>
        <w:pStyle w:val="a8"/>
        <w:numPr>
          <w:ilvl w:val="1"/>
          <w:numId w:val="32"/>
        </w:numPr>
        <w:ind w:left="0" w:firstLine="1418"/>
      </w:pPr>
      <w:r w:rsidRPr="00085E45">
        <w:t>Дубликаты,</w:t>
      </w:r>
      <w:r w:rsidR="00957032">
        <w:t xml:space="preserve"> </w:t>
      </w:r>
      <w:r w:rsidRPr="00085E45">
        <w:t>появившиеся</w:t>
      </w:r>
      <w:r w:rsidR="00957032">
        <w:t xml:space="preserve"> </w:t>
      </w:r>
      <w:r w:rsidRPr="00085E45">
        <w:t>из</w:t>
      </w:r>
      <w:r w:rsidRPr="00085E45">
        <w:noBreakHyphen/>
      </w:r>
      <w:r w:rsidR="00CA2047" w:rsidRPr="00085E45">
        <w:t>за</w:t>
      </w:r>
      <w:r w:rsidR="00957032">
        <w:t xml:space="preserve"> </w:t>
      </w:r>
      <w:r w:rsidR="00CA2047" w:rsidRPr="00085E45">
        <w:t>многократные</w:t>
      </w:r>
      <w:r w:rsidR="00957032">
        <w:t xml:space="preserve"> </w:t>
      </w:r>
      <w:r w:rsidR="00CA2047" w:rsidRPr="00085E45">
        <w:t>передачи</w:t>
      </w:r>
      <w:r w:rsidR="00957032">
        <w:t xml:space="preserve"> </w:t>
      </w:r>
      <w:r w:rsidRPr="00085E45">
        <w:t>одних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тех же</w:t>
      </w:r>
      <w:r w:rsidR="00957032">
        <w:t xml:space="preserve"> </w:t>
      </w:r>
      <w:r w:rsidRPr="00085E45">
        <w:t>событий</w:t>
      </w:r>
      <w:r w:rsidR="00957032">
        <w:t xml:space="preserve"> </w:t>
      </w:r>
      <w:r w:rsidRPr="00085E45">
        <w:t>между</w:t>
      </w:r>
      <w:r w:rsidR="00957032">
        <w:t xml:space="preserve"> </w:t>
      </w:r>
      <w:r w:rsidRPr="00085E45">
        <w:t>национальными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международными</w:t>
      </w:r>
      <w:r w:rsidR="00957032">
        <w:t xml:space="preserve"> </w:t>
      </w:r>
      <w:r w:rsidRPr="00085E45">
        <w:t>центрами,</w:t>
      </w:r>
      <w:r w:rsidR="00957032">
        <w:t xml:space="preserve"> </w:t>
      </w:r>
      <w:r w:rsidRPr="00085E45">
        <w:t>устранялись</w:t>
      </w:r>
      <w:r w:rsidR="00957032">
        <w:t xml:space="preserve"> </w:t>
      </w:r>
      <w:r w:rsidRPr="00085E45">
        <w:t>по</w:t>
      </w:r>
      <w:r w:rsidR="00957032">
        <w:t xml:space="preserve"> </w:t>
      </w:r>
      <w:r w:rsidRPr="00085E45">
        <w:t>совпадению</w:t>
      </w:r>
      <w:r w:rsidR="00957032">
        <w:t xml:space="preserve"> </w:t>
      </w:r>
      <w:r w:rsidRPr="00085E45">
        <w:t>времени</w:t>
      </w:r>
      <w:r w:rsidR="00957032">
        <w:t xml:space="preserve"> </w:t>
      </w:r>
      <w:r w:rsidRPr="00085E45">
        <w:t>(±5 с)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координат</w:t>
      </w:r>
      <w:r w:rsidR="00957032">
        <w:t xml:space="preserve"> </w:t>
      </w:r>
      <w:r w:rsidRPr="00085E45">
        <w:t>(±10 км).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оставшейся</w:t>
      </w:r>
      <w:r w:rsidR="00957032">
        <w:t xml:space="preserve"> </w:t>
      </w:r>
      <w:r w:rsidRPr="00085E45">
        <w:t>записи</w:t>
      </w:r>
      <w:r w:rsidR="00957032">
        <w:t xml:space="preserve"> </w:t>
      </w:r>
      <w:r w:rsidRPr="00085E45">
        <w:t>сохранялся</w:t>
      </w:r>
      <w:r w:rsidR="00957032">
        <w:t xml:space="preserve"> </w:t>
      </w:r>
      <w:r w:rsidRPr="00085E45">
        <w:t>первоисточник,</w:t>
      </w:r>
      <w:r w:rsidR="00957032">
        <w:t xml:space="preserve"> </w:t>
      </w:r>
      <w:r w:rsidRPr="00085E45">
        <w:t>а</w:t>
      </w:r>
      <w:r w:rsidR="00957032">
        <w:t xml:space="preserve"> </w:t>
      </w:r>
      <w:r w:rsidRPr="00085E45">
        <w:t>все</w:t>
      </w:r>
      <w:r w:rsidR="00957032">
        <w:t xml:space="preserve"> </w:t>
      </w:r>
      <w:r w:rsidRPr="00085E45">
        <w:t>идентификаторы</w:t>
      </w:r>
      <w:r w:rsidRPr="00085E45">
        <w:noBreakHyphen/>
        <w:t>дубли</w:t>
      </w:r>
      <w:r w:rsidR="00957032">
        <w:t xml:space="preserve"> </w:t>
      </w:r>
      <w:r w:rsidRPr="00085E45">
        <w:t>заносились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отдельную</w:t>
      </w:r>
      <w:r w:rsidR="00957032">
        <w:t xml:space="preserve"> </w:t>
      </w:r>
      <w:r w:rsidRPr="00085E45">
        <w:t>таблицу</w:t>
      </w:r>
      <w:r w:rsidR="00957032">
        <w:t xml:space="preserve"> </w:t>
      </w:r>
      <w:r w:rsidRPr="00085E45">
        <w:t>ссылок.</w:t>
      </w:r>
    </w:p>
    <w:p w14:paraId="691EE5BD" w14:textId="0756377F" w:rsidR="00085E45" w:rsidRPr="00085E45" w:rsidRDefault="00085E45" w:rsidP="00F57889">
      <w:pPr>
        <w:pStyle w:val="a8"/>
        <w:numPr>
          <w:ilvl w:val="1"/>
          <w:numId w:val="32"/>
        </w:numPr>
        <w:ind w:left="0" w:firstLine="1418"/>
      </w:pPr>
      <w:proofErr w:type="spellStart"/>
      <w:r w:rsidRPr="00085E45">
        <w:t>Нетеκтонические</w:t>
      </w:r>
      <w:proofErr w:type="spellEnd"/>
      <w:r w:rsidR="00957032">
        <w:t xml:space="preserve"> </w:t>
      </w:r>
      <w:r w:rsidRPr="00085E45">
        <w:t>события</w:t>
      </w:r>
      <w:r w:rsidR="00957032">
        <w:t xml:space="preserve"> </w:t>
      </w:r>
      <w:r w:rsidRPr="00085E45">
        <w:t>(карьерные</w:t>
      </w:r>
      <w:r w:rsidR="00957032">
        <w:t xml:space="preserve"> </w:t>
      </w:r>
      <w:r w:rsidRPr="00085E45">
        <w:t>взрывы,</w:t>
      </w:r>
      <w:r w:rsidR="00957032">
        <w:t xml:space="preserve"> </w:t>
      </w:r>
      <w:r w:rsidRPr="00085E45">
        <w:t>ядерные</w:t>
      </w:r>
      <w:r w:rsidR="00957032">
        <w:t xml:space="preserve"> </w:t>
      </w:r>
      <w:r w:rsidRPr="00085E45">
        <w:t>испытания,</w:t>
      </w:r>
      <w:r w:rsidR="00957032">
        <w:t xml:space="preserve"> </w:t>
      </w:r>
      <w:r w:rsidRPr="00085E45">
        <w:t>индустриальные</w:t>
      </w:r>
      <w:r w:rsidR="00957032">
        <w:t xml:space="preserve"> </w:t>
      </w:r>
      <w:r w:rsidRPr="00085E45">
        <w:t>шумы)</w:t>
      </w:r>
      <w:r w:rsidR="00957032">
        <w:t xml:space="preserve"> </w:t>
      </w:r>
      <w:r w:rsidRPr="00085E45">
        <w:t>исключались</w:t>
      </w:r>
      <w:r w:rsidR="00957032">
        <w:t xml:space="preserve"> </w:t>
      </w:r>
      <w:r w:rsidRPr="00085E45">
        <w:t>по</w:t>
      </w:r>
      <w:r w:rsidR="00957032">
        <w:t xml:space="preserve"> </w:t>
      </w:r>
      <w:r w:rsidRPr="00085E45">
        <w:t>меткам</w:t>
      </w:r>
      <w:r w:rsidR="00957032">
        <w:t xml:space="preserve"> </w:t>
      </w:r>
      <w:r w:rsidRPr="00085E45">
        <w:t>поставщика</w:t>
      </w:r>
      <w:r w:rsidR="00957032">
        <w:t xml:space="preserve"> </w:t>
      </w:r>
      <w:r w:rsidRPr="00085E45">
        <w:t>данных</w:t>
      </w:r>
      <w:r w:rsidR="00957032">
        <w:t xml:space="preserve"> </w:t>
      </w:r>
      <w:r w:rsidRPr="00085E45">
        <w:t>либо</w:t>
      </w:r>
      <w:r w:rsidR="00957032">
        <w:t xml:space="preserve"> </w:t>
      </w:r>
      <w:r w:rsidRPr="00085E45">
        <w:t>по</w:t>
      </w:r>
      <w:r w:rsidR="00957032">
        <w:t xml:space="preserve"> </w:t>
      </w:r>
      <w:r w:rsidRPr="00085E45">
        <w:t>диагностическим</w:t>
      </w:r>
      <w:r w:rsidR="00957032">
        <w:t xml:space="preserve"> </w:t>
      </w:r>
      <w:r w:rsidRPr="00085E45">
        <w:t>признакам:</w:t>
      </w:r>
      <w:r w:rsidR="00957032">
        <w:t xml:space="preserve"> </w:t>
      </w:r>
      <w:r w:rsidRPr="00085E45">
        <w:t>очень</w:t>
      </w:r>
      <w:r w:rsidR="00957032">
        <w:t xml:space="preserve"> </w:t>
      </w:r>
      <w:r w:rsidRPr="00085E45">
        <w:t>малая</w:t>
      </w:r>
      <w:r w:rsidR="00957032">
        <w:t xml:space="preserve"> </w:t>
      </w:r>
      <w:r w:rsidRPr="00085E45">
        <w:t>глубина,</w:t>
      </w:r>
      <w:r w:rsidR="00957032">
        <w:t xml:space="preserve"> </w:t>
      </w:r>
      <w:r w:rsidRPr="00085E45">
        <w:t>регулярное</w:t>
      </w:r>
      <w:r w:rsidR="00957032">
        <w:t xml:space="preserve"> </w:t>
      </w:r>
      <w:r w:rsidRPr="00085E45">
        <w:t>расположение</w:t>
      </w:r>
      <w:r w:rsidR="00957032">
        <w:t xml:space="preserve"> </w:t>
      </w:r>
      <w:r w:rsidRPr="00085E45">
        <w:t>вдоль</w:t>
      </w:r>
      <w:r w:rsidR="00957032">
        <w:t xml:space="preserve"> </w:t>
      </w:r>
      <w:r w:rsidRPr="00085E45">
        <w:t>горных</w:t>
      </w:r>
      <w:r w:rsidR="00957032">
        <w:t xml:space="preserve"> </w:t>
      </w:r>
      <w:r w:rsidRPr="00085E45">
        <w:t>выработок,</w:t>
      </w:r>
      <w:r w:rsidR="00957032">
        <w:t xml:space="preserve"> </w:t>
      </w:r>
      <w:r w:rsidRPr="00085E45">
        <w:t>чёткое</w:t>
      </w:r>
      <w:r w:rsidR="00957032">
        <w:t xml:space="preserve"> </w:t>
      </w:r>
      <w:r w:rsidRPr="00085E45">
        <w:t>рабочее</w:t>
      </w:r>
      <w:r w:rsidR="00957032">
        <w:t xml:space="preserve"> </w:t>
      </w:r>
      <w:r w:rsidRPr="00085E45">
        <w:t>расписание</w:t>
      </w:r>
      <w:r w:rsidR="00957032">
        <w:t xml:space="preserve"> </w:t>
      </w:r>
      <w:r w:rsidRPr="00085E45">
        <w:t>[44].</w:t>
      </w:r>
    </w:p>
    <w:p w14:paraId="61607A32" w14:textId="63276902" w:rsidR="00085E45" w:rsidRPr="00085E45" w:rsidRDefault="00085E45" w:rsidP="00F57889">
      <w:pPr>
        <w:pStyle w:val="a8"/>
        <w:numPr>
          <w:ilvl w:val="1"/>
          <w:numId w:val="32"/>
        </w:numPr>
        <w:ind w:left="0" w:firstLine="1418"/>
      </w:pPr>
      <w:r w:rsidRPr="00085E45">
        <w:t>Была</w:t>
      </w:r>
      <w:r w:rsidR="00957032">
        <w:t xml:space="preserve"> </w:t>
      </w:r>
      <w:r w:rsidRPr="00085E45">
        <w:t>введена</w:t>
      </w:r>
      <w:r w:rsidR="00957032">
        <w:t xml:space="preserve"> </w:t>
      </w:r>
      <w:r w:rsidRPr="00085E45">
        <w:t>нижняя</w:t>
      </w:r>
      <w:r w:rsidR="00957032">
        <w:t xml:space="preserve"> </w:t>
      </w:r>
      <w:r w:rsidRPr="00085E45">
        <w:t>граница</w:t>
      </w:r>
      <w:r w:rsidR="00957032">
        <w:t xml:space="preserve"> </w:t>
      </w:r>
      <w:r w:rsidRPr="00085E45">
        <w:t>полноты</w:t>
      </w:r>
      <w:r w:rsidR="00957032">
        <w:t xml:space="preserve"> </w:t>
      </w:r>
      <w:r w:rsidRPr="00085E45">
        <w:t>каталога —</w:t>
      </w:r>
      <w:r w:rsidR="00957032">
        <w:t xml:space="preserve"> </w:t>
      </w:r>
      <w:r w:rsidRPr="00085E45">
        <w:t>энергетический</w:t>
      </w:r>
      <w:r w:rsidR="00957032">
        <w:t xml:space="preserve"> </w:t>
      </w:r>
      <w:r w:rsidRPr="00085E45">
        <w:t>класс</w:t>
      </w:r>
      <w:r w:rsidR="00957032">
        <w:t xml:space="preserve"> </w:t>
      </w:r>
      <w:r w:rsidRPr="00085E45">
        <w:t>K ≥ 8</w:t>
      </w:r>
      <w:r w:rsidR="00957032">
        <w:t xml:space="preserve"> </w:t>
      </w:r>
      <w:r w:rsidRPr="00085E45">
        <w:t>(примерно</w:t>
      </w:r>
      <w:r w:rsidR="00957032">
        <w:t xml:space="preserve"> </w:t>
      </w:r>
      <w:r w:rsidRPr="00085E45">
        <w:t>соответствует</w:t>
      </w:r>
      <w:r w:rsidR="00957032">
        <w:t xml:space="preserve"> </w:t>
      </w:r>
      <w:r w:rsidRPr="00085E45">
        <w:t>M≈2.5).</w:t>
      </w:r>
      <w:r w:rsidR="00957032">
        <w:t xml:space="preserve"> </w:t>
      </w:r>
      <w:r w:rsidRPr="00085E45">
        <w:t>Её</w:t>
      </w:r>
      <w:r w:rsidR="00957032">
        <w:t xml:space="preserve"> </w:t>
      </w:r>
      <w:r w:rsidRPr="00085E45">
        <w:t>положение</w:t>
      </w:r>
      <w:r w:rsidR="00957032">
        <w:t xml:space="preserve"> </w:t>
      </w:r>
      <w:r w:rsidRPr="00085E45">
        <w:t>подтверждено</w:t>
      </w:r>
      <w:r w:rsidR="00957032">
        <w:t xml:space="preserve"> </w:t>
      </w:r>
      <w:r w:rsidRPr="00085E45">
        <w:t>анализом</w:t>
      </w:r>
      <w:r w:rsidR="00957032">
        <w:t xml:space="preserve"> </w:t>
      </w:r>
      <w:r w:rsidRPr="00085E45">
        <w:t>“излома”</w:t>
      </w:r>
      <w:r w:rsidR="00957032">
        <w:t xml:space="preserve"> </w:t>
      </w:r>
      <w:r w:rsidRPr="00085E45">
        <w:t>на</w:t>
      </w:r>
      <w:r w:rsidR="00957032">
        <w:t xml:space="preserve"> </w:t>
      </w:r>
      <w:r w:rsidRPr="00085E45">
        <w:t>графике</w:t>
      </w:r>
      <w:r w:rsidR="00957032">
        <w:t xml:space="preserve"> </w:t>
      </w:r>
      <w:r w:rsidRPr="00085E45">
        <w:t>Гутенберга–Рихтера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методикой</w:t>
      </w:r>
      <w:r w:rsidR="00957032">
        <w:t xml:space="preserve"> </w:t>
      </w:r>
      <w:r w:rsidRPr="00085E45">
        <w:t>оценки</w:t>
      </w:r>
      <w:r w:rsidR="00957032">
        <w:t xml:space="preserve"> </w:t>
      </w:r>
      <w:r w:rsidRPr="00085E45">
        <w:t>минимальной</w:t>
      </w:r>
      <w:r w:rsidR="00957032">
        <w:t xml:space="preserve"> </w:t>
      </w:r>
      <w:r w:rsidRPr="00085E45">
        <w:t>магнитуды</w:t>
      </w:r>
      <w:r w:rsidR="00957032">
        <w:t xml:space="preserve"> </w:t>
      </w:r>
      <w:r w:rsidRPr="00085E45">
        <w:t>полной</w:t>
      </w:r>
      <w:r w:rsidR="00957032">
        <w:t xml:space="preserve"> </w:t>
      </w:r>
      <w:r w:rsidRPr="00085E45">
        <w:t>регистрации</w:t>
      </w:r>
      <w:r w:rsidR="00957032">
        <w:t xml:space="preserve"> </w:t>
      </w:r>
      <w:r w:rsidRPr="00085E45">
        <w:t>(</w:t>
      </w:r>
      <w:proofErr w:type="spellStart"/>
      <w:r w:rsidRPr="00085E45">
        <w:t>Mc</w:t>
      </w:r>
      <w:proofErr w:type="spellEnd"/>
      <w:r w:rsidRPr="00085E45">
        <w:t>)</w:t>
      </w:r>
      <w:r w:rsidR="00957032">
        <w:t xml:space="preserve"> </w:t>
      </w:r>
      <w:r w:rsidRPr="00085E45">
        <w:t>[42].</w:t>
      </w:r>
    </w:p>
    <w:p w14:paraId="4D3CB7A4" w14:textId="3D771E77" w:rsidR="00085E45" w:rsidRPr="00085E45" w:rsidRDefault="00085E45" w:rsidP="00F57889">
      <w:pPr>
        <w:pStyle w:val="a8"/>
        <w:numPr>
          <w:ilvl w:val="0"/>
          <w:numId w:val="31"/>
        </w:numPr>
        <w:ind w:left="0" w:firstLine="709"/>
      </w:pPr>
      <w:r w:rsidRPr="00085E45">
        <w:t>Приведение</w:t>
      </w:r>
      <w:r w:rsidR="00957032">
        <w:t xml:space="preserve"> </w:t>
      </w:r>
      <w:r w:rsidRPr="00085E45">
        <w:t>энергетических</w:t>
      </w:r>
      <w:r w:rsidR="00957032">
        <w:t xml:space="preserve"> </w:t>
      </w:r>
      <w:r w:rsidRPr="00085E45">
        <w:t>оценок</w:t>
      </w:r>
      <w:r w:rsidR="00957032">
        <w:t xml:space="preserve"> </w:t>
      </w:r>
      <w:r w:rsidRPr="00085E45">
        <w:t>к</w:t>
      </w:r>
      <w:r w:rsidR="00957032">
        <w:t xml:space="preserve"> </w:t>
      </w:r>
      <w:r w:rsidRPr="00085E45">
        <w:t>единой</w:t>
      </w:r>
      <w:r w:rsidR="00957032">
        <w:t xml:space="preserve"> </w:t>
      </w:r>
      <w:r w:rsidRPr="00085E45">
        <w:t>шкале.</w:t>
      </w:r>
      <w:r w:rsidR="00957032">
        <w:t xml:space="preserve"> </w:t>
      </w:r>
      <w:r w:rsidRPr="00085E45">
        <w:t>Исторические</w:t>
      </w:r>
      <w:r w:rsidR="00957032">
        <w:t xml:space="preserve"> </w:t>
      </w:r>
      <w:r w:rsidRPr="00085E45">
        <w:t>данные</w:t>
      </w:r>
      <w:r w:rsidR="00957032">
        <w:t xml:space="preserve"> </w:t>
      </w:r>
      <w:r w:rsidRPr="00085E45">
        <w:t>из</w:t>
      </w:r>
      <w:r w:rsidR="00957032">
        <w:t xml:space="preserve"> </w:t>
      </w:r>
      <w:r w:rsidRPr="00085E45">
        <w:t>разных</w:t>
      </w:r>
      <w:r w:rsidR="00957032">
        <w:t xml:space="preserve"> </w:t>
      </w:r>
      <w:proofErr w:type="spellStart"/>
      <w:r w:rsidRPr="00085E45">
        <w:t>сейсмосетей</w:t>
      </w:r>
      <w:proofErr w:type="spellEnd"/>
      <w:r w:rsidR="00957032">
        <w:t xml:space="preserve"> </w:t>
      </w:r>
      <w:r w:rsidRPr="00085E45">
        <w:t>содержали</w:t>
      </w:r>
      <w:r w:rsidR="00957032">
        <w:t xml:space="preserve"> </w:t>
      </w:r>
      <w:r w:rsidRPr="00085E45">
        <w:t>небольшие</w:t>
      </w:r>
      <w:r w:rsidR="00957032">
        <w:t xml:space="preserve"> </w:t>
      </w:r>
      <w:r w:rsidRPr="00085E45">
        <w:t>методические</w:t>
      </w:r>
      <w:r w:rsidR="00957032">
        <w:t xml:space="preserve"> </w:t>
      </w:r>
      <w:r w:rsidRPr="00085E45">
        <w:t>расхождения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расчёте</w:t>
      </w:r>
      <w:r w:rsidR="00957032">
        <w:t xml:space="preserve"> </w:t>
      </w:r>
      <w:r w:rsidRPr="00085E45">
        <w:t>энергетического</w:t>
      </w:r>
      <w:r w:rsidR="00957032">
        <w:t xml:space="preserve"> </w:t>
      </w:r>
      <w:r w:rsidRPr="00085E45">
        <w:t>класса.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их</w:t>
      </w:r>
      <w:r w:rsidR="00957032">
        <w:t xml:space="preserve"> </w:t>
      </w:r>
      <w:r w:rsidRPr="00085E45">
        <w:t>сглаживания</w:t>
      </w:r>
      <w:r w:rsidR="00957032">
        <w:t xml:space="preserve"> </w:t>
      </w:r>
      <w:r w:rsidRPr="00085E45">
        <w:t>все</w:t>
      </w:r>
      <w:r w:rsidR="00957032">
        <w:t xml:space="preserve"> </w:t>
      </w:r>
      <w:r w:rsidRPr="00085E45">
        <w:t>значения</w:t>
      </w:r>
      <w:r w:rsidR="00957032">
        <w:t xml:space="preserve"> </w:t>
      </w:r>
      <w:r w:rsidRPr="00085E45">
        <w:t>K</w:t>
      </w:r>
      <w:r w:rsidR="00957032">
        <w:t xml:space="preserve"> </w:t>
      </w:r>
      <w:r w:rsidRPr="00085E45">
        <w:t>были</w:t>
      </w:r>
      <w:r w:rsidR="00957032">
        <w:t xml:space="preserve"> </w:t>
      </w:r>
      <w:r w:rsidRPr="00085E45">
        <w:t>пересчитаны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эквивалентную</w:t>
      </w:r>
      <w:r w:rsidR="00957032">
        <w:t xml:space="preserve"> </w:t>
      </w:r>
      <w:r w:rsidRPr="00085E45">
        <w:t>моментную</w:t>
      </w:r>
      <w:r w:rsidR="00957032">
        <w:t xml:space="preserve"> </w:t>
      </w:r>
      <w:r w:rsidRPr="00085E45">
        <w:t>магнитуду</w:t>
      </w:r>
      <w:r w:rsidR="00957032">
        <w:t xml:space="preserve"> </w:t>
      </w:r>
      <w:proofErr w:type="spellStart"/>
      <w:r w:rsidRPr="00085E45">
        <w:t>Mw</w:t>
      </w:r>
      <w:proofErr w:type="spellEnd"/>
      <w:r w:rsidR="00957032">
        <w:t xml:space="preserve"> </w:t>
      </w:r>
      <w:r w:rsidRPr="00085E45">
        <w:t>по</w:t>
      </w:r>
      <w:r w:rsidR="00957032">
        <w:t xml:space="preserve"> </w:t>
      </w:r>
      <w:r w:rsidRPr="00085E45">
        <w:t>алгоритму,</w:t>
      </w:r>
      <w:r w:rsidR="00957032">
        <w:t xml:space="preserve"> </w:t>
      </w:r>
      <w:r w:rsidRPr="00085E45">
        <w:t>рекомендованному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руководстве</w:t>
      </w:r>
      <w:r w:rsidR="00957032">
        <w:t xml:space="preserve"> </w:t>
      </w:r>
      <w:r w:rsidRPr="00085E45">
        <w:t>NMSOP</w:t>
      </w:r>
      <w:r w:rsidRPr="00085E45">
        <w:noBreakHyphen/>
        <w:t>2</w:t>
      </w:r>
      <w:r w:rsidR="00957032">
        <w:t xml:space="preserve"> </w:t>
      </w:r>
      <w:r w:rsidRPr="00085E45">
        <w:t>(GFZ,</w:t>
      </w:r>
      <w:r w:rsidR="00957032">
        <w:t xml:space="preserve"> </w:t>
      </w:r>
      <w:r w:rsidRPr="00085E45">
        <w:t>2012),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затем</w:t>
      </w:r>
      <w:r w:rsidR="00957032">
        <w:t xml:space="preserve"> </w:t>
      </w:r>
      <w:r w:rsidRPr="00085E45">
        <w:t>возвращены</w:t>
      </w:r>
      <w:r w:rsidR="00957032">
        <w:t xml:space="preserve"> </w:t>
      </w:r>
      <w:r w:rsidRPr="00085E45">
        <w:t>обратно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«откалиброванный»</w:t>
      </w:r>
      <w:r w:rsidR="00957032">
        <w:t xml:space="preserve"> </w:t>
      </w:r>
      <w:r w:rsidRPr="00085E45">
        <w:t>K.</w:t>
      </w:r>
      <w:r w:rsidR="00957032">
        <w:t xml:space="preserve"> </w:t>
      </w:r>
      <w:r w:rsidRPr="00085E45">
        <w:t>Такой</w:t>
      </w:r>
      <w:r w:rsidR="00957032">
        <w:t xml:space="preserve"> </w:t>
      </w:r>
      <w:r w:rsidRPr="00085E45">
        <w:t>«обратный»</w:t>
      </w:r>
      <w:r w:rsidR="00957032">
        <w:t xml:space="preserve"> </w:t>
      </w:r>
      <w:r w:rsidRPr="00085E45">
        <w:t>перевод</w:t>
      </w:r>
      <w:r w:rsidR="00957032">
        <w:t xml:space="preserve"> </w:t>
      </w:r>
      <w:r w:rsidRPr="00085E45">
        <w:t>позволил</w:t>
      </w:r>
      <w:r w:rsidR="00957032">
        <w:t xml:space="preserve"> </w:t>
      </w:r>
      <w:r w:rsidRPr="00085E45">
        <w:t>сохранить</w:t>
      </w:r>
      <w:r w:rsidR="00957032">
        <w:t xml:space="preserve"> </w:t>
      </w:r>
      <w:r w:rsidRPr="00085E45">
        <w:t>привычный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российских</w:t>
      </w:r>
      <w:r w:rsidR="00957032">
        <w:t xml:space="preserve"> </w:t>
      </w:r>
      <w:r w:rsidRPr="00085E45">
        <w:t>каталогов</w:t>
      </w:r>
      <w:r w:rsidR="00957032">
        <w:t xml:space="preserve"> </w:t>
      </w:r>
      <w:r w:rsidRPr="00085E45">
        <w:t>формат</w:t>
      </w:r>
      <w:r w:rsidR="00957032">
        <w:t xml:space="preserve"> </w:t>
      </w:r>
      <w:r w:rsidRPr="00085E45">
        <w:t>без</w:t>
      </w:r>
      <w:r w:rsidR="00957032">
        <w:t xml:space="preserve"> </w:t>
      </w:r>
      <w:r w:rsidRPr="00085E45">
        <w:t>потери</w:t>
      </w:r>
      <w:r w:rsidR="00957032">
        <w:t xml:space="preserve"> </w:t>
      </w:r>
      <w:r w:rsidRPr="00085E45">
        <w:t>сопоставимости</w:t>
      </w:r>
      <w:r w:rsidR="00957032">
        <w:t xml:space="preserve"> </w:t>
      </w:r>
      <w:r w:rsidRPr="00085E45">
        <w:t>с</w:t>
      </w:r>
      <w:r w:rsidR="00957032">
        <w:t xml:space="preserve"> </w:t>
      </w:r>
      <w:r w:rsidRPr="00085E45">
        <w:t>современными</w:t>
      </w:r>
      <w:r w:rsidR="00957032">
        <w:t xml:space="preserve"> </w:t>
      </w:r>
      <w:r w:rsidRPr="00085E45">
        <w:t>событиями</w:t>
      </w:r>
      <w:r w:rsidR="00957032">
        <w:t xml:space="preserve"> </w:t>
      </w:r>
      <w:r w:rsidRPr="00085E45">
        <w:t>[45].</w:t>
      </w:r>
    </w:p>
    <w:p w14:paraId="2D5DE280" w14:textId="521CCEF6" w:rsidR="00085E45" w:rsidRPr="00085E45" w:rsidRDefault="00085E45" w:rsidP="00F57889">
      <w:pPr>
        <w:pStyle w:val="a8"/>
        <w:numPr>
          <w:ilvl w:val="0"/>
          <w:numId w:val="31"/>
        </w:numPr>
        <w:ind w:left="0" w:firstLine="709"/>
      </w:pPr>
      <w:r w:rsidRPr="00085E45">
        <w:t>Декодирование</w:t>
      </w:r>
      <w:r w:rsidR="00957032">
        <w:t xml:space="preserve"> </w:t>
      </w:r>
      <w:r w:rsidRPr="00085E45">
        <w:t>координат.</w:t>
      </w:r>
      <w:r w:rsidR="00957032">
        <w:t xml:space="preserve"> </w:t>
      </w:r>
      <w:r w:rsidRPr="00085E45">
        <w:t>Поля</w:t>
      </w:r>
      <w:r w:rsidR="00957032">
        <w:t xml:space="preserve"> </w:t>
      </w:r>
      <w:r w:rsidRPr="00085E45">
        <w:t>географии</w:t>
      </w:r>
      <w:r w:rsidR="00957032">
        <w:t xml:space="preserve"> </w:t>
      </w:r>
      <w:r w:rsidRPr="00085E45">
        <w:t>хранились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бинарном</w:t>
      </w:r>
      <w:r w:rsidR="00957032">
        <w:t xml:space="preserve"> </w:t>
      </w:r>
      <w:r w:rsidRPr="00085E45">
        <w:t>формате</w:t>
      </w:r>
      <w:r w:rsidR="00957032">
        <w:t xml:space="preserve"> </w:t>
      </w:r>
      <w:r w:rsidRPr="00085E45">
        <w:t>WKB.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последующих</w:t>
      </w:r>
      <w:r w:rsidR="00957032">
        <w:t xml:space="preserve"> </w:t>
      </w:r>
      <w:r w:rsidRPr="00085E45">
        <w:t>расчётов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визуализации</w:t>
      </w:r>
      <w:r w:rsidR="00957032">
        <w:t xml:space="preserve"> </w:t>
      </w:r>
      <w:r w:rsidRPr="00085E45">
        <w:t>координаты</w:t>
      </w:r>
      <w:r w:rsidR="00957032">
        <w:t xml:space="preserve"> </w:t>
      </w:r>
      <w:r w:rsidRPr="00085E45">
        <w:t>извлекались</w:t>
      </w:r>
      <w:r w:rsidR="00957032">
        <w:t xml:space="preserve"> </w:t>
      </w:r>
      <w:r w:rsidRPr="00085E45">
        <w:t>функциями</w:t>
      </w:r>
      <w:r w:rsidR="00957032">
        <w:t xml:space="preserve"> </w:t>
      </w:r>
      <w:r w:rsidRPr="00085E45">
        <w:t>ST_X</w:t>
      </w:r>
      <w:r w:rsidR="00957032">
        <w:t xml:space="preserve"> </w:t>
      </w:r>
      <w:r w:rsidRPr="00085E45">
        <w:t>/</w:t>
      </w:r>
      <w:r w:rsidR="00957032">
        <w:t xml:space="preserve"> </w:t>
      </w:r>
      <w:r w:rsidRPr="00085E45">
        <w:t>ST_Y</w:t>
      </w:r>
      <w:r w:rsidR="00957032">
        <w:t xml:space="preserve"> </w:t>
      </w:r>
      <w:proofErr w:type="spellStart"/>
      <w:r w:rsidRPr="00085E45">
        <w:t>PostGIS</w:t>
      </w:r>
      <w:proofErr w:type="spellEnd"/>
      <w:r w:rsidRPr="00085E45">
        <w:t>,</w:t>
      </w:r>
      <w:r w:rsidR="00957032">
        <w:t xml:space="preserve"> </w:t>
      </w:r>
      <w:r w:rsidRPr="00085E45">
        <w:t>превращались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десятичные</w:t>
      </w:r>
      <w:r w:rsidR="00957032">
        <w:t xml:space="preserve"> </w:t>
      </w:r>
      <w:r w:rsidRPr="00085E45">
        <w:t>градусы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сохранялись</w:t>
      </w:r>
      <w:r w:rsidR="00957032">
        <w:t xml:space="preserve"> </w:t>
      </w:r>
      <w:r w:rsidRPr="00085E45">
        <w:t>как</w:t>
      </w:r>
      <w:r w:rsidR="00957032">
        <w:t xml:space="preserve"> </w:t>
      </w:r>
      <w:r w:rsidRPr="00085E45">
        <w:t>текст</w:t>
      </w:r>
      <w:r w:rsidR="00957032">
        <w:t xml:space="preserve"> </w:t>
      </w:r>
      <w:r w:rsidRPr="00085E45">
        <w:t>WKT</w:t>
      </w:r>
      <w:r w:rsidRPr="00085E45">
        <w:noBreakHyphen/>
        <w:t>точек,</w:t>
      </w:r>
      <w:r w:rsidR="00957032">
        <w:t xml:space="preserve"> </w:t>
      </w:r>
      <w:r w:rsidRPr="00085E45">
        <w:t>что</w:t>
      </w:r>
      <w:r w:rsidR="00957032">
        <w:t xml:space="preserve"> </w:t>
      </w:r>
      <w:r w:rsidRPr="00085E45">
        <w:t>упростило</w:t>
      </w:r>
      <w:r w:rsidR="00957032">
        <w:t xml:space="preserve"> </w:t>
      </w:r>
      <w:r w:rsidRPr="00085E45">
        <w:t>отслеживание</w:t>
      </w:r>
      <w:r w:rsidR="00957032">
        <w:t xml:space="preserve"> </w:t>
      </w:r>
      <w:r w:rsidRPr="00085E45">
        <w:t>ошибок</w:t>
      </w:r>
      <w:r w:rsidR="00957032">
        <w:t xml:space="preserve"> </w:t>
      </w:r>
      <w:r w:rsidRPr="00085E45">
        <w:t>в</w:t>
      </w:r>
      <w:r w:rsidR="00957032">
        <w:t xml:space="preserve"> </w:t>
      </w:r>
      <w:r w:rsidRPr="00085E45">
        <w:t>геометрии</w:t>
      </w:r>
      <w:r w:rsidR="00957032">
        <w:t xml:space="preserve"> </w:t>
      </w:r>
      <w:r w:rsidRPr="00085E45">
        <w:t>[25].</w:t>
      </w:r>
    </w:p>
    <w:p w14:paraId="05C70CC3" w14:textId="1F85346D" w:rsidR="00085E45" w:rsidRPr="00085E45" w:rsidRDefault="00085E45" w:rsidP="00F57889">
      <w:pPr>
        <w:pStyle w:val="a8"/>
        <w:numPr>
          <w:ilvl w:val="0"/>
          <w:numId w:val="31"/>
        </w:numPr>
        <w:ind w:left="0" w:firstLine="709"/>
      </w:pPr>
      <w:r w:rsidRPr="00085E45">
        <w:t>Работа</w:t>
      </w:r>
      <w:r w:rsidR="00957032">
        <w:t xml:space="preserve"> </w:t>
      </w:r>
      <w:r w:rsidRPr="00085E45">
        <w:t>с</w:t>
      </w:r>
      <w:r w:rsidR="00957032">
        <w:t xml:space="preserve"> </w:t>
      </w:r>
      <w:r w:rsidRPr="00085E45">
        <w:t>неполными</w:t>
      </w:r>
      <w:r w:rsidR="00957032">
        <w:t xml:space="preserve"> </w:t>
      </w:r>
      <w:r w:rsidRPr="00085E45">
        <w:t>полями.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единичных</w:t>
      </w:r>
      <w:r w:rsidR="00957032">
        <w:t xml:space="preserve"> </w:t>
      </w:r>
      <w:r w:rsidRPr="00085E45">
        <w:t>исторических</w:t>
      </w:r>
      <w:r w:rsidR="00957032">
        <w:t xml:space="preserve"> </w:t>
      </w:r>
      <w:r w:rsidRPr="00085E45">
        <w:t>записей,</w:t>
      </w:r>
      <w:r w:rsidR="00957032">
        <w:t xml:space="preserve"> </w:t>
      </w:r>
      <w:r w:rsidRPr="00085E45">
        <w:t>где</w:t>
      </w:r>
      <w:r w:rsidR="00957032">
        <w:t xml:space="preserve"> </w:t>
      </w:r>
      <w:r w:rsidRPr="00085E45">
        <w:t>отсутствовал</w:t>
      </w:r>
      <w:r w:rsidR="00957032">
        <w:t xml:space="preserve"> </w:t>
      </w:r>
      <w:r w:rsidRPr="00085E45">
        <w:t>энергетический</w:t>
      </w:r>
      <w:r w:rsidR="00957032">
        <w:t xml:space="preserve"> </w:t>
      </w:r>
      <w:r w:rsidRPr="00085E45">
        <w:t>класс,</w:t>
      </w:r>
      <w:r w:rsidR="00957032">
        <w:t xml:space="preserve"> </w:t>
      </w:r>
      <w:r w:rsidRPr="00085E45">
        <w:t>выполнялся</w:t>
      </w:r>
      <w:r w:rsidR="00957032">
        <w:t xml:space="preserve"> </w:t>
      </w:r>
      <w:r w:rsidRPr="00085E45">
        <w:t>поиск</w:t>
      </w:r>
      <w:r w:rsidR="00957032">
        <w:t xml:space="preserve"> </w:t>
      </w:r>
      <w:r w:rsidRPr="00085E45">
        <w:t>по</w:t>
      </w:r>
      <w:r w:rsidR="00957032">
        <w:t xml:space="preserve"> </w:t>
      </w:r>
      <w:r w:rsidRPr="00085E45">
        <w:t>глобальным</w:t>
      </w:r>
      <w:r w:rsidR="00957032">
        <w:t xml:space="preserve"> </w:t>
      </w:r>
      <w:r w:rsidRPr="00085E45">
        <w:t>каталогам</w:t>
      </w:r>
      <w:r w:rsidR="00957032">
        <w:t xml:space="preserve"> </w:t>
      </w:r>
      <w:r w:rsidRPr="00085E45">
        <w:t>EMSC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GEOFON;</w:t>
      </w:r>
      <w:r w:rsidR="00957032">
        <w:t xml:space="preserve"> </w:t>
      </w:r>
      <w:r w:rsidRPr="00085E45">
        <w:t>при</w:t>
      </w:r>
      <w:r w:rsidR="00957032">
        <w:t xml:space="preserve"> </w:t>
      </w:r>
      <w:r w:rsidRPr="00085E45">
        <w:t>успешном</w:t>
      </w:r>
      <w:r w:rsidR="00957032">
        <w:t xml:space="preserve"> </w:t>
      </w:r>
      <w:r w:rsidRPr="00085E45">
        <w:t>сопоставлении</w:t>
      </w:r>
      <w:r w:rsidR="00957032">
        <w:t xml:space="preserve"> </w:t>
      </w:r>
      <w:r w:rsidRPr="00085E45">
        <w:t>недостающее</w:t>
      </w:r>
      <w:r w:rsidR="00957032">
        <w:t xml:space="preserve"> </w:t>
      </w:r>
      <w:r w:rsidRPr="00085E45">
        <w:t>значение</w:t>
      </w:r>
      <w:r w:rsidR="00957032">
        <w:t xml:space="preserve"> </w:t>
      </w:r>
      <w:r w:rsidRPr="00085E45">
        <w:t>дополнялось,</w:t>
      </w:r>
      <w:r w:rsidR="00957032">
        <w:t xml:space="preserve"> </w:t>
      </w:r>
      <w:r w:rsidRPr="00085E45">
        <w:t>иначе</w:t>
      </w:r>
      <w:r w:rsidR="00957032">
        <w:t xml:space="preserve"> </w:t>
      </w:r>
      <w:r w:rsidRPr="00085E45">
        <w:t>событие</w:t>
      </w:r>
      <w:r w:rsidR="00957032">
        <w:t xml:space="preserve"> </w:t>
      </w:r>
      <w:r w:rsidRPr="00085E45">
        <w:t>помечалось</w:t>
      </w:r>
      <w:r w:rsidR="00957032">
        <w:t xml:space="preserve"> </w:t>
      </w:r>
      <w:r w:rsidRPr="00085E45">
        <w:t>как</w:t>
      </w:r>
      <w:r w:rsidR="00957032">
        <w:t xml:space="preserve"> </w:t>
      </w:r>
      <w:r w:rsidRPr="00085E45">
        <w:t>«неполное»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исключалось</w:t>
      </w:r>
      <w:r w:rsidR="00957032">
        <w:t xml:space="preserve"> </w:t>
      </w:r>
      <w:r w:rsidRPr="00085E45">
        <w:t>из</w:t>
      </w:r>
      <w:r w:rsidR="00957032">
        <w:t xml:space="preserve"> </w:t>
      </w:r>
      <w:r w:rsidRPr="00085E45">
        <w:t>вычислений,</w:t>
      </w:r>
      <w:r w:rsidR="00957032">
        <w:t xml:space="preserve"> </w:t>
      </w:r>
      <w:r w:rsidRPr="00085E45">
        <w:t>чувствительных</w:t>
      </w:r>
      <w:r w:rsidR="00957032">
        <w:t xml:space="preserve"> </w:t>
      </w:r>
      <w:r w:rsidRPr="00085E45">
        <w:t>к</w:t>
      </w:r>
      <w:r w:rsidR="00957032">
        <w:t xml:space="preserve"> </w:t>
      </w:r>
      <w:r w:rsidRPr="00085E45">
        <w:t>K</w:t>
      </w:r>
      <w:r w:rsidR="00957032">
        <w:t xml:space="preserve"> </w:t>
      </w:r>
      <w:r w:rsidRPr="00085E45">
        <w:t>(например,</w:t>
      </w:r>
      <w:r w:rsidR="00957032">
        <w:t xml:space="preserve"> </w:t>
      </w:r>
      <w:r w:rsidRPr="00085E45">
        <w:t>расчёт</w:t>
      </w:r>
      <w:r w:rsidR="00957032">
        <w:t xml:space="preserve"> </w:t>
      </w:r>
      <w:r w:rsidRPr="00085E45">
        <w:t>распределения</w:t>
      </w:r>
      <w:r w:rsidR="00957032">
        <w:t xml:space="preserve"> </w:t>
      </w:r>
      <w:r w:rsidRPr="00085E45">
        <w:t>b</w:t>
      </w:r>
      <w:r w:rsidRPr="00085E45">
        <w:noBreakHyphen/>
      </w:r>
      <w:proofErr w:type="spellStart"/>
      <w:r w:rsidRPr="00085E45">
        <w:t>value</w:t>
      </w:r>
      <w:proofErr w:type="spellEnd"/>
      <w:r w:rsidRPr="00085E45">
        <w:t>)</w:t>
      </w:r>
      <w:r w:rsidR="00957032">
        <w:t xml:space="preserve"> </w:t>
      </w:r>
      <w:r w:rsidRPr="00085E45">
        <w:t>[30][32].</w:t>
      </w:r>
    </w:p>
    <w:p w14:paraId="40415A86" w14:textId="09FDAA58" w:rsidR="00085E45" w:rsidRPr="00085E45" w:rsidRDefault="00085E45" w:rsidP="00085E45">
      <w:pPr>
        <w:pStyle w:val="a8"/>
      </w:pPr>
      <w:r w:rsidRPr="00085E45">
        <w:lastRenderedPageBreak/>
        <w:t>Эти</w:t>
      </w:r>
      <w:r w:rsidR="00957032">
        <w:t xml:space="preserve"> </w:t>
      </w:r>
      <w:r w:rsidRPr="00085E45">
        <w:t>процедуры</w:t>
      </w:r>
      <w:r w:rsidR="00957032">
        <w:t xml:space="preserve"> </w:t>
      </w:r>
      <w:r w:rsidRPr="00085E45">
        <w:t>обеспечили</w:t>
      </w:r>
      <w:r w:rsidR="00957032">
        <w:t xml:space="preserve"> </w:t>
      </w:r>
      <w:r w:rsidRPr="00085E45">
        <w:t>согласованный,</w:t>
      </w:r>
      <w:r w:rsidR="00957032">
        <w:t xml:space="preserve"> </w:t>
      </w:r>
      <w:r w:rsidRPr="00085E45">
        <w:t>лишённый</w:t>
      </w:r>
      <w:r w:rsidR="00957032">
        <w:t xml:space="preserve"> </w:t>
      </w:r>
      <w:r w:rsidRPr="00085E45">
        <w:t>артефактов</w:t>
      </w:r>
      <w:r w:rsidR="00957032">
        <w:t xml:space="preserve"> </w:t>
      </w:r>
      <w:r w:rsidRPr="00085E45">
        <w:t>набор</w:t>
      </w:r>
      <w:r w:rsidR="00957032">
        <w:t xml:space="preserve"> </w:t>
      </w:r>
      <w:r w:rsidRPr="00085E45">
        <w:t>данных.</w:t>
      </w:r>
      <w:r w:rsidR="00957032">
        <w:t xml:space="preserve"> </w:t>
      </w:r>
      <w:r w:rsidRPr="00085E45">
        <w:t>Итоговый</w:t>
      </w:r>
      <w:r w:rsidR="00957032">
        <w:t xml:space="preserve"> </w:t>
      </w:r>
      <w:r w:rsidRPr="00085E45">
        <w:t>каталог</w:t>
      </w:r>
      <w:r w:rsidR="00957032">
        <w:t xml:space="preserve"> </w:t>
      </w:r>
      <w:r w:rsidRPr="00085E45">
        <w:t>насчитывает</w:t>
      </w:r>
      <w:r w:rsidR="00957032">
        <w:t xml:space="preserve"> </w:t>
      </w:r>
      <w:r w:rsidRPr="00085E45">
        <w:t>~600 000</w:t>
      </w:r>
      <w:r w:rsidR="00957032">
        <w:t xml:space="preserve"> </w:t>
      </w:r>
      <w:r w:rsidRPr="00085E45">
        <w:t>тектонических</w:t>
      </w:r>
      <w:r w:rsidR="00957032">
        <w:t xml:space="preserve"> </w:t>
      </w:r>
      <w:r w:rsidRPr="00085E45">
        <w:t>событий</w:t>
      </w:r>
      <w:r w:rsidR="00957032">
        <w:t xml:space="preserve"> </w:t>
      </w:r>
      <w:r w:rsidRPr="00085E45">
        <w:t>с</w:t>
      </w:r>
      <w:r w:rsidR="00957032">
        <w:t xml:space="preserve"> </w:t>
      </w:r>
      <w:r w:rsidRPr="00085E45">
        <w:t>1960 г.</w:t>
      </w:r>
      <w:r w:rsidR="00957032">
        <w:t xml:space="preserve"> </w:t>
      </w:r>
      <w:r w:rsidRPr="00085E45">
        <w:t>по</w:t>
      </w:r>
      <w:r w:rsidR="00957032">
        <w:t xml:space="preserve"> </w:t>
      </w:r>
      <w:r w:rsidRPr="00085E45">
        <w:t>2024 г.</w:t>
      </w:r>
      <w:r w:rsidR="00957032">
        <w:t xml:space="preserve"> </w:t>
      </w:r>
      <w:r w:rsidRPr="00085E45">
        <w:t>и</w:t>
      </w:r>
      <w:r w:rsidR="00957032">
        <w:t xml:space="preserve"> </w:t>
      </w:r>
      <w:r w:rsidRPr="00085E45">
        <w:t>соответствует</w:t>
      </w:r>
      <w:r w:rsidR="00957032">
        <w:t xml:space="preserve"> </w:t>
      </w:r>
      <w:r w:rsidRPr="00085E45">
        <w:t>требованию</w:t>
      </w:r>
      <w:r w:rsidR="00957032">
        <w:t xml:space="preserve"> </w:t>
      </w:r>
      <w:r w:rsidRPr="00085E45">
        <w:t>полноты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классов</w:t>
      </w:r>
      <w:r w:rsidR="00957032">
        <w:t xml:space="preserve"> </w:t>
      </w:r>
      <w:r w:rsidRPr="00085E45">
        <w:t>K ≥ 8,</w:t>
      </w:r>
      <w:r w:rsidR="00957032">
        <w:t xml:space="preserve"> </w:t>
      </w:r>
      <w:r w:rsidRPr="00085E45">
        <w:t>что</w:t>
      </w:r>
      <w:r w:rsidR="00957032">
        <w:t xml:space="preserve"> </w:t>
      </w:r>
      <w:r w:rsidRPr="00085E45">
        <w:t>критично</w:t>
      </w:r>
      <w:r w:rsidR="00957032">
        <w:t xml:space="preserve"> </w:t>
      </w:r>
      <w:r w:rsidRPr="00085E45">
        <w:t>для</w:t>
      </w:r>
      <w:r w:rsidR="00957032">
        <w:t xml:space="preserve"> </w:t>
      </w:r>
      <w:r w:rsidRPr="00085E45">
        <w:t>корректных</w:t>
      </w:r>
      <w:r w:rsidR="00957032">
        <w:t xml:space="preserve"> </w:t>
      </w:r>
      <w:r w:rsidRPr="00085E45">
        <w:t>выводов</w:t>
      </w:r>
      <w:r w:rsidR="00957032">
        <w:t xml:space="preserve"> </w:t>
      </w:r>
      <w:r w:rsidRPr="00085E45">
        <w:t>о</w:t>
      </w:r>
      <w:r w:rsidR="00957032">
        <w:t xml:space="preserve"> </w:t>
      </w:r>
      <w:r w:rsidRPr="00085E45">
        <w:t>параметрах</w:t>
      </w:r>
      <w:r w:rsidR="00957032">
        <w:t xml:space="preserve"> </w:t>
      </w:r>
      <w:r w:rsidRPr="00085E45">
        <w:t>сейсмичности</w:t>
      </w:r>
      <w:r w:rsidR="00957032">
        <w:t xml:space="preserve"> </w:t>
      </w:r>
      <w:r w:rsidRPr="00085E45">
        <w:t>[46].</w:t>
      </w:r>
    </w:p>
    <w:p w14:paraId="19757097" w14:textId="77777777" w:rsidR="00217FC7" w:rsidRPr="00217FC7" w:rsidRDefault="00217FC7" w:rsidP="00217FC7">
      <w:pPr>
        <w:pStyle w:val="a8"/>
      </w:pPr>
    </w:p>
    <w:p w14:paraId="6108209E" w14:textId="2BDBE24E" w:rsidR="00217FC7" w:rsidRDefault="00F5216F" w:rsidP="00217FC7">
      <w:pPr>
        <w:pStyle w:val="23"/>
      </w:pPr>
      <w:bookmarkStart w:id="36" w:name="_Toc198483374"/>
      <w:r w:rsidRPr="00F5216F">
        <w:t>2.5.</w:t>
      </w:r>
      <w:r w:rsidR="00957032">
        <w:t xml:space="preserve"> </w:t>
      </w:r>
      <w:r w:rsidRPr="00F5216F">
        <w:t>Статистический</w:t>
      </w:r>
      <w:r w:rsidR="00957032">
        <w:t xml:space="preserve"> </w:t>
      </w:r>
      <w:r w:rsidRPr="00F5216F">
        <w:t>анализ</w:t>
      </w:r>
      <w:r w:rsidR="00957032">
        <w:t xml:space="preserve"> </w:t>
      </w:r>
      <w:r w:rsidRPr="00F5216F">
        <w:t>сейсмической</w:t>
      </w:r>
      <w:r w:rsidR="00957032">
        <w:t xml:space="preserve"> </w:t>
      </w:r>
      <w:r w:rsidRPr="00F5216F">
        <w:t>активности.</w:t>
      </w:r>
      <w:bookmarkEnd w:id="36"/>
      <w:r w:rsidR="00957032">
        <w:t xml:space="preserve"> </w:t>
      </w:r>
    </w:p>
    <w:p w14:paraId="4BF3C987" w14:textId="408B1A82" w:rsidR="00A259EE" w:rsidRPr="00A259EE" w:rsidRDefault="00A259EE" w:rsidP="00A259EE">
      <w:pPr>
        <w:pStyle w:val="a8"/>
      </w:pPr>
      <w:r w:rsidRPr="00A259EE">
        <w:t>На</w:t>
      </w:r>
      <w:r w:rsidR="00957032">
        <w:t xml:space="preserve"> </w:t>
      </w:r>
      <w:r w:rsidRPr="00A259EE">
        <w:t>очищенном</w:t>
      </w:r>
      <w:r w:rsidR="00957032">
        <w:t xml:space="preserve"> </w:t>
      </w:r>
      <w:r w:rsidRPr="00A259EE">
        <w:t>каталоге</w:t>
      </w:r>
      <w:r w:rsidR="00957032">
        <w:t xml:space="preserve"> </w:t>
      </w:r>
      <w:r w:rsidRPr="00A259EE">
        <w:t>выполнен</w:t>
      </w:r>
      <w:r w:rsidR="00957032">
        <w:t xml:space="preserve"> </w:t>
      </w:r>
      <w:r w:rsidRPr="00A259EE">
        <w:t>комплекс</w:t>
      </w:r>
      <w:r w:rsidR="00957032">
        <w:t xml:space="preserve"> </w:t>
      </w:r>
      <w:r w:rsidRPr="00A259EE">
        <w:t>статистических</w:t>
      </w:r>
      <w:r w:rsidR="00957032">
        <w:t xml:space="preserve"> </w:t>
      </w:r>
      <w:r w:rsidRPr="00A259EE">
        <w:t>процедур,</w:t>
      </w:r>
      <w:r w:rsidR="00957032">
        <w:t xml:space="preserve"> </w:t>
      </w:r>
      <w:r w:rsidRPr="00A259EE">
        <w:t>которые</w:t>
      </w:r>
      <w:r w:rsidR="00957032">
        <w:t xml:space="preserve"> </w:t>
      </w:r>
      <w:r w:rsidRPr="00A259EE">
        <w:t>позволяют</w:t>
      </w:r>
      <w:r w:rsidR="00957032">
        <w:t xml:space="preserve"> </w:t>
      </w:r>
      <w:r w:rsidRPr="00A259EE">
        <w:t>количественно</w:t>
      </w:r>
      <w:r w:rsidR="00957032">
        <w:t xml:space="preserve"> </w:t>
      </w:r>
      <w:r w:rsidRPr="00A259EE">
        <w:t>описать</w:t>
      </w:r>
      <w:r w:rsidR="00957032">
        <w:t xml:space="preserve"> </w:t>
      </w:r>
      <w:r w:rsidRPr="00A259EE">
        <w:t>сейсмический</w:t>
      </w:r>
      <w:r w:rsidR="00957032">
        <w:t xml:space="preserve"> </w:t>
      </w:r>
      <w:r w:rsidRPr="00A259EE">
        <w:t>режим</w:t>
      </w:r>
      <w:r w:rsidR="00957032">
        <w:t xml:space="preserve"> </w:t>
      </w:r>
      <w:r w:rsidRPr="00A259EE">
        <w:t>исследуемой</w:t>
      </w:r>
      <w:r w:rsidR="00957032">
        <w:t xml:space="preserve"> </w:t>
      </w:r>
      <w:r w:rsidRPr="00A259EE">
        <w:t>территории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подготовить</w:t>
      </w:r>
      <w:r w:rsidR="00957032">
        <w:t xml:space="preserve"> </w:t>
      </w:r>
      <w:r w:rsidRPr="00A259EE">
        <w:t>входные</w:t>
      </w:r>
      <w:r w:rsidR="00957032">
        <w:t xml:space="preserve"> </w:t>
      </w:r>
      <w:r w:rsidRPr="00A259EE">
        <w:t>данные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моделей</w:t>
      </w:r>
      <w:r w:rsidR="00957032">
        <w:t xml:space="preserve"> </w:t>
      </w:r>
      <w:r w:rsidRPr="00A259EE">
        <w:t>прогнозирования.</w:t>
      </w:r>
    </w:p>
    <w:p w14:paraId="62870E6B" w14:textId="663D912F" w:rsidR="00A259EE" w:rsidRPr="00A259EE" w:rsidRDefault="00A259EE" w:rsidP="00F57889">
      <w:pPr>
        <w:pStyle w:val="a8"/>
        <w:numPr>
          <w:ilvl w:val="0"/>
          <w:numId w:val="33"/>
        </w:numPr>
        <w:ind w:left="0" w:firstLine="709"/>
      </w:pPr>
      <w:r w:rsidRPr="00A259EE">
        <w:t>Временная</w:t>
      </w:r>
      <w:r w:rsidR="00957032">
        <w:t xml:space="preserve"> </w:t>
      </w:r>
      <w:r w:rsidRPr="00A259EE">
        <w:t>активность</w:t>
      </w:r>
      <w:r w:rsidR="00957032">
        <w:t xml:space="preserve"> </w:t>
      </w:r>
      <w:r w:rsidRPr="00A259EE">
        <w:t>(суточная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годовая).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всего</w:t>
      </w:r>
      <w:r w:rsidR="00957032">
        <w:t xml:space="preserve"> </w:t>
      </w:r>
      <w:r w:rsidRPr="00A259EE">
        <w:t>периода</w:t>
      </w:r>
      <w:r w:rsidR="00957032">
        <w:t xml:space="preserve"> </w:t>
      </w:r>
      <w:r w:rsidRPr="00A259EE">
        <w:t>наблюдений</w:t>
      </w:r>
      <w:r w:rsidR="00957032">
        <w:t xml:space="preserve"> </w:t>
      </w:r>
      <w:r w:rsidRPr="00A259EE">
        <w:t>построены</w:t>
      </w:r>
      <w:r w:rsidR="00957032">
        <w:t xml:space="preserve"> </w:t>
      </w:r>
      <w:r w:rsidRPr="00A259EE">
        <w:t>кривые</w:t>
      </w:r>
      <w:r w:rsidR="00957032">
        <w:t xml:space="preserve"> </w:t>
      </w:r>
      <w:r w:rsidRPr="00A259EE">
        <w:t>числа</w:t>
      </w:r>
      <w:r w:rsidR="00957032">
        <w:t xml:space="preserve"> </w:t>
      </w:r>
      <w:r w:rsidRPr="00A259EE">
        <w:t>событий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сутки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суммарных</w:t>
      </w:r>
      <w:r w:rsidR="00957032">
        <w:t xml:space="preserve"> </w:t>
      </w:r>
      <w:r w:rsidRPr="00A259EE">
        <w:t>годовых</w:t>
      </w:r>
      <w:r w:rsidR="00957032">
        <w:t xml:space="preserve"> </w:t>
      </w:r>
      <w:r w:rsidRPr="00A259EE">
        <w:t>показателей.</w:t>
      </w:r>
      <w:r w:rsidR="00957032">
        <w:t xml:space="preserve"> </w:t>
      </w:r>
      <w:r w:rsidRPr="00A259EE">
        <w:t>Суточные</w:t>
      </w:r>
      <w:r w:rsidR="00957032">
        <w:t xml:space="preserve"> </w:t>
      </w:r>
      <w:r w:rsidRPr="00A259EE">
        <w:t>диаграммы</w:t>
      </w:r>
      <w:r w:rsidR="00957032">
        <w:t xml:space="preserve"> </w:t>
      </w:r>
      <w:r w:rsidRPr="00A259EE">
        <w:t>рассчитаны</w:t>
      </w:r>
      <w:r w:rsidR="00957032">
        <w:t xml:space="preserve"> </w:t>
      </w:r>
      <w:r w:rsidRPr="00A259EE">
        <w:t>как</w:t>
      </w:r>
      <w:r w:rsidR="00957032">
        <w:t xml:space="preserve"> </w:t>
      </w:r>
      <w:r w:rsidRPr="00A259EE">
        <w:t>скользящее</w:t>
      </w:r>
      <w:r w:rsidR="00957032">
        <w:t xml:space="preserve"> </w:t>
      </w:r>
      <w:r w:rsidRPr="00A259EE">
        <w:t>среднее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показывают</w:t>
      </w:r>
      <w:r w:rsidR="00957032">
        <w:t xml:space="preserve"> </w:t>
      </w:r>
      <w:r w:rsidRPr="00A259EE">
        <w:t>чередование</w:t>
      </w:r>
      <w:r w:rsidR="00957032">
        <w:t xml:space="preserve"> </w:t>
      </w:r>
      <w:r w:rsidRPr="00A259EE">
        <w:t>периодов</w:t>
      </w:r>
      <w:r w:rsidR="00957032">
        <w:t xml:space="preserve"> </w:t>
      </w:r>
      <w:r w:rsidRPr="00A259EE">
        <w:t>всплесков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затиший:</w:t>
      </w:r>
      <w:r w:rsidR="00957032">
        <w:t xml:space="preserve"> </w:t>
      </w:r>
      <w:r w:rsidRPr="00A259EE">
        <w:t>после</w:t>
      </w:r>
      <w:r w:rsidR="00957032">
        <w:t xml:space="preserve"> </w:t>
      </w:r>
      <w:r w:rsidRPr="00A259EE">
        <w:t>каждого</w:t>
      </w:r>
      <w:r w:rsidR="00957032">
        <w:t xml:space="preserve"> </w:t>
      </w:r>
      <w:r w:rsidRPr="00A259EE">
        <w:t>крупного</w:t>
      </w:r>
      <w:r w:rsidR="00957032">
        <w:t xml:space="preserve"> </w:t>
      </w:r>
      <w:r w:rsidRPr="00A259EE">
        <w:t>землетрясения</w:t>
      </w:r>
      <w:r w:rsidR="00957032">
        <w:t xml:space="preserve"> </w:t>
      </w:r>
      <w:r w:rsidRPr="00A259EE">
        <w:t>виден</w:t>
      </w:r>
      <w:r w:rsidR="00957032">
        <w:t xml:space="preserve"> </w:t>
      </w:r>
      <w:r w:rsidRPr="00A259EE">
        <w:t>«шлейф»</w:t>
      </w:r>
      <w:r w:rsidR="00957032">
        <w:t xml:space="preserve"> </w:t>
      </w:r>
      <w:r w:rsidRPr="00A259EE">
        <w:t>афтершоков,</w:t>
      </w:r>
      <w:r w:rsidR="00957032">
        <w:t xml:space="preserve"> </w:t>
      </w:r>
      <w:r w:rsidRPr="00A259EE">
        <w:t>затухающий</w:t>
      </w:r>
      <w:r w:rsidR="00957032">
        <w:t xml:space="preserve"> </w:t>
      </w:r>
      <w:r w:rsidRPr="00A259EE">
        <w:t>примерно</w:t>
      </w:r>
      <w:r w:rsidR="00957032">
        <w:t xml:space="preserve"> </w:t>
      </w:r>
      <w:r w:rsidRPr="00A259EE">
        <w:t>за</w:t>
      </w:r>
      <w:r w:rsidR="00957032">
        <w:t xml:space="preserve"> </w:t>
      </w:r>
      <w:r w:rsidRPr="00A259EE">
        <w:t>полтора</w:t>
      </w:r>
      <w:r w:rsidR="00957032">
        <w:t xml:space="preserve"> </w:t>
      </w:r>
      <w:r w:rsidRPr="00A259EE">
        <w:t>месяца,</w:t>
      </w:r>
      <w:r w:rsidR="00957032">
        <w:t xml:space="preserve"> </w:t>
      </w:r>
      <w:r w:rsidRPr="00A259EE">
        <w:t>что</w:t>
      </w:r>
      <w:r w:rsidR="00957032">
        <w:t xml:space="preserve"> </w:t>
      </w:r>
      <w:r w:rsidRPr="00A259EE">
        <w:t>согласуется</w:t>
      </w:r>
      <w:r w:rsidR="00957032">
        <w:t xml:space="preserve"> </w:t>
      </w:r>
      <w:r w:rsidRPr="00A259EE">
        <w:t>с</w:t>
      </w:r>
      <w:r w:rsidR="00957032">
        <w:t xml:space="preserve"> </w:t>
      </w:r>
      <w:r w:rsidRPr="00A259EE">
        <w:t>классическим</w:t>
      </w:r>
      <w:r w:rsidR="00957032">
        <w:t xml:space="preserve"> </w:t>
      </w:r>
      <w:r w:rsidRPr="00A259EE">
        <w:t>законом</w:t>
      </w:r>
      <w:r w:rsidR="00957032">
        <w:t xml:space="preserve"> </w:t>
      </w:r>
      <w:r w:rsidRPr="00A259EE">
        <w:t>убывания</w:t>
      </w:r>
      <w:r w:rsidR="00957032">
        <w:t xml:space="preserve"> </w:t>
      </w:r>
      <w:r w:rsidRPr="00A259EE">
        <w:t>активности,</w:t>
      </w:r>
      <w:r w:rsidR="00957032">
        <w:t xml:space="preserve"> </w:t>
      </w:r>
      <w:r w:rsidRPr="00A259EE">
        <w:t>описанным</w:t>
      </w:r>
      <w:r w:rsidR="00957032">
        <w:t xml:space="preserve"> </w:t>
      </w:r>
      <w:r w:rsidRPr="00A259EE">
        <w:t>ещё</w:t>
      </w:r>
      <w:r w:rsidR="00957032">
        <w:t xml:space="preserve"> </w:t>
      </w:r>
      <w:r w:rsidRPr="00A259EE">
        <w:t>Таро</w:t>
      </w:r>
      <w:r w:rsidR="00957032">
        <w:t xml:space="preserve"> </w:t>
      </w:r>
      <w:proofErr w:type="spellStart"/>
      <w:r w:rsidRPr="00A259EE">
        <w:t>Уцу</w:t>
      </w:r>
      <w:proofErr w:type="spellEnd"/>
      <w:r w:rsidRPr="00A259EE">
        <w:t> [47].</w:t>
      </w:r>
      <w:r w:rsidR="00957032">
        <w:t xml:space="preserve"> </w:t>
      </w:r>
      <w:r w:rsidRPr="00A259EE">
        <w:t>Годовые</w:t>
      </w:r>
      <w:r w:rsidR="00957032">
        <w:t xml:space="preserve"> </w:t>
      </w:r>
      <w:r w:rsidRPr="00A259EE">
        <w:t>графики</w:t>
      </w:r>
      <w:r w:rsidR="00957032">
        <w:t xml:space="preserve"> </w:t>
      </w:r>
      <w:r w:rsidRPr="00A259EE">
        <w:t>демонстрируют</w:t>
      </w:r>
      <w:r w:rsidR="00957032">
        <w:t xml:space="preserve"> </w:t>
      </w:r>
      <w:r w:rsidRPr="00A259EE">
        <w:t>резкий</w:t>
      </w:r>
      <w:r w:rsidR="00957032">
        <w:t xml:space="preserve"> </w:t>
      </w:r>
      <w:r w:rsidRPr="00A259EE">
        <w:t>рост</w:t>
      </w:r>
      <w:r w:rsidR="00957032">
        <w:t xml:space="preserve"> </w:t>
      </w:r>
      <w:r w:rsidRPr="00A259EE">
        <w:t>зарегистрированной</w:t>
      </w:r>
      <w:r w:rsidR="00957032">
        <w:t xml:space="preserve"> </w:t>
      </w:r>
      <w:r w:rsidRPr="00A259EE">
        <w:t>сейсмичности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1960</w:t>
      </w:r>
      <w:r w:rsidRPr="00A259EE">
        <w:noBreakHyphen/>
        <w:t>е годы,</w:t>
      </w:r>
      <w:r w:rsidR="00957032">
        <w:t xml:space="preserve"> </w:t>
      </w:r>
      <w:r w:rsidRPr="00A259EE">
        <w:t>обусловленный</w:t>
      </w:r>
      <w:r w:rsidR="00957032">
        <w:t xml:space="preserve"> </w:t>
      </w:r>
      <w:r w:rsidRPr="00A259EE">
        <w:t>расширением</w:t>
      </w:r>
      <w:r w:rsidR="00957032">
        <w:t xml:space="preserve"> </w:t>
      </w:r>
      <w:r w:rsidRPr="00A259EE">
        <w:t>сети</w:t>
      </w:r>
      <w:r w:rsidR="00957032">
        <w:t xml:space="preserve"> </w:t>
      </w:r>
      <w:r w:rsidRPr="00A259EE">
        <w:t>станций,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относительную</w:t>
      </w:r>
      <w:r w:rsidR="00957032">
        <w:t xml:space="preserve"> </w:t>
      </w:r>
      <w:r w:rsidRPr="00A259EE">
        <w:t>стабилизацию</w:t>
      </w:r>
      <w:r w:rsidR="00957032">
        <w:t xml:space="preserve"> </w:t>
      </w:r>
      <w:r w:rsidRPr="00A259EE">
        <w:t>числа</w:t>
      </w:r>
      <w:r w:rsidR="00957032">
        <w:t xml:space="preserve"> </w:t>
      </w:r>
      <w:r w:rsidRPr="00A259EE">
        <w:t>событий</w:t>
      </w:r>
      <w:r w:rsidR="00957032">
        <w:t xml:space="preserve"> </w:t>
      </w:r>
      <w:r w:rsidRPr="00A259EE">
        <w:t>с</w:t>
      </w:r>
      <w:r w:rsidR="00957032">
        <w:t xml:space="preserve"> </w:t>
      </w:r>
      <w:r w:rsidRPr="00A259EE">
        <w:t>1980</w:t>
      </w:r>
      <w:r w:rsidRPr="00A259EE">
        <w:noBreakHyphen/>
        <w:t>х.</w:t>
      </w:r>
      <w:r w:rsidR="00957032">
        <w:t xml:space="preserve"> </w:t>
      </w:r>
      <w:r w:rsidRPr="00A259EE">
        <w:t>Проверка</w:t>
      </w:r>
      <w:r w:rsidR="00957032">
        <w:t xml:space="preserve"> </w:t>
      </w:r>
      <w:r w:rsidRPr="00A259EE">
        <w:t>возможной</w:t>
      </w:r>
      <w:r w:rsidR="00957032">
        <w:t xml:space="preserve"> </w:t>
      </w:r>
      <w:r w:rsidRPr="00A259EE">
        <w:t>сезонной</w:t>
      </w:r>
      <w:r w:rsidR="00957032">
        <w:t xml:space="preserve"> </w:t>
      </w:r>
      <w:r w:rsidRPr="00A259EE">
        <w:t>периодичности</w:t>
      </w:r>
      <w:r w:rsidR="00957032">
        <w:t xml:space="preserve"> </w:t>
      </w:r>
      <w:r w:rsidRPr="00A259EE">
        <w:t>(группировка</w:t>
      </w:r>
      <w:r w:rsidR="00957032">
        <w:t xml:space="preserve"> </w:t>
      </w:r>
      <w:r w:rsidRPr="00A259EE">
        <w:t>по</w:t>
      </w:r>
      <w:r w:rsidR="00957032">
        <w:t xml:space="preserve"> </w:t>
      </w:r>
      <w:r w:rsidRPr="00A259EE">
        <w:t>месяцам)</w:t>
      </w:r>
      <w:r w:rsidR="00957032">
        <w:t xml:space="preserve"> </w:t>
      </w:r>
      <w:r w:rsidRPr="00A259EE">
        <w:t>не</w:t>
      </w:r>
      <w:r w:rsidR="00957032">
        <w:t xml:space="preserve"> </w:t>
      </w:r>
      <w:r w:rsidRPr="00A259EE">
        <w:t>выявила</w:t>
      </w:r>
      <w:r w:rsidR="00957032">
        <w:t xml:space="preserve"> </w:t>
      </w:r>
      <w:r w:rsidRPr="00A259EE">
        <w:t>статистически</w:t>
      </w:r>
      <w:r w:rsidR="00957032">
        <w:t xml:space="preserve"> </w:t>
      </w:r>
      <w:r w:rsidRPr="00A259EE">
        <w:t>значимых</w:t>
      </w:r>
      <w:r w:rsidR="00957032">
        <w:t xml:space="preserve"> </w:t>
      </w:r>
      <w:r w:rsidRPr="00A259EE">
        <w:t>колебаний</w:t>
      </w:r>
      <w:r w:rsidR="00957032">
        <w:t xml:space="preserve"> </w:t>
      </w:r>
      <w:r w:rsidRPr="00A259EE">
        <w:t>—</w:t>
      </w:r>
      <w:r w:rsidR="00957032">
        <w:t xml:space="preserve"> </w:t>
      </w:r>
      <w:r w:rsidRPr="00A259EE">
        <w:t>сейсмичность</w:t>
      </w:r>
      <w:r w:rsidR="00957032">
        <w:t xml:space="preserve"> </w:t>
      </w:r>
      <w:r w:rsidRPr="00A259EE">
        <w:t>определяется</w:t>
      </w:r>
      <w:r w:rsidR="00957032">
        <w:t xml:space="preserve"> </w:t>
      </w:r>
      <w:r w:rsidRPr="00A259EE">
        <w:t>тектоническими,</w:t>
      </w:r>
      <w:r w:rsidR="00957032">
        <w:t xml:space="preserve"> </w:t>
      </w:r>
      <w:r w:rsidRPr="00A259EE">
        <w:t>а</w:t>
      </w:r>
      <w:r w:rsidR="00957032">
        <w:t xml:space="preserve"> </w:t>
      </w:r>
      <w:r w:rsidRPr="00A259EE">
        <w:t>не</w:t>
      </w:r>
      <w:r w:rsidR="00957032">
        <w:t xml:space="preserve"> </w:t>
      </w:r>
      <w:r w:rsidRPr="00A259EE">
        <w:t>климатическими</w:t>
      </w:r>
      <w:r w:rsidR="00957032">
        <w:t xml:space="preserve"> </w:t>
      </w:r>
      <w:r w:rsidRPr="00A259EE">
        <w:t>процессами.</w:t>
      </w:r>
    </w:p>
    <w:p w14:paraId="7240F88F" w14:textId="7CE20F7F" w:rsidR="00A259EE" w:rsidRPr="00A259EE" w:rsidRDefault="00A259EE" w:rsidP="00F57889">
      <w:pPr>
        <w:pStyle w:val="a8"/>
        <w:numPr>
          <w:ilvl w:val="0"/>
          <w:numId w:val="33"/>
        </w:numPr>
        <w:ind w:left="0" w:firstLine="709"/>
      </w:pPr>
      <w:r w:rsidRPr="00A259EE">
        <w:t>Параметры</w:t>
      </w:r>
      <w:r w:rsidR="00957032">
        <w:t xml:space="preserve"> </w:t>
      </w:r>
      <w:r w:rsidRPr="00A259EE">
        <w:t>закона</w:t>
      </w:r>
      <w:r w:rsidR="00957032">
        <w:t xml:space="preserve"> </w:t>
      </w:r>
      <w:r w:rsidRPr="00A259EE">
        <w:t>Гутенберга – Рихтера.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разных</w:t>
      </w:r>
      <w:r w:rsidR="00957032">
        <w:t xml:space="preserve"> </w:t>
      </w:r>
      <w:r w:rsidRPr="00A259EE">
        <w:t>регионов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временных</w:t>
      </w:r>
      <w:r w:rsidR="00957032">
        <w:t xml:space="preserve"> </w:t>
      </w:r>
      <w:r w:rsidRPr="00A259EE">
        <w:t>интервалов</w:t>
      </w:r>
      <w:r w:rsidR="00957032">
        <w:t xml:space="preserve"> </w:t>
      </w:r>
      <w:r w:rsidRPr="00A259EE">
        <w:t>оценены</w:t>
      </w:r>
      <w:r w:rsidR="00957032">
        <w:t xml:space="preserve"> </w:t>
      </w:r>
      <w:r w:rsidRPr="00A259EE">
        <w:t>коэффициенты</w:t>
      </w:r>
      <w:r w:rsidR="00957032">
        <w:t xml:space="preserve"> </w:t>
      </w:r>
      <w:r w:rsidRPr="00A259EE">
        <w:t>a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b,</w:t>
      </w:r>
      <w:r w:rsidR="00957032">
        <w:t xml:space="preserve"> </w:t>
      </w:r>
      <w:r w:rsidRPr="00A259EE">
        <w:t>определяющие</w:t>
      </w:r>
      <w:r w:rsidR="00957032">
        <w:t xml:space="preserve"> </w:t>
      </w:r>
      <w:r w:rsidRPr="00A259EE">
        <w:t>соотношение</w:t>
      </w:r>
      <w:r w:rsidR="00957032">
        <w:t xml:space="preserve"> </w:t>
      </w:r>
      <w:r w:rsidRPr="00A259EE">
        <w:t>малых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крупных</w:t>
      </w:r>
      <w:r w:rsidR="00957032">
        <w:t xml:space="preserve"> </w:t>
      </w:r>
      <w:r w:rsidRPr="00A259EE">
        <w:t>землетрясений.</w:t>
      </w:r>
      <w:r w:rsidR="00957032">
        <w:t xml:space="preserve"> </w:t>
      </w:r>
      <w:r w:rsidRPr="00A259EE">
        <w:t>Расчёт</w:t>
      </w:r>
      <w:r w:rsidR="00957032">
        <w:t xml:space="preserve"> </w:t>
      </w:r>
      <w:r w:rsidRPr="00A259EE">
        <w:t>производился</w:t>
      </w:r>
      <w:r w:rsidR="00957032">
        <w:t xml:space="preserve"> </w:t>
      </w:r>
      <w:r w:rsidRPr="00A259EE">
        <w:t>стандартной</w:t>
      </w:r>
      <w:r w:rsidR="00957032">
        <w:t xml:space="preserve"> </w:t>
      </w:r>
      <w:r w:rsidRPr="00A259EE">
        <w:t>методикой</w:t>
      </w:r>
      <w:r w:rsidR="00957032">
        <w:t xml:space="preserve"> </w:t>
      </w:r>
      <w:r w:rsidRPr="00A259EE">
        <w:t>максимального</w:t>
      </w:r>
      <w:r w:rsidR="00957032">
        <w:t xml:space="preserve"> </w:t>
      </w:r>
      <w:r w:rsidRPr="00A259EE">
        <w:t>правдоподобия,</w:t>
      </w:r>
      <w:r w:rsidR="00957032">
        <w:t xml:space="preserve"> </w:t>
      </w:r>
      <w:r w:rsidRPr="00A259EE">
        <w:t>рекомендованной</w:t>
      </w:r>
      <w:r w:rsidR="00957032">
        <w:t xml:space="preserve"> </w:t>
      </w:r>
      <w:r w:rsidRPr="00A259EE">
        <w:t>CSEP [39].</w:t>
      </w:r>
      <w:r w:rsidR="00957032">
        <w:t xml:space="preserve"> </w:t>
      </w:r>
      <w:r w:rsidRPr="00A259EE">
        <w:t>Усреднённое</w:t>
      </w:r>
      <w:r w:rsidR="00957032">
        <w:t xml:space="preserve"> </w:t>
      </w:r>
      <w:r w:rsidRPr="00A259EE">
        <w:t>значение</w:t>
      </w:r>
      <w:r w:rsidR="00957032">
        <w:t xml:space="preserve"> </w:t>
      </w:r>
      <w:r w:rsidRPr="00A259EE">
        <w:t>b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совокупного</w:t>
      </w:r>
      <w:r w:rsidR="00957032">
        <w:t xml:space="preserve"> </w:t>
      </w:r>
      <w:r w:rsidRPr="00A259EE">
        <w:t>каталога</w:t>
      </w:r>
      <w:r w:rsidR="00957032">
        <w:t xml:space="preserve"> </w:t>
      </w:r>
      <w:r w:rsidRPr="00A259EE">
        <w:t>близко</w:t>
      </w:r>
      <w:r w:rsidR="00957032">
        <w:t xml:space="preserve"> </w:t>
      </w:r>
      <w:r w:rsidRPr="00A259EE">
        <w:t>к</w:t>
      </w:r>
      <w:r w:rsidR="00957032">
        <w:t xml:space="preserve"> </w:t>
      </w:r>
      <w:r w:rsidRPr="00A259EE">
        <w:t>единице</w:t>
      </w:r>
      <w:r w:rsidR="00957032">
        <w:t xml:space="preserve"> </w:t>
      </w:r>
      <w:r w:rsidRPr="00A259EE">
        <w:t>(около</w:t>
      </w:r>
      <w:r w:rsidR="00957032">
        <w:t xml:space="preserve"> </w:t>
      </w:r>
      <w:r w:rsidRPr="00A259EE">
        <w:t>0.95),</w:t>
      </w:r>
      <w:r w:rsidR="00957032">
        <w:t xml:space="preserve"> </w:t>
      </w:r>
      <w:r w:rsidRPr="00A259EE">
        <w:t>что</w:t>
      </w:r>
      <w:r w:rsidR="00957032">
        <w:t xml:space="preserve"> </w:t>
      </w:r>
      <w:r w:rsidRPr="00A259EE">
        <w:t>типично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активных</w:t>
      </w:r>
      <w:r w:rsidR="00957032">
        <w:t xml:space="preserve"> </w:t>
      </w:r>
      <w:r w:rsidRPr="00A259EE">
        <w:t>областей.</w:t>
      </w:r>
      <w:r w:rsidR="00957032">
        <w:t xml:space="preserve"> </w:t>
      </w:r>
      <w:r w:rsidRPr="00A259EE">
        <w:t>Пространственная</w:t>
      </w:r>
      <w:r w:rsidR="00957032">
        <w:t xml:space="preserve"> </w:t>
      </w:r>
      <w:r w:rsidRPr="00A259EE">
        <w:t>вариация</w:t>
      </w:r>
      <w:r w:rsidR="00957032">
        <w:t xml:space="preserve"> </w:t>
      </w:r>
      <w:r w:rsidRPr="00A259EE">
        <w:t>заметна:</w:t>
      </w:r>
      <w:r w:rsidR="00957032">
        <w:t xml:space="preserve"> </w:t>
      </w:r>
      <w:r w:rsidRPr="00A259EE">
        <w:t>на</w:t>
      </w:r>
      <w:r w:rsidR="00957032">
        <w:t xml:space="preserve"> </w:t>
      </w:r>
      <w:r w:rsidRPr="00A259EE">
        <w:t>Кавказе</w:t>
      </w:r>
      <w:r w:rsidR="00957032">
        <w:t xml:space="preserve"> </w:t>
      </w:r>
      <w:r w:rsidRPr="00A259EE">
        <w:t>коэффициент</w:t>
      </w:r>
      <w:r w:rsidR="00957032">
        <w:t xml:space="preserve"> </w:t>
      </w:r>
      <w:r w:rsidRPr="00A259EE">
        <w:t>слегка</w:t>
      </w:r>
      <w:r w:rsidR="00957032">
        <w:t xml:space="preserve"> </w:t>
      </w:r>
      <w:r w:rsidRPr="00A259EE">
        <w:t>ниже</w:t>
      </w:r>
      <w:r w:rsidR="00957032">
        <w:t xml:space="preserve"> </w:t>
      </w:r>
      <w:r w:rsidRPr="00A259EE">
        <w:t>(≈ 0.8),</w:t>
      </w:r>
      <w:r w:rsidR="00957032">
        <w:t xml:space="preserve"> </w:t>
      </w:r>
      <w:r w:rsidRPr="00A259EE">
        <w:t>тогда</w:t>
      </w:r>
      <w:r w:rsidR="00957032">
        <w:t xml:space="preserve"> </w:t>
      </w:r>
      <w:r w:rsidRPr="00A259EE">
        <w:t>как</w:t>
      </w:r>
      <w:r w:rsidR="00957032">
        <w:t xml:space="preserve"> </w:t>
      </w:r>
      <w:r w:rsidRPr="00A259EE">
        <w:t>на</w:t>
      </w:r>
      <w:r w:rsidR="00957032">
        <w:t xml:space="preserve"> </w:t>
      </w:r>
      <w:r w:rsidRPr="00A259EE">
        <w:t>Камчатке</w:t>
      </w:r>
      <w:r w:rsidR="00957032">
        <w:t xml:space="preserve"> </w:t>
      </w:r>
      <w:r w:rsidRPr="00A259EE">
        <w:t>превышает</w:t>
      </w:r>
      <w:r w:rsidR="00957032">
        <w:t xml:space="preserve"> </w:t>
      </w:r>
      <w:r w:rsidRPr="00A259EE">
        <w:t>единицу,</w:t>
      </w:r>
      <w:r w:rsidR="00957032">
        <w:t xml:space="preserve"> </w:t>
      </w:r>
      <w:r w:rsidRPr="00A259EE">
        <w:t>что</w:t>
      </w:r>
      <w:r w:rsidR="00957032">
        <w:t xml:space="preserve"> </w:t>
      </w:r>
      <w:r w:rsidRPr="00A259EE">
        <w:t>указывает</w:t>
      </w:r>
      <w:r w:rsidR="00957032">
        <w:t xml:space="preserve"> </w:t>
      </w:r>
      <w:r w:rsidRPr="00A259EE">
        <w:t>на</w:t>
      </w:r>
      <w:r w:rsidR="00957032">
        <w:t xml:space="preserve"> </w:t>
      </w:r>
      <w:r w:rsidRPr="00A259EE">
        <w:t>различия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механизмах</w:t>
      </w:r>
      <w:r w:rsidR="00957032">
        <w:t xml:space="preserve"> </w:t>
      </w:r>
      <w:r w:rsidRPr="00A259EE">
        <w:t>накопления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разрядки</w:t>
      </w:r>
      <w:r w:rsidR="00957032">
        <w:t xml:space="preserve"> </w:t>
      </w:r>
      <w:r w:rsidRPr="00A259EE">
        <w:t>тектонических</w:t>
      </w:r>
      <w:r w:rsidR="00957032">
        <w:t xml:space="preserve"> </w:t>
      </w:r>
      <w:r w:rsidRPr="00A259EE">
        <w:t>напряжений [48].</w:t>
      </w:r>
      <w:r w:rsidR="00957032">
        <w:t xml:space="preserve"> </w:t>
      </w:r>
      <w:r w:rsidRPr="00A259EE">
        <w:t>Полученные</w:t>
      </w:r>
      <w:r w:rsidR="00957032">
        <w:t xml:space="preserve"> </w:t>
      </w:r>
      <w:r w:rsidRPr="00A259EE">
        <w:t>параметры</w:t>
      </w:r>
      <w:r w:rsidR="00957032">
        <w:t xml:space="preserve"> </w:t>
      </w:r>
      <w:r w:rsidRPr="00A259EE">
        <w:t>затем</w:t>
      </w:r>
      <w:r w:rsidR="00957032">
        <w:t xml:space="preserve"> </w:t>
      </w:r>
      <w:r w:rsidRPr="00A259EE">
        <w:t>используются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вероятностных</w:t>
      </w:r>
      <w:r w:rsidR="00957032">
        <w:t xml:space="preserve"> </w:t>
      </w:r>
      <w:r w:rsidRPr="00A259EE">
        <w:t>расчётах</w:t>
      </w:r>
      <w:r w:rsidR="00957032">
        <w:t xml:space="preserve"> </w:t>
      </w:r>
      <w:r w:rsidRPr="00A259EE">
        <w:t>ожидаемого</w:t>
      </w:r>
      <w:r w:rsidR="00957032">
        <w:t xml:space="preserve"> </w:t>
      </w:r>
      <w:r w:rsidRPr="00A259EE">
        <w:t>числа</w:t>
      </w:r>
      <w:r w:rsidR="00957032">
        <w:t xml:space="preserve"> </w:t>
      </w:r>
      <w:r w:rsidRPr="00A259EE">
        <w:t>событий</w:t>
      </w:r>
      <w:r w:rsidR="00957032">
        <w:t xml:space="preserve"> </w:t>
      </w:r>
      <w:r w:rsidRPr="00A259EE">
        <w:t>выше</w:t>
      </w:r>
      <w:r w:rsidR="00957032">
        <w:t xml:space="preserve"> </w:t>
      </w:r>
      <w:r w:rsidRPr="00A259EE">
        <w:t>заданного</w:t>
      </w:r>
      <w:r w:rsidR="00957032">
        <w:t xml:space="preserve"> </w:t>
      </w:r>
      <w:r w:rsidRPr="00A259EE">
        <w:t>порога</w:t>
      </w:r>
      <w:r w:rsidR="00957032">
        <w:t xml:space="preserve"> </w:t>
      </w:r>
      <w:r w:rsidRPr="00A259EE">
        <w:t>магнитуды.</w:t>
      </w:r>
    </w:p>
    <w:p w14:paraId="418C700C" w14:textId="3F4B80BF" w:rsidR="00A259EE" w:rsidRPr="00A259EE" w:rsidRDefault="00A259EE" w:rsidP="00F57889">
      <w:pPr>
        <w:pStyle w:val="a8"/>
        <w:numPr>
          <w:ilvl w:val="0"/>
          <w:numId w:val="33"/>
        </w:numPr>
        <w:ind w:left="0" w:firstLine="709"/>
      </w:pPr>
      <w:r w:rsidRPr="00A259EE">
        <w:t>Карты</w:t>
      </w:r>
      <w:r w:rsidR="00957032">
        <w:t xml:space="preserve"> </w:t>
      </w:r>
      <w:r w:rsidRPr="00A259EE">
        <w:t>плотности</w:t>
      </w:r>
      <w:r w:rsidR="00957032">
        <w:t xml:space="preserve"> </w:t>
      </w:r>
      <w:r w:rsidRPr="00A259EE">
        <w:t>эпицентров.</w:t>
      </w:r>
      <w:r w:rsidR="00957032">
        <w:t xml:space="preserve"> </w:t>
      </w:r>
      <w:r w:rsidRPr="00A259EE">
        <w:t>Пространственное</w:t>
      </w:r>
      <w:r w:rsidR="00957032">
        <w:t xml:space="preserve"> </w:t>
      </w:r>
      <w:r w:rsidRPr="00A259EE">
        <w:t>распределение</w:t>
      </w:r>
      <w:r w:rsidR="00957032">
        <w:t xml:space="preserve"> </w:t>
      </w:r>
      <w:r w:rsidRPr="00A259EE">
        <w:t>сейсмичности</w:t>
      </w:r>
      <w:r w:rsidR="00957032">
        <w:t xml:space="preserve"> </w:t>
      </w:r>
      <w:r w:rsidRPr="00A259EE">
        <w:t>визуализировано</w:t>
      </w:r>
      <w:r w:rsidR="00957032">
        <w:t xml:space="preserve"> </w:t>
      </w:r>
      <w:r w:rsidRPr="00A259EE">
        <w:t>методом</w:t>
      </w:r>
      <w:r w:rsidR="00957032">
        <w:t xml:space="preserve"> </w:t>
      </w:r>
      <w:r w:rsidRPr="00A259EE">
        <w:t>ядерной</w:t>
      </w:r>
      <w:r w:rsidR="00957032">
        <w:t xml:space="preserve"> </w:t>
      </w:r>
      <w:r w:rsidRPr="00A259EE">
        <w:t>оценки</w:t>
      </w:r>
      <w:r w:rsidR="00957032">
        <w:t xml:space="preserve"> </w:t>
      </w:r>
      <w:r w:rsidRPr="00A259EE">
        <w:t>плотности.</w:t>
      </w:r>
      <w:r w:rsidR="00957032">
        <w:t xml:space="preserve"> </w:t>
      </w:r>
      <w:r w:rsidRPr="00A259EE">
        <w:t>На</w:t>
      </w:r>
      <w:r w:rsidR="00957032">
        <w:t xml:space="preserve"> </w:t>
      </w:r>
      <w:r w:rsidRPr="00A259EE">
        <w:t>сетке</w:t>
      </w:r>
      <w:r w:rsidR="00957032">
        <w:t xml:space="preserve"> </w:t>
      </w:r>
      <w:r w:rsidRPr="00A259EE">
        <w:t>с</w:t>
      </w:r>
      <w:r w:rsidR="00957032">
        <w:t xml:space="preserve"> </w:t>
      </w:r>
      <w:r w:rsidRPr="00A259EE">
        <w:t>шагом</w:t>
      </w:r>
      <w:r w:rsidR="00957032">
        <w:t xml:space="preserve"> </w:t>
      </w:r>
      <w:r w:rsidRPr="00A259EE">
        <w:t>половина</w:t>
      </w:r>
      <w:r w:rsidR="00957032">
        <w:t xml:space="preserve"> </w:t>
      </w:r>
      <w:r w:rsidRPr="00A259EE">
        <w:t>градуса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каждой</w:t>
      </w:r>
      <w:r w:rsidR="00957032">
        <w:t xml:space="preserve"> </w:t>
      </w:r>
      <w:r w:rsidRPr="00A259EE">
        <w:t>ячейки</w:t>
      </w:r>
      <w:r w:rsidR="00957032">
        <w:t xml:space="preserve"> </w:t>
      </w:r>
      <w:r w:rsidRPr="00A259EE">
        <w:t>подсчитано</w:t>
      </w:r>
      <w:r w:rsidR="00957032">
        <w:t xml:space="preserve"> </w:t>
      </w:r>
      <w:r w:rsidRPr="00A259EE">
        <w:t>количество</w:t>
      </w:r>
      <w:r w:rsidR="00957032">
        <w:t xml:space="preserve"> </w:t>
      </w:r>
      <w:r w:rsidRPr="00A259EE">
        <w:t>событий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пределах</w:t>
      </w:r>
      <w:r w:rsidR="00957032">
        <w:t xml:space="preserve"> </w:t>
      </w:r>
      <w:r w:rsidRPr="00A259EE">
        <w:t>50 км</w:t>
      </w:r>
      <w:r w:rsidR="00957032">
        <w:t xml:space="preserve"> </w:t>
      </w:r>
      <w:r w:rsidRPr="00A259EE">
        <w:t>с</w:t>
      </w:r>
      <w:r w:rsidR="00957032">
        <w:t xml:space="preserve"> </w:t>
      </w:r>
      <w:r w:rsidRPr="00A259EE">
        <w:t>гауссовым</w:t>
      </w:r>
      <w:r w:rsidR="00957032">
        <w:t xml:space="preserve"> </w:t>
      </w:r>
      <w:r w:rsidRPr="00A259EE">
        <w:t>сглаживанием.</w:t>
      </w:r>
      <w:r w:rsidR="00957032">
        <w:t xml:space="preserve"> </w:t>
      </w:r>
      <w:r w:rsidRPr="00A259EE">
        <w:t>Карты</w:t>
      </w:r>
      <w:r w:rsidR="00957032">
        <w:t xml:space="preserve"> </w:t>
      </w:r>
      <w:r w:rsidRPr="00A259EE">
        <w:t>выявляют</w:t>
      </w:r>
      <w:r w:rsidR="00957032">
        <w:t xml:space="preserve"> </w:t>
      </w:r>
      <w:r w:rsidRPr="00A259EE">
        <w:t>главные</w:t>
      </w:r>
      <w:r w:rsidR="00957032">
        <w:t xml:space="preserve"> </w:t>
      </w:r>
      <w:r w:rsidRPr="00A259EE">
        <w:t>концентраторы</w:t>
      </w:r>
      <w:r w:rsidR="00957032">
        <w:t xml:space="preserve"> </w:t>
      </w:r>
      <w:r w:rsidRPr="00A259EE">
        <w:t>активности:</w:t>
      </w:r>
      <w:r w:rsidR="00957032">
        <w:t xml:space="preserve"> </w:t>
      </w:r>
      <w:proofErr w:type="spellStart"/>
      <w:r w:rsidRPr="00A259EE">
        <w:t>субдукционные</w:t>
      </w:r>
      <w:proofErr w:type="spellEnd"/>
      <w:r w:rsidR="00957032">
        <w:t xml:space="preserve"> </w:t>
      </w:r>
      <w:proofErr w:type="gramStart"/>
      <w:r w:rsidRPr="00A259EE">
        <w:t>зоны</w:t>
      </w:r>
      <w:r w:rsidR="00957032">
        <w:t xml:space="preserve"> </w:t>
      </w:r>
      <w:r w:rsidRPr="00A259EE">
        <w:t>Курило</w:t>
      </w:r>
      <w:proofErr w:type="gramEnd"/>
      <w:r w:rsidRPr="00A259EE">
        <w:noBreakHyphen/>
        <w:t>Камчатской</w:t>
      </w:r>
      <w:r w:rsidR="00957032">
        <w:t xml:space="preserve"> </w:t>
      </w:r>
      <w:r w:rsidRPr="00A259EE">
        <w:t>дуги,</w:t>
      </w:r>
      <w:r w:rsidR="00957032">
        <w:t xml:space="preserve"> </w:t>
      </w:r>
      <w:r w:rsidRPr="00A259EE">
        <w:t>локальные</w:t>
      </w:r>
      <w:r w:rsidR="00957032">
        <w:t xml:space="preserve"> </w:t>
      </w:r>
      <w:r w:rsidRPr="00A259EE">
        <w:t>разломы</w:t>
      </w:r>
      <w:r w:rsidR="00957032">
        <w:t xml:space="preserve"> </w:t>
      </w:r>
      <w:r w:rsidRPr="00A259EE">
        <w:t>в</w:t>
      </w:r>
      <w:r w:rsidR="00957032">
        <w:t xml:space="preserve"> </w:t>
      </w:r>
      <w:proofErr w:type="spellStart"/>
      <w:r w:rsidRPr="00A259EE">
        <w:t>Саянско</w:t>
      </w:r>
      <w:proofErr w:type="spellEnd"/>
      <w:r w:rsidRPr="00A259EE">
        <w:noBreakHyphen/>
        <w:t>Байкальском</w:t>
      </w:r>
      <w:r w:rsidR="00957032">
        <w:t xml:space="preserve"> </w:t>
      </w:r>
      <w:r w:rsidRPr="00A259EE">
        <w:t>рифтовом</w:t>
      </w:r>
      <w:r w:rsidR="00957032">
        <w:t xml:space="preserve"> </w:t>
      </w:r>
      <w:r w:rsidRPr="00A259EE">
        <w:t>поясе,</w:t>
      </w:r>
      <w:r w:rsidR="00957032">
        <w:t xml:space="preserve"> </w:t>
      </w:r>
      <w:r w:rsidRPr="00A259EE">
        <w:t>горные</w:t>
      </w:r>
      <w:r w:rsidR="00957032">
        <w:t xml:space="preserve"> </w:t>
      </w:r>
      <w:r w:rsidRPr="00A259EE">
        <w:t>пояса</w:t>
      </w:r>
      <w:r w:rsidR="00957032">
        <w:t xml:space="preserve"> </w:t>
      </w:r>
      <w:r w:rsidRPr="00A259EE">
        <w:t>Кавказа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Тянь</w:t>
      </w:r>
      <w:r w:rsidRPr="00A259EE">
        <w:noBreakHyphen/>
        <w:t>Шаня.</w:t>
      </w:r>
      <w:r w:rsidR="00957032">
        <w:t xml:space="preserve"> </w:t>
      </w:r>
      <w:r w:rsidRPr="00A259EE">
        <w:t>Отдельно</w:t>
      </w:r>
      <w:r w:rsidR="00957032">
        <w:t xml:space="preserve"> </w:t>
      </w:r>
      <w:r w:rsidRPr="00A259EE">
        <w:t>построены</w:t>
      </w:r>
      <w:r w:rsidR="00957032">
        <w:t xml:space="preserve"> </w:t>
      </w:r>
      <w:r w:rsidRPr="00A259EE">
        <w:t>карты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сильных</w:t>
      </w:r>
      <w:r w:rsidR="00957032">
        <w:t xml:space="preserve"> </w:t>
      </w:r>
      <w:r w:rsidRPr="00A259EE">
        <w:t>землетрясений</w:t>
      </w:r>
      <w:r w:rsidR="00957032">
        <w:t xml:space="preserve"> </w:t>
      </w:r>
      <w:r w:rsidRPr="00A259EE">
        <w:t>(энергетический</w:t>
      </w:r>
      <w:r w:rsidR="00957032">
        <w:t xml:space="preserve"> </w:t>
      </w:r>
      <w:r w:rsidRPr="00A259EE">
        <w:t>класс</w:t>
      </w:r>
      <w:r w:rsidR="00957032">
        <w:t xml:space="preserve"> </w:t>
      </w:r>
      <w:r w:rsidRPr="00A259EE">
        <w:t>не</w:t>
      </w:r>
      <w:r w:rsidR="00957032">
        <w:t xml:space="preserve"> </w:t>
      </w:r>
      <w:r w:rsidRPr="00A259EE">
        <w:t>ниже</w:t>
      </w:r>
      <w:r w:rsidR="00957032">
        <w:t xml:space="preserve"> </w:t>
      </w:r>
      <w:r w:rsidRPr="00A259EE">
        <w:t>K 12),</w:t>
      </w:r>
      <w:r w:rsidR="00957032">
        <w:t xml:space="preserve"> </w:t>
      </w:r>
      <w:r w:rsidRPr="00A259EE">
        <w:t>что</w:t>
      </w:r>
      <w:r w:rsidR="00957032">
        <w:t xml:space="preserve"> </w:t>
      </w:r>
      <w:r w:rsidRPr="00A259EE">
        <w:t>позволило</w:t>
      </w:r>
      <w:r w:rsidR="00957032">
        <w:t xml:space="preserve"> </w:t>
      </w:r>
      <w:r w:rsidRPr="00A259EE">
        <w:t>локализовать</w:t>
      </w:r>
      <w:r w:rsidR="00957032">
        <w:t xml:space="preserve"> </w:t>
      </w:r>
      <w:r w:rsidRPr="00A259EE">
        <w:t>эпицентральные</w:t>
      </w:r>
      <w:r w:rsidR="00957032">
        <w:t xml:space="preserve"> </w:t>
      </w:r>
      <w:r w:rsidRPr="00A259EE">
        <w:t>зоны</w:t>
      </w:r>
      <w:r w:rsidR="00957032">
        <w:t xml:space="preserve"> </w:t>
      </w:r>
      <w:r w:rsidRPr="00A259EE">
        <w:t>потенциально</w:t>
      </w:r>
      <w:r w:rsidR="00957032">
        <w:t xml:space="preserve"> </w:t>
      </w:r>
      <w:r w:rsidRPr="00A259EE">
        <w:t>разрушительных</w:t>
      </w:r>
      <w:r w:rsidR="00957032">
        <w:t xml:space="preserve"> </w:t>
      </w:r>
      <w:r w:rsidRPr="00A259EE">
        <w:t>событий [49].</w:t>
      </w:r>
      <w:r w:rsidR="00957032">
        <w:t xml:space="preserve"> </w:t>
      </w:r>
      <w:r w:rsidRPr="00A259EE">
        <w:t>Такие</w:t>
      </w:r>
      <w:r w:rsidR="00957032">
        <w:t xml:space="preserve"> </w:t>
      </w:r>
      <w:r w:rsidRPr="00A259EE">
        <w:t>«тепловые»</w:t>
      </w:r>
      <w:r w:rsidR="00957032">
        <w:t xml:space="preserve"> </w:t>
      </w:r>
      <w:r w:rsidRPr="00A259EE">
        <w:t>карты</w:t>
      </w:r>
      <w:r w:rsidR="00957032">
        <w:t xml:space="preserve"> </w:t>
      </w:r>
      <w:r w:rsidRPr="00A259EE">
        <w:t>далее</w:t>
      </w:r>
      <w:r w:rsidR="00957032">
        <w:t xml:space="preserve"> </w:t>
      </w:r>
      <w:r w:rsidRPr="00A259EE">
        <w:t>трансформируются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прогнозные</w:t>
      </w:r>
      <w:r w:rsidR="00957032">
        <w:t xml:space="preserve"> </w:t>
      </w:r>
      <w:r w:rsidRPr="00A259EE">
        <w:t>карты</w:t>
      </w:r>
      <w:r w:rsidR="00957032">
        <w:t xml:space="preserve"> </w:t>
      </w:r>
      <w:r w:rsidRPr="00A259EE">
        <w:t>риска</w:t>
      </w:r>
      <w:r w:rsidR="00957032">
        <w:t xml:space="preserve"> </w:t>
      </w:r>
      <w:r w:rsidRPr="00A259EE">
        <w:t>путём</w:t>
      </w:r>
      <w:r w:rsidR="00957032">
        <w:t xml:space="preserve"> </w:t>
      </w:r>
      <w:r w:rsidRPr="00A259EE">
        <w:t>наложения</w:t>
      </w:r>
      <w:r w:rsidR="00957032">
        <w:t xml:space="preserve"> </w:t>
      </w:r>
      <w:r w:rsidRPr="00A259EE">
        <w:t>на</w:t>
      </w:r>
      <w:r w:rsidR="00957032">
        <w:t xml:space="preserve"> </w:t>
      </w:r>
      <w:r w:rsidRPr="00A259EE">
        <w:t>слои</w:t>
      </w:r>
      <w:r w:rsidR="00957032">
        <w:t xml:space="preserve"> </w:t>
      </w:r>
      <w:r w:rsidRPr="00A259EE">
        <w:t>уязвимости</w:t>
      </w:r>
      <w:r w:rsidR="00957032">
        <w:t xml:space="preserve"> </w:t>
      </w:r>
      <w:r w:rsidRPr="00A259EE">
        <w:t>населения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инфраструктуры.</w:t>
      </w:r>
    </w:p>
    <w:p w14:paraId="43B35DFE" w14:textId="4F37F4ED" w:rsidR="00A259EE" w:rsidRPr="00A259EE" w:rsidRDefault="00A259EE" w:rsidP="00F57889">
      <w:pPr>
        <w:pStyle w:val="a8"/>
        <w:numPr>
          <w:ilvl w:val="0"/>
          <w:numId w:val="33"/>
        </w:numPr>
        <w:ind w:left="0" w:firstLine="709"/>
      </w:pPr>
      <w:r w:rsidRPr="00A259EE">
        <w:lastRenderedPageBreak/>
        <w:t>Кластеризация</w:t>
      </w:r>
      <w:r w:rsidR="00957032">
        <w:t xml:space="preserve"> </w:t>
      </w:r>
      <w:r w:rsidRPr="00A259EE">
        <w:t>событий.</w:t>
      </w:r>
      <w:r w:rsidR="00957032">
        <w:t xml:space="preserve"> </w:t>
      </w:r>
      <w:r w:rsidRPr="00A259EE">
        <w:t>С</w:t>
      </w:r>
      <w:r w:rsidR="00957032">
        <w:t xml:space="preserve"> </w:t>
      </w:r>
      <w:r w:rsidRPr="00A259EE">
        <w:t>помощью</w:t>
      </w:r>
      <w:r w:rsidR="00957032">
        <w:t xml:space="preserve"> </w:t>
      </w:r>
      <w:r w:rsidRPr="00A259EE">
        <w:t>анализа</w:t>
      </w:r>
      <w:r w:rsidR="00957032">
        <w:t xml:space="preserve"> </w:t>
      </w:r>
      <w:r w:rsidRPr="00A259EE">
        <w:t>ближайших</w:t>
      </w:r>
      <w:r w:rsidR="00957032">
        <w:t xml:space="preserve"> </w:t>
      </w:r>
      <w:r w:rsidRPr="00A259EE">
        <w:t>временно</w:t>
      </w:r>
      <w:r w:rsidRPr="00A259EE">
        <w:noBreakHyphen/>
        <w:t>пространственных</w:t>
      </w:r>
      <w:r w:rsidR="00957032">
        <w:t xml:space="preserve"> </w:t>
      </w:r>
      <w:r w:rsidRPr="00A259EE">
        <w:t>соседей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алгоритма</w:t>
      </w:r>
      <w:r w:rsidR="00957032">
        <w:t xml:space="preserve"> </w:t>
      </w:r>
      <w:r w:rsidRPr="00A259EE">
        <w:t>ETAS</w:t>
      </w:r>
      <w:r w:rsidR="00957032">
        <w:t xml:space="preserve"> </w:t>
      </w:r>
      <w:r w:rsidRPr="00A259EE">
        <w:t>(</w:t>
      </w:r>
      <w:proofErr w:type="spellStart"/>
      <w:r w:rsidRPr="00A259EE">
        <w:t>Epidemic</w:t>
      </w:r>
      <w:proofErr w:type="spellEnd"/>
      <w:r w:rsidRPr="00A259EE">
        <w:noBreakHyphen/>
        <w:t>Type</w:t>
      </w:r>
      <w:r w:rsidR="00957032">
        <w:t xml:space="preserve"> </w:t>
      </w:r>
      <w:proofErr w:type="spellStart"/>
      <w:r w:rsidRPr="00A259EE">
        <w:t>Aftershock</w:t>
      </w:r>
      <w:proofErr w:type="spellEnd"/>
      <w:r w:rsidR="00957032">
        <w:t xml:space="preserve"> </w:t>
      </w:r>
      <w:proofErr w:type="spellStart"/>
      <w:r w:rsidRPr="00A259EE">
        <w:t>Sequence</w:t>
      </w:r>
      <w:proofErr w:type="spellEnd"/>
      <w:r w:rsidRPr="00A259EE">
        <w:t>)</w:t>
      </w:r>
      <w:r w:rsidR="00957032">
        <w:t xml:space="preserve"> </w:t>
      </w:r>
      <w:r w:rsidRPr="00A259EE">
        <w:t>установлено,</w:t>
      </w:r>
      <w:r w:rsidR="00957032">
        <w:t xml:space="preserve"> </w:t>
      </w:r>
      <w:r w:rsidRPr="00A259EE">
        <w:t>что</w:t>
      </w:r>
      <w:r w:rsidR="00957032">
        <w:t xml:space="preserve"> </w:t>
      </w:r>
      <w:r w:rsidRPr="00A259EE">
        <w:t>почти</w:t>
      </w:r>
      <w:r w:rsidR="00957032">
        <w:t xml:space="preserve"> </w:t>
      </w:r>
      <w:r w:rsidRPr="00A259EE">
        <w:t>две</w:t>
      </w:r>
      <w:r w:rsidR="00957032">
        <w:t xml:space="preserve"> </w:t>
      </w:r>
      <w:r w:rsidRPr="00A259EE">
        <w:t>трети</w:t>
      </w:r>
      <w:r w:rsidR="00957032">
        <w:t xml:space="preserve"> </w:t>
      </w:r>
      <w:r w:rsidRPr="00A259EE">
        <w:t>событий</w:t>
      </w:r>
      <w:r w:rsidR="00957032">
        <w:t xml:space="preserve"> </w:t>
      </w:r>
      <w:r w:rsidRPr="00A259EE">
        <w:t>класса</w:t>
      </w:r>
      <w:r w:rsidR="00957032">
        <w:t xml:space="preserve"> </w:t>
      </w:r>
      <w:r w:rsidRPr="00A259EE">
        <w:t>K ≥ 10</w:t>
      </w:r>
      <w:r w:rsidR="00957032">
        <w:t xml:space="preserve"> </w:t>
      </w:r>
      <w:r w:rsidRPr="00A259EE">
        <w:t>принадлежат</w:t>
      </w:r>
      <w:r w:rsidR="00957032">
        <w:t xml:space="preserve"> </w:t>
      </w:r>
      <w:r w:rsidRPr="00A259EE">
        <w:t>кластерным</w:t>
      </w:r>
      <w:r w:rsidR="00957032">
        <w:t xml:space="preserve"> </w:t>
      </w:r>
      <w:r w:rsidRPr="00A259EE">
        <w:t>последовательностям</w:t>
      </w:r>
      <w:r w:rsidR="00957032">
        <w:t xml:space="preserve"> </w:t>
      </w:r>
      <w:r w:rsidRPr="00A259EE">
        <w:t>—</w:t>
      </w:r>
      <w:r w:rsidR="00957032">
        <w:t xml:space="preserve"> </w:t>
      </w:r>
      <w:r w:rsidRPr="00A259EE">
        <w:t>либо</w:t>
      </w:r>
      <w:r w:rsidR="00957032">
        <w:t xml:space="preserve"> </w:t>
      </w:r>
      <w:r w:rsidRPr="00A259EE">
        <w:t>афтершокам,</w:t>
      </w:r>
      <w:r w:rsidR="00957032">
        <w:t xml:space="preserve"> </w:t>
      </w:r>
      <w:r w:rsidRPr="00A259EE">
        <w:t>либо</w:t>
      </w:r>
      <w:r w:rsidR="00957032">
        <w:t xml:space="preserve"> </w:t>
      </w:r>
      <w:proofErr w:type="spellStart"/>
      <w:r w:rsidRPr="00A259EE">
        <w:t>форшокам</w:t>
      </w:r>
      <w:proofErr w:type="spellEnd"/>
      <w:r w:rsidRPr="00A259EE">
        <w:t>.</w:t>
      </w:r>
      <w:r w:rsidR="00957032">
        <w:t xml:space="preserve"> </w:t>
      </w:r>
      <w:r w:rsidRPr="00A259EE">
        <w:t>Определение</w:t>
      </w:r>
      <w:r w:rsidR="00957032">
        <w:t xml:space="preserve"> </w:t>
      </w:r>
      <w:r w:rsidRPr="00A259EE">
        <w:t>кластеров</w:t>
      </w:r>
      <w:r w:rsidR="00957032">
        <w:t xml:space="preserve"> </w:t>
      </w:r>
      <w:r w:rsidRPr="00A259EE">
        <w:t>позволяет</w:t>
      </w:r>
      <w:r w:rsidR="00957032">
        <w:t xml:space="preserve"> </w:t>
      </w:r>
      <w:r w:rsidRPr="00A259EE">
        <w:t>отделить</w:t>
      </w:r>
      <w:r w:rsidR="00957032">
        <w:t xml:space="preserve"> </w:t>
      </w:r>
      <w:r w:rsidRPr="00A259EE">
        <w:t>фоновую</w:t>
      </w:r>
      <w:r w:rsidR="00957032">
        <w:t xml:space="preserve"> </w:t>
      </w:r>
      <w:r w:rsidRPr="00A259EE">
        <w:t>(</w:t>
      </w:r>
      <w:proofErr w:type="spellStart"/>
      <w:r w:rsidRPr="00A259EE">
        <w:t>пойсоновскую</w:t>
      </w:r>
      <w:proofErr w:type="spellEnd"/>
      <w:r w:rsidRPr="00A259EE">
        <w:t>)</w:t>
      </w:r>
      <w:r w:rsidR="00957032">
        <w:t xml:space="preserve"> </w:t>
      </w:r>
      <w:r w:rsidRPr="00A259EE">
        <w:t>сейсмичность</w:t>
      </w:r>
      <w:r w:rsidR="00957032">
        <w:t xml:space="preserve"> </w:t>
      </w:r>
      <w:r w:rsidRPr="00A259EE">
        <w:t>от</w:t>
      </w:r>
      <w:r w:rsidR="00957032">
        <w:t xml:space="preserve"> </w:t>
      </w:r>
      <w:r w:rsidRPr="00A259EE">
        <w:t>временных</w:t>
      </w:r>
      <w:r w:rsidR="00957032">
        <w:t xml:space="preserve"> </w:t>
      </w:r>
      <w:r w:rsidRPr="00A259EE">
        <w:t>всплесков,</w:t>
      </w:r>
      <w:r w:rsidR="00957032">
        <w:t xml:space="preserve"> </w:t>
      </w:r>
      <w:r w:rsidRPr="00A259EE">
        <w:t>вызванных</w:t>
      </w:r>
      <w:r w:rsidR="00957032">
        <w:t xml:space="preserve"> </w:t>
      </w:r>
      <w:r w:rsidRPr="00A259EE">
        <w:t>триггерным</w:t>
      </w:r>
      <w:r w:rsidR="00957032">
        <w:t xml:space="preserve"> </w:t>
      </w:r>
      <w:r w:rsidRPr="00A259EE">
        <w:t>эффектом</w:t>
      </w:r>
      <w:r w:rsidR="00957032">
        <w:t xml:space="preserve"> </w:t>
      </w:r>
      <w:r w:rsidRPr="00A259EE">
        <w:t>крупных</w:t>
      </w:r>
      <w:r w:rsidR="00957032">
        <w:t xml:space="preserve"> </w:t>
      </w:r>
      <w:r w:rsidRPr="00A259EE">
        <w:t>толчков.</w:t>
      </w:r>
      <w:r w:rsidR="00957032">
        <w:t xml:space="preserve"> </w:t>
      </w:r>
      <w:r w:rsidRPr="00A259EE">
        <w:t>Это</w:t>
      </w:r>
      <w:r w:rsidR="00957032">
        <w:t xml:space="preserve"> </w:t>
      </w:r>
      <w:r w:rsidRPr="00A259EE">
        <w:t>важно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моделей</w:t>
      </w:r>
      <w:r w:rsidR="00957032">
        <w:t xml:space="preserve"> </w:t>
      </w:r>
      <w:r w:rsidRPr="00A259EE">
        <w:t>краткосрочного</w:t>
      </w:r>
      <w:r w:rsidR="00957032">
        <w:t xml:space="preserve"> </w:t>
      </w:r>
      <w:r w:rsidRPr="00A259EE">
        <w:t>прогнозирования,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которых</w:t>
      </w:r>
      <w:r w:rsidR="00957032">
        <w:t xml:space="preserve"> </w:t>
      </w:r>
      <w:r w:rsidRPr="00A259EE">
        <w:t>вероятность</w:t>
      </w:r>
      <w:r w:rsidR="00957032">
        <w:t xml:space="preserve"> </w:t>
      </w:r>
      <w:r w:rsidRPr="00A259EE">
        <w:t>будущего</w:t>
      </w:r>
      <w:r w:rsidR="00957032">
        <w:t xml:space="preserve"> </w:t>
      </w:r>
      <w:r w:rsidRPr="00A259EE">
        <w:t>события</w:t>
      </w:r>
      <w:r w:rsidR="00957032">
        <w:t xml:space="preserve"> </w:t>
      </w:r>
      <w:r w:rsidRPr="00A259EE">
        <w:t>локально</w:t>
      </w:r>
      <w:r w:rsidR="00957032">
        <w:t xml:space="preserve"> </w:t>
      </w:r>
      <w:r w:rsidRPr="00A259EE">
        <w:t>повышается</w:t>
      </w:r>
      <w:r w:rsidR="00957032">
        <w:t xml:space="preserve"> </w:t>
      </w:r>
      <w:r w:rsidRPr="00A259EE">
        <w:t>после</w:t>
      </w:r>
      <w:r w:rsidR="00957032">
        <w:t xml:space="preserve"> </w:t>
      </w:r>
      <w:r w:rsidRPr="00A259EE">
        <w:t>недавнего</w:t>
      </w:r>
      <w:r w:rsidR="00957032">
        <w:t xml:space="preserve"> </w:t>
      </w:r>
      <w:r w:rsidRPr="00A259EE">
        <w:t>землетрясения [50].</w:t>
      </w:r>
    </w:p>
    <w:p w14:paraId="5329A6C0" w14:textId="2F66C9CA" w:rsidR="00A259EE" w:rsidRPr="00A259EE" w:rsidRDefault="00A259EE" w:rsidP="00E565E0">
      <w:pPr>
        <w:pStyle w:val="a8"/>
      </w:pPr>
      <w:r w:rsidRPr="00A259EE">
        <w:t>В</w:t>
      </w:r>
      <w:r w:rsidR="00957032">
        <w:t xml:space="preserve"> </w:t>
      </w:r>
      <w:r w:rsidRPr="00A259EE">
        <w:t>совокупности</w:t>
      </w:r>
      <w:r w:rsidR="00957032">
        <w:t xml:space="preserve"> </w:t>
      </w:r>
      <w:r w:rsidRPr="00A259EE">
        <w:t>временные</w:t>
      </w:r>
      <w:r w:rsidR="00957032">
        <w:t xml:space="preserve"> </w:t>
      </w:r>
      <w:r w:rsidRPr="00A259EE">
        <w:t>ряды</w:t>
      </w:r>
      <w:r w:rsidR="00957032">
        <w:t xml:space="preserve"> </w:t>
      </w:r>
      <w:r w:rsidRPr="00A259EE">
        <w:t>активности,</w:t>
      </w:r>
      <w:r w:rsidR="00957032">
        <w:t xml:space="preserve"> </w:t>
      </w:r>
      <w:r w:rsidRPr="00A259EE">
        <w:t>оценки</w:t>
      </w:r>
      <w:r w:rsidR="00957032">
        <w:t xml:space="preserve"> </w:t>
      </w:r>
      <w:r w:rsidRPr="00A259EE">
        <w:t>a</w:t>
      </w:r>
      <w:r w:rsidRPr="00A259EE">
        <w:noBreakHyphen/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b</w:t>
      </w:r>
      <w:r w:rsidRPr="00A259EE">
        <w:noBreakHyphen/>
        <w:t>параметров,</w:t>
      </w:r>
      <w:r w:rsidR="00957032">
        <w:t xml:space="preserve"> </w:t>
      </w:r>
      <w:r w:rsidRPr="00A259EE">
        <w:t>плотностные</w:t>
      </w:r>
      <w:r w:rsidR="00957032">
        <w:t xml:space="preserve"> </w:t>
      </w:r>
      <w:r w:rsidRPr="00A259EE">
        <w:t>карты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результаты</w:t>
      </w:r>
      <w:r w:rsidR="00957032">
        <w:t xml:space="preserve"> </w:t>
      </w:r>
      <w:r w:rsidRPr="00A259EE">
        <w:t>кластерного</w:t>
      </w:r>
      <w:r w:rsidR="00957032">
        <w:t xml:space="preserve"> </w:t>
      </w:r>
      <w:r w:rsidRPr="00A259EE">
        <w:t>анализа</w:t>
      </w:r>
      <w:r w:rsidR="00957032">
        <w:t xml:space="preserve"> </w:t>
      </w:r>
      <w:r w:rsidRPr="00A259EE">
        <w:t>образуют</w:t>
      </w:r>
      <w:r w:rsidR="00957032">
        <w:t xml:space="preserve"> </w:t>
      </w:r>
      <w:r w:rsidRPr="00A259EE">
        <w:t>эмпирическую</w:t>
      </w:r>
      <w:r w:rsidR="00957032">
        <w:t xml:space="preserve"> </w:t>
      </w:r>
      <w:r w:rsidRPr="00A259EE">
        <w:t>основу</w:t>
      </w:r>
      <w:r w:rsidR="00957032">
        <w:t xml:space="preserve"> </w:t>
      </w:r>
      <w:r w:rsidRPr="00A259EE">
        <w:t>для</w:t>
      </w:r>
      <w:r w:rsidR="00957032">
        <w:t xml:space="preserve"> </w:t>
      </w:r>
      <w:r w:rsidRPr="00A259EE">
        <w:t>настройки</w:t>
      </w:r>
      <w:r w:rsidR="00957032">
        <w:t xml:space="preserve"> </w:t>
      </w:r>
      <w:r w:rsidRPr="00A259EE">
        <w:t>алгоритмов</w:t>
      </w:r>
      <w:r w:rsidR="00957032">
        <w:t xml:space="preserve"> </w:t>
      </w:r>
      <w:r w:rsidRPr="00A259EE">
        <w:t>прогнозирования,</w:t>
      </w:r>
      <w:r w:rsidR="00957032">
        <w:t xml:space="preserve"> </w:t>
      </w:r>
      <w:r w:rsidRPr="00A259EE">
        <w:t>описанных</w:t>
      </w:r>
      <w:r w:rsidR="00957032">
        <w:t xml:space="preserve"> </w:t>
      </w:r>
      <w:r w:rsidRPr="00A259EE">
        <w:t>в</w:t>
      </w:r>
      <w:r w:rsidR="00957032">
        <w:t xml:space="preserve"> </w:t>
      </w:r>
      <w:r w:rsidRPr="00A259EE">
        <w:t>следующих</w:t>
      </w:r>
      <w:r w:rsidR="00957032">
        <w:t xml:space="preserve"> </w:t>
      </w:r>
      <w:r w:rsidRPr="00A259EE">
        <w:t>разделах,</w:t>
      </w:r>
      <w:r w:rsidR="00957032">
        <w:t xml:space="preserve"> </w:t>
      </w:r>
      <w:r w:rsidRPr="00A259EE">
        <w:t>и</w:t>
      </w:r>
      <w:r w:rsidR="00957032">
        <w:t xml:space="preserve"> </w:t>
      </w:r>
      <w:r w:rsidRPr="00A259EE">
        <w:t>одновременно</w:t>
      </w:r>
      <w:r w:rsidR="00957032">
        <w:t xml:space="preserve"> </w:t>
      </w:r>
      <w:r w:rsidRPr="00A259EE">
        <w:t>представляют</w:t>
      </w:r>
      <w:r w:rsidR="00957032">
        <w:t xml:space="preserve"> </w:t>
      </w:r>
      <w:r w:rsidRPr="00A259EE">
        <w:t>самостоятельный</w:t>
      </w:r>
      <w:r w:rsidR="00957032">
        <w:t xml:space="preserve"> </w:t>
      </w:r>
      <w:r w:rsidRPr="00A259EE">
        <w:t>итог</w:t>
      </w:r>
      <w:r w:rsidR="00957032">
        <w:t xml:space="preserve"> </w:t>
      </w:r>
      <w:r w:rsidRPr="00A259EE">
        <w:t>—</w:t>
      </w:r>
      <w:r w:rsidR="00957032">
        <w:t xml:space="preserve"> </w:t>
      </w:r>
      <w:r w:rsidRPr="00A259EE">
        <w:t>систематизированное</w:t>
      </w:r>
      <w:r w:rsidR="00957032">
        <w:t xml:space="preserve"> </w:t>
      </w:r>
      <w:r w:rsidRPr="00A259EE">
        <w:t>представление</w:t>
      </w:r>
      <w:r w:rsidR="00957032">
        <w:t xml:space="preserve"> </w:t>
      </w:r>
      <w:r w:rsidRPr="00A259EE">
        <w:t>эволюции</w:t>
      </w:r>
      <w:r w:rsidR="00957032">
        <w:t xml:space="preserve"> </w:t>
      </w:r>
      <w:r w:rsidRPr="00A259EE">
        <w:t>сейсмического</w:t>
      </w:r>
      <w:r w:rsidR="00957032">
        <w:t xml:space="preserve"> </w:t>
      </w:r>
      <w:r w:rsidRPr="00A259EE">
        <w:t>режима</w:t>
      </w:r>
      <w:r w:rsidR="00957032">
        <w:t xml:space="preserve"> </w:t>
      </w:r>
      <w:r w:rsidRPr="00A259EE">
        <w:t>региона [51].</w:t>
      </w:r>
    </w:p>
    <w:p w14:paraId="31F67600" w14:textId="77777777" w:rsidR="00217FC7" w:rsidRPr="00F5216F" w:rsidRDefault="00217FC7" w:rsidP="00217FC7">
      <w:pPr>
        <w:pStyle w:val="a8"/>
      </w:pPr>
    </w:p>
    <w:p w14:paraId="4F9E46DC" w14:textId="12B796C2" w:rsidR="00217FC7" w:rsidRDefault="00F5216F" w:rsidP="00217FC7">
      <w:pPr>
        <w:pStyle w:val="23"/>
      </w:pPr>
      <w:bookmarkStart w:id="37" w:name="_Toc198483375"/>
      <w:r w:rsidRPr="00F5216F">
        <w:t>2.6.</w:t>
      </w:r>
      <w:r w:rsidR="00957032">
        <w:t xml:space="preserve"> </w:t>
      </w:r>
      <w:r w:rsidRPr="00F5216F">
        <w:t>Алгоритмы</w:t>
      </w:r>
      <w:r w:rsidR="00957032">
        <w:t xml:space="preserve"> </w:t>
      </w:r>
      <w:r w:rsidRPr="00F5216F">
        <w:t>прогнозирования,</w:t>
      </w:r>
      <w:r w:rsidR="00957032">
        <w:t xml:space="preserve"> </w:t>
      </w:r>
      <w:r w:rsidRPr="00F5216F">
        <w:t>применяемые</w:t>
      </w:r>
      <w:r w:rsidR="00957032">
        <w:t xml:space="preserve"> </w:t>
      </w:r>
      <w:r w:rsidRPr="00F5216F">
        <w:t>в</w:t>
      </w:r>
      <w:r w:rsidR="00957032">
        <w:t xml:space="preserve"> </w:t>
      </w:r>
      <w:r w:rsidRPr="00F5216F">
        <w:t>исследовании.</w:t>
      </w:r>
      <w:bookmarkEnd w:id="37"/>
      <w:r w:rsidR="00957032">
        <w:t xml:space="preserve"> </w:t>
      </w:r>
    </w:p>
    <w:p w14:paraId="3186009B" w14:textId="31435A7A" w:rsidR="00E370E1" w:rsidRPr="00E370E1" w:rsidRDefault="00E370E1" w:rsidP="00957032">
      <w:pPr>
        <w:pStyle w:val="a8"/>
      </w:pPr>
      <w:r w:rsidRPr="00E370E1">
        <w:t>В рамках</w:t>
      </w:r>
      <w:r w:rsidR="00957032">
        <w:t xml:space="preserve"> </w:t>
      </w:r>
      <w:r w:rsidRPr="00E370E1">
        <w:t>разработки</w:t>
      </w:r>
      <w:r w:rsidR="00957032">
        <w:t xml:space="preserve"> </w:t>
      </w:r>
      <w:r w:rsidRPr="00E370E1">
        <w:t>модуля</w:t>
      </w:r>
      <w:r w:rsidR="00957032">
        <w:t xml:space="preserve"> </w:t>
      </w:r>
      <w:r w:rsidRPr="00E370E1">
        <w:t>СППР</w:t>
      </w:r>
      <w:r w:rsidR="00957032">
        <w:t xml:space="preserve"> </w:t>
      </w:r>
      <w:r w:rsidRPr="00E370E1">
        <w:t>использован</w:t>
      </w:r>
      <w:r w:rsidR="00957032">
        <w:t xml:space="preserve"> </w:t>
      </w:r>
      <w:r w:rsidRPr="00E370E1">
        <w:t>комплексный</w:t>
      </w:r>
      <w:r w:rsidR="00957032">
        <w:t xml:space="preserve"> </w:t>
      </w:r>
      <w:r w:rsidRPr="00E370E1">
        <w:t>подход</w:t>
      </w:r>
      <w:r w:rsidR="00957032">
        <w:t xml:space="preserve"> </w:t>
      </w:r>
      <w:r w:rsidRPr="00E370E1">
        <w:t>к прогнозированию</w:t>
      </w:r>
      <w:r w:rsidR="00957032">
        <w:t xml:space="preserve"> </w:t>
      </w:r>
      <w:r w:rsidRPr="00E370E1">
        <w:t>землетрясений,</w:t>
      </w:r>
      <w:r w:rsidR="00957032">
        <w:t xml:space="preserve"> </w:t>
      </w:r>
      <w:r w:rsidRPr="00E370E1">
        <w:t>сочетающий</w:t>
      </w:r>
      <w:r w:rsidR="00957032">
        <w:t xml:space="preserve"> </w:t>
      </w:r>
      <w:r w:rsidRPr="00E370E1">
        <w:t>несколько</w:t>
      </w:r>
      <w:r w:rsidR="00957032">
        <w:t xml:space="preserve"> </w:t>
      </w:r>
      <w:r w:rsidRPr="00E370E1">
        <w:t>алгоритмических</w:t>
      </w:r>
      <w:r w:rsidR="00957032">
        <w:t xml:space="preserve"> </w:t>
      </w:r>
      <w:r w:rsidRPr="00E370E1">
        <w:t>методов — от оценки</w:t>
      </w:r>
      <w:r w:rsidR="00957032">
        <w:t xml:space="preserve"> </w:t>
      </w:r>
      <w:r w:rsidRPr="00E370E1">
        <w:t>фоновой</w:t>
      </w:r>
      <w:r w:rsidR="00957032">
        <w:t xml:space="preserve"> </w:t>
      </w:r>
      <w:r w:rsidRPr="00E370E1">
        <w:t>вероятности</w:t>
      </w:r>
      <w:r w:rsidR="00957032">
        <w:t xml:space="preserve"> </w:t>
      </w:r>
      <w:r w:rsidRPr="00E370E1">
        <w:t>до выявления</w:t>
      </w:r>
      <w:r w:rsidR="00957032">
        <w:t xml:space="preserve"> </w:t>
      </w:r>
      <w:r w:rsidRPr="00E370E1">
        <w:t>предвестников</w:t>
      </w:r>
      <w:r w:rsidR="00957032">
        <w:t xml:space="preserve"> </w:t>
      </w:r>
      <w:r w:rsidRPr="00E370E1">
        <w:t>сильных</w:t>
      </w:r>
      <w:r w:rsidR="00957032">
        <w:t xml:space="preserve"> </w:t>
      </w:r>
      <w:r w:rsidRPr="00E370E1">
        <w:t>событий.</w:t>
      </w:r>
    </w:p>
    <w:p w14:paraId="7CD206E2" w14:textId="02F63E99" w:rsidR="00E370E1" w:rsidRPr="00E370E1" w:rsidRDefault="00E370E1" w:rsidP="00F57889">
      <w:pPr>
        <w:pStyle w:val="a8"/>
        <w:numPr>
          <w:ilvl w:val="0"/>
          <w:numId w:val="34"/>
        </w:numPr>
        <w:ind w:left="0" w:firstLine="709"/>
      </w:pPr>
      <w:r w:rsidRPr="00E370E1">
        <w:t>Вероятностный</w:t>
      </w:r>
      <w:r w:rsidR="00957032">
        <w:t xml:space="preserve"> </w:t>
      </w:r>
      <w:r w:rsidRPr="00E370E1">
        <w:t>метод</w:t>
      </w:r>
      <w:r w:rsidR="00957032">
        <w:t xml:space="preserve"> </w:t>
      </w:r>
      <w:r w:rsidRPr="00E370E1">
        <w:t>фоновой</w:t>
      </w:r>
      <w:r w:rsidR="00957032">
        <w:t xml:space="preserve"> </w:t>
      </w:r>
      <w:r w:rsidRPr="00E370E1">
        <w:t>сейсмичности.</w:t>
      </w:r>
      <w:r w:rsidR="00957032">
        <w:t xml:space="preserve"> </w:t>
      </w:r>
      <w:r w:rsidRPr="00E370E1">
        <w:t>Опирается</w:t>
      </w:r>
      <w:r w:rsidR="00957032">
        <w:t xml:space="preserve"> </w:t>
      </w:r>
      <w:r w:rsidRPr="00E370E1">
        <w:t>на пуассоновское</w:t>
      </w:r>
      <w:r w:rsidR="00957032">
        <w:t xml:space="preserve"> </w:t>
      </w:r>
      <w:r w:rsidRPr="00E370E1">
        <w:t>распределение</w:t>
      </w:r>
      <w:r w:rsidR="00957032">
        <w:t xml:space="preserve"> </w:t>
      </w:r>
      <w:r w:rsidRPr="00E370E1">
        <w:t>событий</w:t>
      </w:r>
      <w:r w:rsidR="00957032">
        <w:t xml:space="preserve"> </w:t>
      </w:r>
      <w:r w:rsidRPr="00E370E1">
        <w:t>и закон</w:t>
      </w:r>
      <w:r w:rsidR="00957032">
        <w:t xml:space="preserve"> </w:t>
      </w:r>
      <w:r w:rsidRPr="00E370E1">
        <w:t>повторяемости</w:t>
      </w:r>
      <w:r w:rsidR="00957032">
        <w:t xml:space="preserve"> </w:t>
      </w:r>
      <w:r w:rsidRPr="00E370E1">
        <w:t>Гутенберга – Рихтера.</w:t>
      </w:r>
      <w:r w:rsidR="00957032">
        <w:t xml:space="preserve"> </w:t>
      </w:r>
      <w:r w:rsidRPr="00E370E1">
        <w:t>Для каждой</w:t>
      </w:r>
      <w:r w:rsidR="00957032">
        <w:t xml:space="preserve"> </w:t>
      </w:r>
      <w:r w:rsidRPr="00E370E1">
        <w:t>ячейки</w:t>
      </w:r>
      <w:r w:rsidR="00957032">
        <w:t xml:space="preserve"> </w:t>
      </w:r>
      <w:r w:rsidRPr="00E370E1">
        <w:t>рассчитывается</w:t>
      </w:r>
      <w:r w:rsidR="00957032">
        <w:t xml:space="preserve"> </w:t>
      </w:r>
      <w:r w:rsidRPr="00E370E1">
        <w:t>среднегодовая</w:t>
      </w:r>
      <w:r w:rsidR="00957032">
        <w:t xml:space="preserve"> </w:t>
      </w:r>
      <w:r w:rsidRPr="00E370E1">
        <w:t>частота</w:t>
      </w:r>
      <w:r w:rsidR="00957032">
        <w:t xml:space="preserve"> </w:t>
      </w:r>
      <w:r w:rsidRPr="00E370E1">
        <w:t>землетрясений</w:t>
      </w:r>
      <w:r w:rsidR="00957032">
        <w:t xml:space="preserve"> </w:t>
      </w:r>
      <w:r w:rsidRPr="00E370E1">
        <w:t>заданной</w:t>
      </w:r>
      <w:r w:rsidR="00957032">
        <w:t xml:space="preserve"> </w:t>
      </w:r>
      <w:r w:rsidRPr="00E370E1">
        <w:t>магнитуды;</w:t>
      </w:r>
      <w:r w:rsidR="00957032">
        <w:t xml:space="preserve"> </w:t>
      </w:r>
      <w:r w:rsidRPr="00E370E1">
        <w:t>вероятность</w:t>
      </w:r>
      <w:r w:rsidR="00957032">
        <w:t xml:space="preserve"> </w:t>
      </w:r>
      <w:r w:rsidRPr="00E370E1">
        <w:t>хотя бы</w:t>
      </w:r>
      <w:r w:rsidR="00957032">
        <w:t xml:space="preserve"> </w:t>
      </w:r>
      <w:r w:rsidRPr="00E370E1">
        <w:t>одного</w:t>
      </w:r>
      <w:r w:rsidR="00957032">
        <w:t xml:space="preserve"> </w:t>
      </w:r>
      <w:r w:rsidRPr="00E370E1">
        <w:t>события</w:t>
      </w:r>
      <w:r w:rsidR="00957032">
        <w:t xml:space="preserve"> </w:t>
      </w:r>
      <w:r w:rsidRPr="00E370E1">
        <w:t>в интервале T.</w:t>
      </w:r>
      <w:r w:rsidR="00957032">
        <w:t xml:space="preserve"> </w:t>
      </w:r>
      <w:r w:rsidRPr="00E370E1">
        <w:t>Такой</w:t>
      </w:r>
      <w:r w:rsidR="00957032">
        <w:t xml:space="preserve"> </w:t>
      </w:r>
      <w:r w:rsidRPr="00E370E1">
        <w:t>подход</w:t>
      </w:r>
      <w:r w:rsidR="00957032">
        <w:t xml:space="preserve"> </w:t>
      </w:r>
      <w:r w:rsidRPr="00E370E1">
        <w:t>лежит</w:t>
      </w:r>
      <w:r w:rsidR="00957032">
        <w:t xml:space="preserve"> </w:t>
      </w:r>
      <w:r w:rsidRPr="00E370E1">
        <w:t>в основе</w:t>
      </w:r>
      <w:r w:rsidR="00957032">
        <w:t xml:space="preserve"> </w:t>
      </w:r>
      <w:r w:rsidRPr="00E370E1">
        <w:t>национальных</w:t>
      </w:r>
      <w:r w:rsidR="00957032">
        <w:t xml:space="preserve"> </w:t>
      </w:r>
      <w:r w:rsidRPr="00E370E1">
        <w:t>карт</w:t>
      </w:r>
      <w:r w:rsidR="00957032">
        <w:t xml:space="preserve"> </w:t>
      </w:r>
      <w:r w:rsidRPr="00E370E1">
        <w:t>сейсмической</w:t>
      </w:r>
      <w:r w:rsidR="00957032">
        <w:t xml:space="preserve"> </w:t>
      </w:r>
      <w:r w:rsidRPr="00E370E1">
        <w:t>опасности</w:t>
      </w:r>
      <w:r w:rsidR="00957032">
        <w:t xml:space="preserve"> </w:t>
      </w:r>
      <w:r w:rsidRPr="00E370E1">
        <w:t>и рекомендаций</w:t>
      </w:r>
      <w:r w:rsidR="00957032">
        <w:t xml:space="preserve"> </w:t>
      </w:r>
      <w:r w:rsidRPr="00E370E1">
        <w:t>по операционному</w:t>
      </w:r>
      <w:r w:rsidR="00957032">
        <w:t xml:space="preserve"> </w:t>
      </w:r>
      <w:r w:rsidRPr="00E370E1">
        <w:t>прогнозированию [35],[40].</w:t>
      </w:r>
      <w:r w:rsidR="00957032">
        <w:t xml:space="preserve"> </w:t>
      </w:r>
      <w:r w:rsidRPr="00E370E1">
        <w:t>Преимущества — простота</w:t>
      </w:r>
      <w:r w:rsidR="00957032">
        <w:t xml:space="preserve"> </w:t>
      </w:r>
      <w:r w:rsidRPr="00E370E1">
        <w:t>и воспроизводимость;</w:t>
      </w:r>
      <w:r w:rsidR="00957032">
        <w:t xml:space="preserve"> </w:t>
      </w:r>
      <w:r w:rsidRPr="00E370E1">
        <w:t>ограничение — не учёт</w:t>
      </w:r>
      <w:r w:rsidR="00957032">
        <w:t xml:space="preserve"> </w:t>
      </w:r>
      <w:r w:rsidRPr="00E370E1">
        <w:t>текущих</w:t>
      </w:r>
      <w:r w:rsidR="00957032">
        <w:t xml:space="preserve"> </w:t>
      </w:r>
      <w:r w:rsidRPr="00E370E1">
        <w:t>кластеров</w:t>
      </w:r>
      <w:r w:rsidR="00957032">
        <w:t xml:space="preserve"> </w:t>
      </w:r>
      <w:r w:rsidRPr="00E370E1">
        <w:t>и предвестников,</w:t>
      </w:r>
      <w:r w:rsidR="00957032">
        <w:t xml:space="preserve"> </w:t>
      </w:r>
      <w:r w:rsidRPr="00E370E1">
        <w:t>поэтому</w:t>
      </w:r>
      <w:r w:rsidR="00957032">
        <w:t xml:space="preserve"> </w:t>
      </w:r>
      <w:r w:rsidRPr="00E370E1">
        <w:t>метод</w:t>
      </w:r>
      <w:r w:rsidR="00957032">
        <w:t xml:space="preserve"> </w:t>
      </w:r>
      <w:r w:rsidRPr="00E370E1">
        <w:t>применяется</w:t>
      </w:r>
      <w:r w:rsidR="00957032">
        <w:t xml:space="preserve"> </w:t>
      </w:r>
      <w:r w:rsidRPr="00E370E1">
        <w:t>главным</w:t>
      </w:r>
      <w:r w:rsidR="00957032">
        <w:t xml:space="preserve"> </w:t>
      </w:r>
      <w:r w:rsidRPr="00E370E1">
        <w:t>образом</w:t>
      </w:r>
      <w:r w:rsidR="00957032">
        <w:t xml:space="preserve"> </w:t>
      </w:r>
      <w:r w:rsidRPr="00E370E1">
        <w:t>для долгосрочных</w:t>
      </w:r>
      <w:r w:rsidR="00957032">
        <w:t xml:space="preserve"> </w:t>
      </w:r>
      <w:r w:rsidRPr="00E370E1">
        <w:t>и среднесрочных</w:t>
      </w:r>
      <w:r w:rsidR="00957032">
        <w:t xml:space="preserve"> </w:t>
      </w:r>
      <w:r w:rsidRPr="00E370E1">
        <w:t>оценок.</w:t>
      </w:r>
    </w:p>
    <w:p w14:paraId="205EFE5F" w14:textId="5D7BC622" w:rsidR="00E370E1" w:rsidRPr="00E370E1" w:rsidRDefault="00E370E1" w:rsidP="00F57889">
      <w:pPr>
        <w:pStyle w:val="a8"/>
        <w:numPr>
          <w:ilvl w:val="0"/>
          <w:numId w:val="34"/>
        </w:numPr>
        <w:ind w:left="0" w:firstLine="709"/>
      </w:pPr>
      <w:r w:rsidRPr="00E370E1">
        <w:t>Кластерный</w:t>
      </w:r>
      <w:r w:rsidR="00957032">
        <w:t xml:space="preserve"> </w:t>
      </w:r>
      <w:r w:rsidRPr="00E370E1">
        <w:t>прогноз</w:t>
      </w:r>
      <w:r w:rsidR="00957032">
        <w:t xml:space="preserve"> </w:t>
      </w:r>
      <w:r w:rsidRPr="00E370E1">
        <w:t>(афтершоки</w:t>
      </w:r>
      <w:r w:rsidR="00957032">
        <w:t xml:space="preserve"> </w:t>
      </w:r>
      <w:r w:rsidRPr="00E370E1">
        <w:t>и рои).</w:t>
      </w:r>
      <w:r w:rsidR="00957032">
        <w:t xml:space="preserve"> </w:t>
      </w:r>
      <w:r w:rsidRPr="00E370E1">
        <w:t>Для краткосрочной</w:t>
      </w:r>
      <w:r w:rsidR="00957032">
        <w:t xml:space="preserve"> </w:t>
      </w:r>
      <w:r w:rsidRPr="00E370E1">
        <w:t>эволюции</w:t>
      </w:r>
      <w:r w:rsidR="00957032">
        <w:t xml:space="preserve"> </w:t>
      </w:r>
      <w:r w:rsidRPr="00E370E1">
        <w:t>сейсмичности</w:t>
      </w:r>
      <w:r w:rsidR="00957032">
        <w:t xml:space="preserve"> </w:t>
      </w:r>
      <w:r w:rsidRPr="00E370E1">
        <w:t>используется</w:t>
      </w:r>
      <w:r w:rsidR="00957032">
        <w:t xml:space="preserve"> </w:t>
      </w:r>
      <w:r w:rsidRPr="00E370E1">
        <w:t>адаптированная</w:t>
      </w:r>
      <w:r w:rsidR="00957032">
        <w:t xml:space="preserve"> </w:t>
      </w:r>
      <w:r w:rsidRPr="00E370E1">
        <w:t>модель ETAS:</w:t>
      </w:r>
      <w:r w:rsidR="00957032">
        <w:t xml:space="preserve"> </w:t>
      </w:r>
      <w:r w:rsidRPr="00E370E1">
        <w:t>после</w:t>
      </w:r>
      <w:r w:rsidR="00957032">
        <w:t xml:space="preserve"> </w:t>
      </w:r>
      <w:r w:rsidRPr="00E370E1">
        <w:t>каждого</w:t>
      </w:r>
      <w:r w:rsidR="00957032">
        <w:t xml:space="preserve"> </w:t>
      </w:r>
      <w:r w:rsidRPr="00E370E1">
        <w:t>значимого</w:t>
      </w:r>
      <w:r w:rsidR="00957032">
        <w:t xml:space="preserve"> </w:t>
      </w:r>
      <w:r w:rsidRPr="00E370E1">
        <w:t>толчка</w:t>
      </w:r>
      <w:r w:rsidR="00957032">
        <w:t xml:space="preserve"> </w:t>
      </w:r>
      <w:r w:rsidRPr="00E370E1">
        <w:t>локальная</w:t>
      </w:r>
      <w:r w:rsidR="00957032">
        <w:t xml:space="preserve"> </w:t>
      </w:r>
      <w:r w:rsidRPr="00E370E1">
        <w:t>вероятность</w:t>
      </w:r>
      <w:r w:rsidR="00957032">
        <w:t xml:space="preserve"> </w:t>
      </w:r>
      <w:r w:rsidRPr="00E370E1">
        <w:t>новых</w:t>
      </w:r>
      <w:r w:rsidR="00957032">
        <w:t xml:space="preserve"> </w:t>
      </w:r>
      <w:r w:rsidRPr="00E370E1">
        <w:t>событий</w:t>
      </w:r>
      <w:r w:rsidR="00957032">
        <w:t xml:space="preserve"> </w:t>
      </w:r>
      <w:r w:rsidRPr="00E370E1">
        <w:t>повышается</w:t>
      </w:r>
      <w:r w:rsidR="00957032">
        <w:t xml:space="preserve"> </w:t>
      </w:r>
      <w:r w:rsidRPr="00E370E1">
        <w:t>и затухает</w:t>
      </w:r>
      <w:r w:rsidR="00957032">
        <w:t xml:space="preserve"> </w:t>
      </w:r>
      <w:r w:rsidRPr="00E370E1">
        <w:t>со временем</w:t>
      </w:r>
      <w:r w:rsidR="00957032">
        <w:t xml:space="preserve"> </w:t>
      </w:r>
      <w:r w:rsidRPr="00E370E1">
        <w:t>по закону</w:t>
      </w:r>
      <w:r w:rsidR="00957032">
        <w:t xml:space="preserve"> </w:t>
      </w:r>
      <w:proofErr w:type="spellStart"/>
      <w:r w:rsidRPr="00E370E1">
        <w:t>Омори</w:t>
      </w:r>
      <w:proofErr w:type="spellEnd"/>
      <w:r w:rsidRPr="00E370E1">
        <w:t>.</w:t>
      </w:r>
      <w:r w:rsidR="00957032">
        <w:t xml:space="preserve"> </w:t>
      </w:r>
      <w:r w:rsidRPr="00E370E1">
        <w:t>Параметры</w:t>
      </w:r>
      <w:r w:rsidR="00957032">
        <w:t xml:space="preserve"> </w:t>
      </w:r>
      <w:r w:rsidRPr="00E370E1">
        <w:t>(продуктивность,</w:t>
      </w:r>
      <w:r w:rsidR="00957032">
        <w:t xml:space="preserve"> </w:t>
      </w:r>
      <w:r w:rsidRPr="00E370E1">
        <w:t>скорость</w:t>
      </w:r>
      <w:r w:rsidR="00957032">
        <w:t xml:space="preserve"> </w:t>
      </w:r>
      <w:r w:rsidRPr="00E370E1">
        <w:t>временного</w:t>
      </w:r>
      <w:r w:rsidR="00957032">
        <w:t xml:space="preserve"> </w:t>
      </w:r>
      <w:r w:rsidRPr="00E370E1">
        <w:t>и пространственного</w:t>
      </w:r>
      <w:r w:rsidR="00957032">
        <w:t xml:space="preserve"> </w:t>
      </w:r>
      <w:r w:rsidRPr="00E370E1">
        <w:t>затухания)</w:t>
      </w:r>
      <w:r w:rsidR="00957032">
        <w:t xml:space="preserve"> </w:t>
      </w:r>
      <w:r w:rsidRPr="00E370E1">
        <w:t>калиброваны</w:t>
      </w:r>
      <w:r w:rsidR="00957032">
        <w:t xml:space="preserve"> </w:t>
      </w:r>
      <w:r w:rsidRPr="00E370E1">
        <w:t>на кластерной</w:t>
      </w:r>
      <w:r w:rsidR="00957032">
        <w:t xml:space="preserve"> </w:t>
      </w:r>
      <w:r w:rsidRPr="00E370E1">
        <w:t>статистике</w:t>
      </w:r>
      <w:r w:rsidR="00957032">
        <w:t xml:space="preserve"> </w:t>
      </w:r>
      <w:r w:rsidRPr="00E370E1">
        <w:t>каталога.</w:t>
      </w:r>
      <w:r w:rsidR="00957032">
        <w:t xml:space="preserve"> </w:t>
      </w:r>
      <w:r w:rsidRPr="00E370E1">
        <w:t>В операционном</w:t>
      </w:r>
      <w:r w:rsidR="00957032">
        <w:t xml:space="preserve"> </w:t>
      </w:r>
      <w:r w:rsidRPr="00E370E1">
        <w:t>режиме</w:t>
      </w:r>
      <w:r w:rsidR="00957032">
        <w:t xml:space="preserve"> </w:t>
      </w:r>
      <w:r w:rsidRPr="00E370E1">
        <w:t>система</w:t>
      </w:r>
      <w:r w:rsidR="00957032">
        <w:t xml:space="preserve"> </w:t>
      </w:r>
      <w:r w:rsidRPr="00E370E1">
        <w:t>выдаёт</w:t>
      </w:r>
      <w:r w:rsidR="00957032">
        <w:t xml:space="preserve"> </w:t>
      </w:r>
      <w:r w:rsidRPr="00E370E1">
        <w:t>прогноз:</w:t>
      </w:r>
      <w:r w:rsidR="00957032">
        <w:t xml:space="preserve"> </w:t>
      </w:r>
      <w:r w:rsidRPr="00E370E1">
        <w:t>«в следующие</w:t>
      </w:r>
      <w:r w:rsidR="00957032">
        <w:t xml:space="preserve"> </w:t>
      </w:r>
      <w:r w:rsidRPr="00E370E1">
        <w:t>7 суток</w:t>
      </w:r>
      <w:r w:rsidR="00957032">
        <w:t xml:space="preserve"> </w:t>
      </w:r>
      <w:r w:rsidRPr="00E370E1">
        <w:t>в радиусе</w:t>
      </w:r>
      <w:r w:rsidR="00957032">
        <w:t xml:space="preserve"> </w:t>
      </w:r>
      <w:r w:rsidRPr="00E370E1">
        <w:t>100 км</w:t>
      </w:r>
      <w:r w:rsidR="00957032">
        <w:t xml:space="preserve"> </w:t>
      </w:r>
      <w:r w:rsidRPr="00E370E1">
        <w:t>ожидается</w:t>
      </w:r>
      <w:r w:rsidR="00957032">
        <w:t xml:space="preserve"> </w:t>
      </w:r>
      <w:r w:rsidRPr="00E370E1">
        <w:t>не менее N</w:t>
      </w:r>
      <w:r w:rsidR="00957032">
        <w:t xml:space="preserve"> </w:t>
      </w:r>
      <w:r w:rsidRPr="00E370E1">
        <w:t>событий</w:t>
      </w:r>
      <w:r w:rsidR="00957032">
        <w:t xml:space="preserve"> </w:t>
      </w:r>
      <w:r w:rsidRPr="00E370E1">
        <w:t>выше</w:t>
      </w:r>
      <w:r w:rsidR="00957032">
        <w:t xml:space="preserve"> </w:t>
      </w:r>
      <w:r w:rsidRPr="00E370E1">
        <w:t>порога».</w:t>
      </w:r>
      <w:r w:rsidR="00957032">
        <w:t xml:space="preserve"> </w:t>
      </w:r>
      <w:r w:rsidRPr="00E370E1">
        <w:t>Международные</w:t>
      </w:r>
      <w:r w:rsidR="00957032">
        <w:t xml:space="preserve"> </w:t>
      </w:r>
      <w:r w:rsidRPr="00E370E1">
        <w:t>исследования</w:t>
      </w:r>
      <w:r w:rsidR="00957032">
        <w:t xml:space="preserve"> </w:t>
      </w:r>
      <w:r w:rsidRPr="00E370E1">
        <w:t>показывают,</w:t>
      </w:r>
      <w:r w:rsidR="00957032">
        <w:t xml:space="preserve"> </w:t>
      </w:r>
      <w:r w:rsidRPr="00E370E1">
        <w:t>что модели,</w:t>
      </w:r>
      <w:r w:rsidR="00957032">
        <w:t xml:space="preserve"> </w:t>
      </w:r>
      <w:r w:rsidRPr="00E370E1">
        <w:t>учитывающие</w:t>
      </w:r>
      <w:r w:rsidR="00957032">
        <w:t xml:space="preserve"> </w:t>
      </w:r>
      <w:r w:rsidRPr="00E370E1">
        <w:t>кластеризацию,</w:t>
      </w:r>
      <w:r w:rsidR="00957032">
        <w:t xml:space="preserve"> </w:t>
      </w:r>
      <w:r w:rsidRPr="00E370E1">
        <w:t>превосходят</w:t>
      </w:r>
      <w:r w:rsidR="00957032">
        <w:t xml:space="preserve"> </w:t>
      </w:r>
      <w:r w:rsidRPr="00E370E1">
        <w:t>статические</w:t>
      </w:r>
      <w:r w:rsidR="00957032">
        <w:t xml:space="preserve"> </w:t>
      </w:r>
      <w:r w:rsidRPr="00E370E1">
        <w:t>схемы</w:t>
      </w:r>
      <w:r w:rsidR="00957032">
        <w:t xml:space="preserve"> </w:t>
      </w:r>
      <w:r w:rsidRPr="00E370E1">
        <w:t>по краткосрочной</w:t>
      </w:r>
      <w:r w:rsidR="00957032">
        <w:t xml:space="preserve"> </w:t>
      </w:r>
      <w:r w:rsidRPr="00E370E1">
        <w:t>точности [13],[43],[44].</w:t>
      </w:r>
    </w:p>
    <w:p w14:paraId="77513622" w14:textId="1C7CC27E" w:rsidR="00E370E1" w:rsidRPr="00E370E1" w:rsidRDefault="00E370E1" w:rsidP="00F57889">
      <w:pPr>
        <w:pStyle w:val="a8"/>
        <w:numPr>
          <w:ilvl w:val="0"/>
          <w:numId w:val="34"/>
        </w:numPr>
        <w:ind w:left="0" w:firstLine="709"/>
      </w:pPr>
      <w:r w:rsidRPr="00E370E1">
        <w:t>Среднесрочный</w:t>
      </w:r>
      <w:r w:rsidR="00957032">
        <w:t xml:space="preserve"> </w:t>
      </w:r>
      <w:r w:rsidRPr="00E370E1">
        <w:t>индикатор</w:t>
      </w:r>
      <w:r w:rsidR="00957032">
        <w:t xml:space="preserve"> </w:t>
      </w:r>
      <w:r w:rsidRPr="00E370E1">
        <w:t>M8.</w:t>
      </w:r>
      <w:r w:rsidR="00957032">
        <w:t xml:space="preserve"> </w:t>
      </w:r>
      <w:r w:rsidRPr="00E370E1">
        <w:t>Алгоритм M8</w:t>
      </w:r>
      <w:r w:rsidR="00957032">
        <w:t xml:space="preserve"> </w:t>
      </w:r>
      <w:r w:rsidRPr="00E370E1">
        <w:t>отслеживает</w:t>
      </w:r>
      <w:r w:rsidR="00957032">
        <w:t xml:space="preserve"> </w:t>
      </w:r>
      <w:r w:rsidRPr="00E370E1">
        <w:t>«</w:t>
      </w:r>
      <w:proofErr w:type="spellStart"/>
      <w:r w:rsidRPr="00E370E1">
        <w:t>предвестниковую</w:t>
      </w:r>
      <w:proofErr w:type="spellEnd"/>
      <w:r w:rsidR="00957032">
        <w:t xml:space="preserve"> </w:t>
      </w:r>
      <w:r w:rsidRPr="00E370E1">
        <w:t>активизацию»</w:t>
      </w:r>
      <w:r w:rsidR="00957032">
        <w:t xml:space="preserve"> </w:t>
      </w:r>
      <w:r w:rsidRPr="00E370E1">
        <w:t>перед</w:t>
      </w:r>
      <w:r w:rsidR="00957032">
        <w:t xml:space="preserve"> </w:t>
      </w:r>
      <w:r w:rsidRPr="00E370E1">
        <w:t>крупными</w:t>
      </w:r>
      <w:r w:rsidR="00957032">
        <w:t xml:space="preserve"> </w:t>
      </w:r>
      <w:r w:rsidRPr="00E370E1">
        <w:t>землетрясениями.</w:t>
      </w:r>
      <w:r w:rsidR="00957032">
        <w:t xml:space="preserve"> </w:t>
      </w:r>
      <w:r w:rsidRPr="00E370E1">
        <w:t>Территория</w:t>
      </w:r>
      <w:r w:rsidR="00957032">
        <w:t xml:space="preserve"> </w:t>
      </w:r>
      <w:r w:rsidRPr="00E370E1">
        <w:t>делится</w:t>
      </w:r>
      <w:r w:rsidR="00957032">
        <w:t xml:space="preserve"> </w:t>
      </w:r>
      <w:r w:rsidRPr="00E370E1">
        <w:t>на блоки ≈ 500 км;</w:t>
      </w:r>
      <w:r w:rsidR="00957032">
        <w:t xml:space="preserve"> </w:t>
      </w:r>
      <w:r w:rsidRPr="00E370E1">
        <w:t>для каждого</w:t>
      </w:r>
      <w:r w:rsidR="00957032">
        <w:t xml:space="preserve"> </w:t>
      </w:r>
      <w:r w:rsidRPr="00E370E1">
        <w:t>формируются</w:t>
      </w:r>
      <w:r w:rsidR="00957032">
        <w:t xml:space="preserve"> </w:t>
      </w:r>
      <w:r w:rsidRPr="00E370E1">
        <w:t>показатели</w:t>
      </w:r>
      <w:r w:rsidR="00957032">
        <w:t xml:space="preserve"> </w:t>
      </w:r>
      <w:r w:rsidRPr="00E370E1">
        <w:t>(частота,</w:t>
      </w:r>
      <w:r w:rsidR="00957032">
        <w:t xml:space="preserve"> </w:t>
      </w:r>
      <w:r w:rsidRPr="00E370E1">
        <w:t>энерговыделение,</w:t>
      </w:r>
      <w:r w:rsidR="00957032">
        <w:t xml:space="preserve"> </w:t>
      </w:r>
      <w:r w:rsidRPr="00E370E1">
        <w:t>доля</w:t>
      </w:r>
      <w:r w:rsidR="00957032">
        <w:t xml:space="preserve"> </w:t>
      </w:r>
      <w:r w:rsidRPr="00E370E1">
        <w:t>сильных</w:t>
      </w:r>
      <w:r w:rsidR="00957032">
        <w:t xml:space="preserve"> </w:t>
      </w:r>
      <w:r w:rsidRPr="00E370E1">
        <w:t>событий</w:t>
      </w:r>
      <w:r w:rsidR="00957032">
        <w:t xml:space="preserve"> </w:t>
      </w:r>
      <w:r w:rsidRPr="00E370E1">
        <w:t>и др.)</w:t>
      </w:r>
      <w:r w:rsidR="00957032">
        <w:t xml:space="preserve"> </w:t>
      </w:r>
      <w:r w:rsidRPr="00E370E1">
        <w:t>на скользящем</w:t>
      </w:r>
      <w:r w:rsidR="00957032">
        <w:t xml:space="preserve"> </w:t>
      </w:r>
      <w:r w:rsidRPr="00E370E1">
        <w:t>окне</w:t>
      </w:r>
      <w:r w:rsidR="00957032">
        <w:t xml:space="preserve"> </w:t>
      </w:r>
      <w:r w:rsidRPr="00E370E1">
        <w:lastRenderedPageBreak/>
        <w:t>5 лет.</w:t>
      </w:r>
      <w:r w:rsidR="00957032">
        <w:t xml:space="preserve"> </w:t>
      </w:r>
      <w:r w:rsidRPr="00E370E1">
        <w:t>Совпадение</w:t>
      </w:r>
      <w:r w:rsidR="00957032">
        <w:t xml:space="preserve"> </w:t>
      </w:r>
      <w:r w:rsidRPr="00E370E1">
        <w:t>нескольких</w:t>
      </w:r>
      <w:r w:rsidR="00957032">
        <w:t xml:space="preserve"> </w:t>
      </w:r>
      <w:r w:rsidRPr="00E370E1">
        <w:t>критериев</w:t>
      </w:r>
      <w:r w:rsidR="00957032">
        <w:t xml:space="preserve"> </w:t>
      </w:r>
      <w:r w:rsidRPr="00E370E1">
        <w:t>переводит</w:t>
      </w:r>
      <w:r w:rsidR="00957032">
        <w:t xml:space="preserve"> </w:t>
      </w:r>
      <w:r w:rsidRPr="00E370E1">
        <w:t>блок</w:t>
      </w:r>
      <w:r w:rsidR="00957032">
        <w:t xml:space="preserve"> </w:t>
      </w:r>
      <w:r w:rsidRPr="00E370E1">
        <w:t>в режим</w:t>
      </w:r>
      <w:r w:rsidR="00957032">
        <w:t xml:space="preserve"> </w:t>
      </w:r>
      <w:r w:rsidRPr="00E370E1">
        <w:t>«</w:t>
      </w:r>
      <w:proofErr w:type="spellStart"/>
      <w:r w:rsidRPr="00E370E1">
        <w:t>Alarm</w:t>
      </w:r>
      <w:proofErr w:type="spellEnd"/>
      <w:r w:rsidRPr="00E370E1">
        <w:t>»</w:t>
      </w:r>
      <w:r w:rsidR="00957032">
        <w:t xml:space="preserve"> </w:t>
      </w:r>
      <w:r w:rsidRPr="00E370E1">
        <w:t>с горизонтом ΔT ≈ 5 лет.</w:t>
      </w:r>
      <w:r w:rsidR="00957032">
        <w:t xml:space="preserve"> </w:t>
      </w:r>
      <w:r w:rsidRPr="00E370E1">
        <w:t>Тесты</w:t>
      </w:r>
      <w:r w:rsidR="00957032">
        <w:t xml:space="preserve"> </w:t>
      </w:r>
      <w:r w:rsidRPr="00E370E1">
        <w:t>по нашему</w:t>
      </w:r>
      <w:r w:rsidR="00957032">
        <w:t xml:space="preserve"> </w:t>
      </w:r>
      <w:r w:rsidRPr="00E370E1">
        <w:t>каталогу</w:t>
      </w:r>
      <w:r w:rsidR="00957032">
        <w:t xml:space="preserve"> </w:t>
      </w:r>
      <w:r w:rsidRPr="00E370E1">
        <w:t>дали</w:t>
      </w:r>
      <w:r w:rsidR="00957032">
        <w:t xml:space="preserve"> </w:t>
      </w:r>
      <w:r w:rsidRPr="00E370E1">
        <w:t>~70 %</w:t>
      </w:r>
      <w:r w:rsidR="00957032">
        <w:t xml:space="preserve"> </w:t>
      </w:r>
      <w:r w:rsidRPr="00E370E1">
        <w:t>попаданий</w:t>
      </w:r>
      <w:r w:rsidR="00957032">
        <w:t xml:space="preserve"> </w:t>
      </w:r>
      <w:r w:rsidRPr="00E370E1">
        <w:t>главных</w:t>
      </w:r>
      <w:r w:rsidR="00957032">
        <w:t xml:space="preserve"> </w:t>
      </w:r>
      <w:r w:rsidRPr="00E370E1">
        <w:t>шоков</w:t>
      </w:r>
      <w:r w:rsidR="00957032">
        <w:t xml:space="preserve"> </w:t>
      </w:r>
      <w:r w:rsidRPr="00E370E1">
        <w:t>во временные</w:t>
      </w:r>
      <w:r w:rsidRPr="00E370E1">
        <w:noBreakHyphen/>
        <w:t>пространственные</w:t>
      </w:r>
      <w:r w:rsidR="00957032">
        <w:t xml:space="preserve"> </w:t>
      </w:r>
      <w:r w:rsidRPr="00E370E1">
        <w:t>окна</w:t>
      </w:r>
      <w:r w:rsidR="00957032">
        <w:t xml:space="preserve"> </w:t>
      </w:r>
      <w:r w:rsidRPr="00E370E1">
        <w:t>тревоги,</w:t>
      </w:r>
      <w:r w:rsidR="00957032">
        <w:t xml:space="preserve"> </w:t>
      </w:r>
      <w:r w:rsidRPr="00E370E1">
        <w:t>что</w:t>
      </w:r>
      <w:r w:rsidR="00957032">
        <w:t xml:space="preserve"> </w:t>
      </w:r>
      <w:r w:rsidRPr="00E370E1">
        <w:t>согласуется</w:t>
      </w:r>
      <w:r w:rsidR="00957032">
        <w:t xml:space="preserve"> </w:t>
      </w:r>
      <w:r w:rsidRPr="00E370E1">
        <w:t>с оценками</w:t>
      </w:r>
      <w:r w:rsidR="00957032">
        <w:t xml:space="preserve"> </w:t>
      </w:r>
      <w:r w:rsidRPr="00E370E1">
        <w:t>эффективности</w:t>
      </w:r>
      <w:r w:rsidR="00957032">
        <w:t xml:space="preserve"> </w:t>
      </w:r>
      <w:r w:rsidRPr="00E370E1">
        <w:t>M8 [5],[15],[16].</w:t>
      </w:r>
    </w:p>
    <w:p w14:paraId="0196BC54" w14:textId="1AD3BDA1" w:rsidR="00E370E1" w:rsidRPr="00E370E1" w:rsidRDefault="00E370E1" w:rsidP="00F57889">
      <w:pPr>
        <w:pStyle w:val="a8"/>
        <w:numPr>
          <w:ilvl w:val="0"/>
          <w:numId w:val="34"/>
        </w:numPr>
        <w:ind w:left="0" w:firstLine="709"/>
      </w:pPr>
      <w:r w:rsidRPr="00E370E1">
        <w:t>4 Комбинированные</w:t>
      </w:r>
      <w:r w:rsidR="00957032">
        <w:t xml:space="preserve"> </w:t>
      </w:r>
      <w:r w:rsidRPr="00E370E1">
        <w:t>и машинно</w:t>
      </w:r>
      <w:r w:rsidRPr="00E370E1">
        <w:noBreakHyphen/>
        <w:t>обученные</w:t>
      </w:r>
      <w:r w:rsidR="00957032">
        <w:t xml:space="preserve"> </w:t>
      </w:r>
      <w:r w:rsidRPr="00E370E1">
        <w:t>модели.</w:t>
      </w:r>
      <w:r w:rsidR="00957032">
        <w:t xml:space="preserve"> </w:t>
      </w:r>
      <w:r w:rsidRPr="00E370E1">
        <w:t>В дополнение</w:t>
      </w:r>
      <w:r w:rsidR="00957032">
        <w:t xml:space="preserve"> </w:t>
      </w:r>
      <w:r w:rsidRPr="00E370E1">
        <w:t>к классическим</w:t>
      </w:r>
      <w:r w:rsidR="00957032">
        <w:t xml:space="preserve"> </w:t>
      </w:r>
      <w:r w:rsidRPr="00E370E1">
        <w:t>алгоритмам</w:t>
      </w:r>
      <w:r w:rsidR="00957032">
        <w:t xml:space="preserve"> </w:t>
      </w:r>
      <w:r w:rsidRPr="00E370E1">
        <w:t>реализован</w:t>
      </w:r>
      <w:r w:rsidR="00957032">
        <w:t xml:space="preserve"> </w:t>
      </w:r>
      <w:r w:rsidRPr="00E370E1">
        <w:t>ансамбль</w:t>
      </w:r>
      <w:r w:rsidR="00957032">
        <w:t xml:space="preserve"> </w:t>
      </w:r>
      <w:r w:rsidRPr="00E370E1">
        <w:t>«статистика + кластеризация + ИИ».</w:t>
      </w:r>
      <w:r w:rsidR="00957032">
        <w:t xml:space="preserve"> </w:t>
      </w:r>
      <w:r w:rsidRPr="00E370E1">
        <w:t>Рекуррентная</w:t>
      </w:r>
      <w:r w:rsidR="00957032">
        <w:t xml:space="preserve"> </w:t>
      </w:r>
      <w:r w:rsidRPr="00E370E1">
        <w:t>нейронная</w:t>
      </w:r>
      <w:r w:rsidR="00957032">
        <w:t xml:space="preserve"> </w:t>
      </w:r>
      <w:r w:rsidRPr="00E370E1">
        <w:t>сеть</w:t>
      </w:r>
      <w:r w:rsidR="00957032">
        <w:t xml:space="preserve"> </w:t>
      </w:r>
      <w:r w:rsidRPr="00E370E1">
        <w:t>обучается</w:t>
      </w:r>
      <w:r w:rsidR="00957032">
        <w:t xml:space="preserve"> </w:t>
      </w:r>
      <w:r w:rsidRPr="00E370E1">
        <w:t>на временных</w:t>
      </w:r>
      <w:r w:rsidR="00957032">
        <w:t xml:space="preserve"> </w:t>
      </w:r>
      <w:r w:rsidRPr="00E370E1">
        <w:t>рядах</w:t>
      </w:r>
      <w:r w:rsidR="00957032">
        <w:t xml:space="preserve"> </w:t>
      </w:r>
      <w:r w:rsidRPr="00E370E1">
        <w:t>региональных</w:t>
      </w:r>
      <w:r w:rsidR="00957032">
        <w:t xml:space="preserve"> </w:t>
      </w:r>
      <w:r w:rsidRPr="00E370E1">
        <w:t>параметров,</w:t>
      </w:r>
      <w:r w:rsidR="00957032">
        <w:t xml:space="preserve"> </w:t>
      </w:r>
      <w:r w:rsidRPr="00E370E1">
        <w:t>а </w:t>
      </w:r>
      <w:proofErr w:type="spellStart"/>
      <w:r w:rsidRPr="00E370E1">
        <w:t>сверточная</w:t>
      </w:r>
      <w:proofErr w:type="spellEnd"/>
      <w:r w:rsidR="00957032">
        <w:t xml:space="preserve"> </w:t>
      </w:r>
      <w:r w:rsidRPr="00E370E1">
        <w:t>сеть</w:t>
      </w:r>
      <w:r w:rsidR="00957032">
        <w:t xml:space="preserve"> </w:t>
      </w:r>
      <w:r w:rsidRPr="00E370E1">
        <w:t>распознаёт</w:t>
      </w:r>
      <w:r w:rsidR="00957032">
        <w:t xml:space="preserve"> </w:t>
      </w:r>
      <w:r w:rsidRPr="00E370E1">
        <w:t>пространственные</w:t>
      </w:r>
      <w:r w:rsidR="00957032">
        <w:t xml:space="preserve"> </w:t>
      </w:r>
      <w:r w:rsidRPr="00E370E1">
        <w:t>шаблоны</w:t>
      </w:r>
      <w:r w:rsidR="00957032">
        <w:t xml:space="preserve"> </w:t>
      </w:r>
      <w:r w:rsidRPr="00E370E1">
        <w:t>сейсмичности;</w:t>
      </w:r>
      <w:r w:rsidR="00957032">
        <w:t xml:space="preserve"> </w:t>
      </w:r>
      <w:r w:rsidRPr="00E370E1">
        <w:t>их оценки</w:t>
      </w:r>
      <w:r w:rsidR="00957032">
        <w:t xml:space="preserve"> </w:t>
      </w:r>
      <w:r w:rsidRPr="00E370E1">
        <w:t>корректируют</w:t>
      </w:r>
      <w:r w:rsidR="00957032">
        <w:t xml:space="preserve"> </w:t>
      </w:r>
      <w:r w:rsidRPr="00E370E1">
        <w:t>базовую</w:t>
      </w:r>
      <w:r w:rsidR="00957032">
        <w:t xml:space="preserve"> </w:t>
      </w:r>
      <w:r w:rsidRPr="00E370E1">
        <w:t>пуассоновскую</w:t>
      </w:r>
      <w:r w:rsidR="00957032">
        <w:t xml:space="preserve"> </w:t>
      </w:r>
      <w:r w:rsidRPr="00E370E1">
        <w:t>вероятность.</w:t>
      </w:r>
      <w:r w:rsidR="00957032">
        <w:t xml:space="preserve"> </w:t>
      </w:r>
      <w:r w:rsidRPr="00E370E1">
        <w:t>Первичные</w:t>
      </w:r>
      <w:r w:rsidR="00957032">
        <w:t xml:space="preserve"> </w:t>
      </w:r>
      <w:r w:rsidRPr="00E370E1">
        <w:t>испытания</w:t>
      </w:r>
      <w:r w:rsidR="00957032">
        <w:t xml:space="preserve"> </w:t>
      </w:r>
      <w:r w:rsidRPr="00E370E1">
        <w:t>показали,</w:t>
      </w:r>
      <w:r w:rsidR="00957032">
        <w:t xml:space="preserve"> </w:t>
      </w:r>
      <w:r w:rsidRPr="00E370E1">
        <w:t>что глубокая CNN</w:t>
      </w:r>
      <w:r w:rsidR="00957032">
        <w:t xml:space="preserve"> </w:t>
      </w:r>
      <w:r w:rsidRPr="00E370E1">
        <w:t>отличает</w:t>
      </w:r>
      <w:r w:rsidR="00957032">
        <w:t xml:space="preserve"> </w:t>
      </w:r>
      <w:r w:rsidRPr="00E370E1">
        <w:t>предкритическое</w:t>
      </w:r>
      <w:r w:rsidR="00957032">
        <w:t xml:space="preserve"> </w:t>
      </w:r>
      <w:r w:rsidRPr="00E370E1">
        <w:t>состояние</w:t>
      </w:r>
      <w:r w:rsidR="00957032">
        <w:t xml:space="preserve"> </w:t>
      </w:r>
      <w:r w:rsidRPr="00E370E1">
        <w:t>от фонового</w:t>
      </w:r>
      <w:r w:rsidR="00957032">
        <w:t xml:space="preserve"> </w:t>
      </w:r>
      <w:r w:rsidRPr="00E370E1">
        <w:t>с точностью</w:t>
      </w:r>
      <w:r w:rsidR="00957032">
        <w:t xml:space="preserve"> </w:t>
      </w:r>
      <w:r w:rsidRPr="00E370E1">
        <w:t>~75 %</w:t>
      </w:r>
      <w:r w:rsidR="00957032">
        <w:t xml:space="preserve"> </w:t>
      </w:r>
      <w:r w:rsidRPr="00E370E1">
        <w:t>(F1 ≈ 0.8).</w:t>
      </w:r>
      <w:r w:rsidR="00957032">
        <w:t xml:space="preserve"> </w:t>
      </w:r>
      <w:r w:rsidRPr="00E370E1">
        <w:t>Однако</w:t>
      </w:r>
      <w:r w:rsidR="00957032">
        <w:t xml:space="preserve"> </w:t>
      </w:r>
      <w:r w:rsidRPr="00E370E1">
        <w:t>модели</w:t>
      </w:r>
      <w:r w:rsidR="00957032">
        <w:t xml:space="preserve"> </w:t>
      </w:r>
      <w:r w:rsidRPr="00E370E1">
        <w:t>ИИ</w:t>
      </w:r>
      <w:r w:rsidR="00957032">
        <w:t xml:space="preserve"> </w:t>
      </w:r>
      <w:r w:rsidRPr="00E370E1">
        <w:t>применяются</w:t>
      </w:r>
      <w:r w:rsidR="00957032">
        <w:t xml:space="preserve"> </w:t>
      </w:r>
      <w:r w:rsidRPr="00E370E1">
        <w:t>осторожно</w:t>
      </w:r>
      <w:r w:rsidR="00957032">
        <w:t xml:space="preserve"> </w:t>
      </w:r>
      <w:r w:rsidRPr="00E370E1">
        <w:t>из</w:t>
      </w:r>
      <w:r w:rsidRPr="00E370E1">
        <w:noBreakHyphen/>
        <w:t>за риска</w:t>
      </w:r>
      <w:r w:rsidR="00957032">
        <w:t xml:space="preserve"> </w:t>
      </w:r>
      <w:r w:rsidRPr="00E370E1">
        <w:t>переобучения</w:t>
      </w:r>
      <w:r w:rsidR="00957032">
        <w:t xml:space="preserve"> </w:t>
      </w:r>
      <w:r w:rsidRPr="00E370E1">
        <w:t>и сложности</w:t>
      </w:r>
      <w:r w:rsidR="00957032">
        <w:t xml:space="preserve"> </w:t>
      </w:r>
      <w:r w:rsidRPr="00E370E1">
        <w:t>интерпретации [19],[20],[21],[22].</w:t>
      </w:r>
    </w:p>
    <w:p w14:paraId="0EC38D4E" w14:textId="42900495" w:rsidR="00E370E1" w:rsidRPr="00E370E1" w:rsidRDefault="00E370E1" w:rsidP="00957032">
      <w:pPr>
        <w:pStyle w:val="a8"/>
      </w:pPr>
      <w:r w:rsidRPr="00E370E1">
        <w:t>Таким</w:t>
      </w:r>
      <w:r w:rsidR="00957032">
        <w:t xml:space="preserve"> </w:t>
      </w:r>
      <w:r w:rsidRPr="00E370E1">
        <w:t>образом,</w:t>
      </w:r>
      <w:r w:rsidR="00957032">
        <w:t xml:space="preserve"> </w:t>
      </w:r>
      <w:r w:rsidRPr="00E370E1">
        <w:t>модуль</w:t>
      </w:r>
      <w:r w:rsidR="00957032">
        <w:t xml:space="preserve"> </w:t>
      </w:r>
      <w:r w:rsidRPr="00E370E1">
        <w:t>СППР</w:t>
      </w:r>
      <w:r w:rsidR="00957032">
        <w:t xml:space="preserve"> </w:t>
      </w:r>
      <w:r w:rsidRPr="00E370E1">
        <w:t>сочетает</w:t>
      </w:r>
      <w:r w:rsidR="00957032">
        <w:t xml:space="preserve"> </w:t>
      </w:r>
      <w:r w:rsidRPr="00E370E1">
        <w:t>интерпретируемые</w:t>
      </w:r>
      <w:r w:rsidR="00957032">
        <w:t xml:space="preserve"> </w:t>
      </w:r>
      <w:r w:rsidRPr="00E370E1">
        <w:t>статистические</w:t>
      </w:r>
      <w:r w:rsidR="00957032">
        <w:t xml:space="preserve"> </w:t>
      </w:r>
      <w:r w:rsidRPr="00E370E1">
        <w:t>методы,</w:t>
      </w:r>
      <w:r w:rsidR="00957032">
        <w:t xml:space="preserve"> </w:t>
      </w:r>
      <w:r w:rsidRPr="00E370E1">
        <w:t>кластерные</w:t>
      </w:r>
      <w:r w:rsidR="00957032">
        <w:t xml:space="preserve"> </w:t>
      </w:r>
      <w:r w:rsidRPr="00E370E1">
        <w:t>поправки</w:t>
      </w:r>
      <w:r w:rsidR="00957032">
        <w:t xml:space="preserve"> </w:t>
      </w:r>
      <w:r w:rsidRPr="00E370E1">
        <w:t>и первые</w:t>
      </w:r>
      <w:r w:rsidR="00957032">
        <w:t xml:space="preserve"> </w:t>
      </w:r>
      <w:r w:rsidRPr="00E370E1">
        <w:t>элементы</w:t>
      </w:r>
      <w:r w:rsidR="00957032">
        <w:t xml:space="preserve"> </w:t>
      </w:r>
      <w:r w:rsidRPr="00E370E1">
        <w:t>глубокого</w:t>
      </w:r>
      <w:r w:rsidR="00957032">
        <w:t xml:space="preserve"> </w:t>
      </w:r>
      <w:r w:rsidRPr="00E370E1">
        <w:t>обучения,</w:t>
      </w:r>
      <w:r w:rsidR="00957032">
        <w:t xml:space="preserve"> </w:t>
      </w:r>
      <w:r w:rsidRPr="00E370E1">
        <w:t>обеспечивая</w:t>
      </w:r>
      <w:r w:rsidR="00957032">
        <w:t xml:space="preserve"> </w:t>
      </w:r>
      <w:r w:rsidRPr="00E370E1">
        <w:t>многоуровневый</w:t>
      </w:r>
      <w:r w:rsidR="00957032">
        <w:t xml:space="preserve"> </w:t>
      </w:r>
      <w:r w:rsidRPr="00E370E1">
        <w:t>прогноз:</w:t>
      </w:r>
      <w:r w:rsidR="00957032">
        <w:t xml:space="preserve"> </w:t>
      </w:r>
      <w:r w:rsidRPr="00E370E1">
        <w:t>от долгосрочного</w:t>
      </w:r>
      <w:r w:rsidR="00957032">
        <w:t xml:space="preserve"> </w:t>
      </w:r>
      <w:r w:rsidRPr="00E370E1">
        <w:t>фонового</w:t>
      </w:r>
      <w:r w:rsidR="00957032">
        <w:t xml:space="preserve"> </w:t>
      </w:r>
      <w:r w:rsidRPr="00E370E1">
        <w:t>риска</w:t>
      </w:r>
      <w:r w:rsidR="00957032">
        <w:t xml:space="preserve"> </w:t>
      </w:r>
      <w:r w:rsidRPr="00E370E1">
        <w:t>до часовых</w:t>
      </w:r>
      <w:r w:rsidR="00957032">
        <w:t xml:space="preserve"> </w:t>
      </w:r>
      <w:r w:rsidRPr="00E370E1">
        <w:t>оценок</w:t>
      </w:r>
      <w:r w:rsidR="00957032">
        <w:t xml:space="preserve"> </w:t>
      </w:r>
      <w:r w:rsidRPr="00E370E1">
        <w:t>после</w:t>
      </w:r>
      <w:r w:rsidR="00957032">
        <w:t xml:space="preserve"> </w:t>
      </w:r>
      <w:r w:rsidRPr="00E370E1">
        <w:t>крупных</w:t>
      </w:r>
      <w:r w:rsidR="00957032">
        <w:t xml:space="preserve"> </w:t>
      </w:r>
      <w:r w:rsidRPr="00E370E1">
        <w:t>толчков.</w:t>
      </w:r>
    </w:p>
    <w:p w14:paraId="678E367F" w14:textId="77777777" w:rsidR="00217FC7" w:rsidRPr="00217FC7" w:rsidRDefault="00217FC7" w:rsidP="00217FC7">
      <w:pPr>
        <w:pStyle w:val="a8"/>
        <w:ind w:left="709" w:firstLine="0"/>
      </w:pPr>
    </w:p>
    <w:p w14:paraId="4B903F01" w14:textId="7F3F8E5E" w:rsidR="00217FC7" w:rsidRDefault="00F5216F" w:rsidP="00217FC7">
      <w:pPr>
        <w:pStyle w:val="23"/>
      </w:pPr>
      <w:bookmarkStart w:id="38" w:name="_Toc198483376"/>
      <w:r w:rsidRPr="00F5216F">
        <w:t>2.7.</w:t>
      </w:r>
      <w:r w:rsidR="00957032">
        <w:t xml:space="preserve"> </w:t>
      </w:r>
      <w:r w:rsidRPr="00F5216F">
        <w:t>Построение</w:t>
      </w:r>
      <w:r w:rsidR="00957032">
        <w:t xml:space="preserve"> </w:t>
      </w:r>
      <w:r w:rsidRPr="00F5216F">
        <w:t>карты</w:t>
      </w:r>
      <w:r w:rsidR="00957032">
        <w:t xml:space="preserve"> </w:t>
      </w:r>
      <w:r w:rsidRPr="00F5216F">
        <w:t>сейсмического</w:t>
      </w:r>
      <w:r w:rsidR="00957032">
        <w:t xml:space="preserve"> </w:t>
      </w:r>
      <w:r w:rsidRPr="00F5216F">
        <w:t>риска.</w:t>
      </w:r>
      <w:bookmarkEnd w:id="38"/>
      <w:r w:rsidR="00957032">
        <w:t xml:space="preserve"> </w:t>
      </w:r>
    </w:p>
    <w:p w14:paraId="6F49D95B" w14:textId="6BA9175C" w:rsidR="00AD28DF" w:rsidRPr="00AD28DF" w:rsidRDefault="00AD28DF" w:rsidP="00AD28DF">
      <w:pPr>
        <w:pStyle w:val="a8"/>
      </w:pPr>
      <w:r w:rsidRPr="00AD28DF">
        <w:t>Прогнозирование одной лишь вероятности сейсмических событий недостаточно для практической ценности – нужно перевести это в оценку сейсмического риска, то есть потенциальных последствий для людей и инфраструктуры. В методологии исследования предусмотрен модуль, преобразующий результаты сейсмического прогноза в карту риска по зонам. Подход базируется на классической концепции</w:t>
      </w:r>
      <w:r>
        <w:t xml:space="preserve"> </w:t>
      </w:r>
      <w:r w:rsidRPr="00AD28DF">
        <w:t xml:space="preserve">Risk = </w:t>
      </w:r>
      <w:proofErr w:type="spellStart"/>
      <w:r w:rsidRPr="00AD28DF">
        <w:t>Hazard</w:t>
      </w:r>
      <w:proofErr w:type="spellEnd"/>
      <w:r w:rsidRPr="00AD28DF">
        <w:t xml:space="preserve"> × </w:t>
      </w:r>
      <w:proofErr w:type="spellStart"/>
      <w:r w:rsidRPr="00AD28DF">
        <w:t>Vulnerability</w:t>
      </w:r>
      <w:proofErr w:type="spellEnd"/>
      <w:r w:rsidRPr="00AD28DF">
        <w:t xml:space="preserve"> × </w:t>
      </w:r>
      <w:proofErr w:type="spellStart"/>
      <w:r w:rsidRPr="00AD28DF">
        <w:t>Exposure</w:t>
      </w:r>
      <w:proofErr w:type="spellEnd"/>
      <w:r w:rsidRPr="00AD28DF">
        <w:t xml:space="preserve"> [6][7].</w:t>
      </w:r>
    </w:p>
    <w:p w14:paraId="7F2477E2" w14:textId="77777777" w:rsidR="00AD28DF" w:rsidRPr="00AD28DF" w:rsidRDefault="00AD28DF" w:rsidP="00AD28DF">
      <w:pPr>
        <w:pStyle w:val="a8"/>
      </w:pPr>
      <w:proofErr w:type="spellStart"/>
      <w:r w:rsidRPr="00AD28DF">
        <w:t>Hazard</w:t>
      </w:r>
      <w:proofErr w:type="spellEnd"/>
      <w:r w:rsidRPr="00AD28DF">
        <w:t xml:space="preserve"> (опасность) задаётся либо ожидаемой интенсивностью сотрясений, либо вероятностью превышения порогового уровня в данной зоне. Например, по результатам раздела 2.6 для каждой зоны мы имеем оценку: «вероятность события M ≥ 6 в следующие 5 лет = p %» либо «ожидаемая максимальная интенсивность в следующие 50 лет = VII баллов MSK-64 с 90 % вероятностью» [35]. Эти показатели опасности переводятся в прогнозируемую сейсмическую нагрузку.</w:t>
      </w:r>
    </w:p>
    <w:p w14:paraId="351814CF" w14:textId="77777777" w:rsidR="00AD28DF" w:rsidRPr="00AD28DF" w:rsidRDefault="00AD28DF" w:rsidP="00AD28DF">
      <w:pPr>
        <w:pStyle w:val="a8"/>
      </w:pPr>
      <w:r w:rsidRPr="00AD28DF">
        <w:t xml:space="preserve">Далее вводится компонент </w:t>
      </w:r>
      <w:proofErr w:type="spellStart"/>
      <w:r w:rsidRPr="00AD28DF">
        <w:t>Vulnerability</w:t>
      </w:r>
      <w:proofErr w:type="spellEnd"/>
      <w:r w:rsidRPr="00AD28DF">
        <w:t xml:space="preserve"> (уязвимость) – функция, связывающая интенсивность с ожидаемыми потерями или ущербом. Для каждой зоны мы характеризуем типичный фонд построек и коммуникаций. Например, в зоне X 60 % зданий – сейсмостойкие каркасные, 30 % – кирпичные старой постройки, 10 % – лёгкие деревянные. Для каждого типа берётся кривая уязвимости, показывающая долю разрушений в зависимости от интенсивности [52][53].</w:t>
      </w:r>
    </w:p>
    <w:p w14:paraId="77E31ED7" w14:textId="77777777" w:rsidR="00AD28DF" w:rsidRPr="00AD28DF" w:rsidRDefault="00AD28DF" w:rsidP="00AD28DF">
      <w:pPr>
        <w:pStyle w:val="a8"/>
      </w:pPr>
      <w:r w:rsidRPr="00AD28DF">
        <w:t xml:space="preserve">Третий компонент – </w:t>
      </w:r>
      <w:proofErr w:type="spellStart"/>
      <w:r w:rsidRPr="00AD28DF">
        <w:t>Exposure</w:t>
      </w:r>
      <w:proofErr w:type="spellEnd"/>
      <w:r w:rsidRPr="00AD28DF">
        <w:t xml:space="preserve"> (экспозиция) – отражает количество объектов и их ценность в зоне. Это может быть численность населения, число зданий, их суммарная площадь или стоимость. В нашем случае для упрощения принята экспозиция в виде численности населения (по статистике региона) и </w:t>
      </w:r>
      <w:r w:rsidRPr="00AD28DF">
        <w:lastRenderedPageBreak/>
        <w:t xml:space="preserve">общего числа зданий в зоне (оценено по данным открытых источников и </w:t>
      </w:r>
      <w:proofErr w:type="spellStart"/>
      <w:r w:rsidRPr="00AD28DF">
        <w:t>Росстраха</w:t>
      </w:r>
      <w:proofErr w:type="spellEnd"/>
      <w:r w:rsidRPr="00AD28DF">
        <w:t>) [54].</w:t>
      </w:r>
    </w:p>
    <w:p w14:paraId="5F230F8C" w14:textId="02DD0D7B" w:rsidR="00AD28DF" w:rsidRPr="00AD28DF" w:rsidRDefault="00AD28DF" w:rsidP="00AD28DF">
      <w:pPr>
        <w:pStyle w:val="a8"/>
      </w:pPr>
      <w:r w:rsidRPr="00AD28DF">
        <w:t>Процесс построения карты риска состоит в следующем. Зона разбиения (например, ячейки 0.5</w:t>
      </w:r>
      <w:r>
        <w:t xml:space="preserve"> </w:t>
      </w:r>
      <w:r w:rsidRPr="00AD28DF">
        <w:t>×0.5</w:t>
      </w:r>
      <w:r>
        <w:t xml:space="preserve"> </w:t>
      </w:r>
      <w:r w:rsidRPr="00AD28DF">
        <w:t xml:space="preserve"> или муниципальные районы) для каждой рассчитывается </w:t>
      </w:r>
      <w:proofErr w:type="spellStart"/>
      <w:r w:rsidRPr="00AD28DF">
        <w:t>hazard</w:t>
      </w:r>
      <w:proofErr w:type="spellEnd"/>
      <w:r w:rsidRPr="00AD28DF">
        <w:t xml:space="preserve">-показатель из прогноза. Затем этот показатель </w:t>
      </w:r>
      <w:proofErr w:type="spellStart"/>
      <w:r w:rsidRPr="00AD28DF">
        <w:t>конволюируется</w:t>
      </w:r>
      <w:proofErr w:type="spellEnd"/>
      <w:r w:rsidRPr="00AD28DF">
        <w:t xml:space="preserve"> с функцией уязвимости по методике </w:t>
      </w:r>
      <w:proofErr w:type="spellStart"/>
      <w:r w:rsidRPr="00AD28DF">
        <w:t>OpenQuake</w:t>
      </w:r>
      <w:proofErr w:type="spellEnd"/>
      <w:r w:rsidRPr="00AD28DF">
        <w:t xml:space="preserve"> [33]: если прогнозируемая интенсивность I = VII баллов с вероятностью 0.2, а уязвимость такова, что при I = VII ожидается 5 % разрушений зданий, то интегральный риск = 0.2 × 0.05 = 0.01 (1 % зданий). Умножая на экспозицию (10 000 зданий), получаем ожидаемые 100 разрушенных зданий. Аналогично для человеческих потерь: при населении 50 000 и коэффициенте потерь 0.001 ожидаемые потери ≈ 0.2 × 50 = 10 человек. Эти расчёты повторяются для всех зон.</w:t>
      </w:r>
    </w:p>
    <w:p w14:paraId="5F1847FF" w14:textId="77777777" w:rsidR="00AD28DF" w:rsidRPr="00AD28DF" w:rsidRDefault="00AD28DF" w:rsidP="00AD28DF">
      <w:pPr>
        <w:pStyle w:val="a8"/>
      </w:pPr>
      <w:r w:rsidRPr="00AD28DF">
        <w:t xml:space="preserve">Результат визуализируется как карта риска, где цветом или значением в каждой зоне обозначается ожидаемый ущерб (материальный или людской) за заданный период. Такая оценка </w:t>
      </w:r>
      <w:proofErr w:type="spellStart"/>
      <w:r w:rsidRPr="00AD28DF">
        <w:t>рискa</w:t>
      </w:r>
      <w:proofErr w:type="spellEnd"/>
      <w:r w:rsidRPr="00AD28DF">
        <w:t xml:space="preserve"> позволяет выделить наиболее уязвимые территории и планировать превентивные меры. Отметим, что итоговая карта носит вероятностный характер и сильно зависит от достоверности входных компонентов (</w:t>
      </w:r>
      <w:proofErr w:type="spellStart"/>
      <w:r w:rsidRPr="00AD28DF">
        <w:t>hazard</w:t>
      </w:r>
      <w:proofErr w:type="spellEnd"/>
      <w:r w:rsidRPr="00AD28DF">
        <w:t xml:space="preserve">, </w:t>
      </w:r>
      <w:proofErr w:type="spellStart"/>
      <w:r w:rsidRPr="00AD28DF">
        <w:t>vulnerability</w:t>
      </w:r>
      <w:proofErr w:type="spellEnd"/>
      <w:r w:rsidRPr="00AD28DF">
        <w:t xml:space="preserve"> и </w:t>
      </w:r>
      <w:proofErr w:type="spellStart"/>
      <w:r w:rsidRPr="00AD28DF">
        <w:t>exposure</w:t>
      </w:r>
      <w:proofErr w:type="spellEnd"/>
      <w:r w:rsidRPr="00AD28DF">
        <w:t>) [40].</w:t>
      </w:r>
    </w:p>
    <w:p w14:paraId="11F2CF8F" w14:textId="77777777" w:rsidR="00217FC7" w:rsidRPr="00957032" w:rsidRDefault="00217FC7" w:rsidP="00217FC7">
      <w:pPr>
        <w:pStyle w:val="a8"/>
      </w:pPr>
    </w:p>
    <w:p w14:paraId="2C83FBCF" w14:textId="4F803A99" w:rsidR="00217FC7" w:rsidRDefault="00F5216F" w:rsidP="00217FC7">
      <w:pPr>
        <w:pStyle w:val="23"/>
      </w:pPr>
      <w:bookmarkStart w:id="39" w:name="_Toc198483377"/>
      <w:r w:rsidRPr="00F5216F">
        <w:t>2.8.</w:t>
      </w:r>
      <w:r w:rsidR="00957032">
        <w:t xml:space="preserve"> </w:t>
      </w:r>
      <w:r w:rsidRPr="00F5216F">
        <w:t>Ретроспективная</w:t>
      </w:r>
      <w:r w:rsidR="00957032">
        <w:t xml:space="preserve"> </w:t>
      </w:r>
      <w:r w:rsidRPr="00F5216F">
        <w:t>валидация</w:t>
      </w:r>
      <w:r w:rsidR="00957032">
        <w:t xml:space="preserve"> </w:t>
      </w:r>
      <w:r w:rsidRPr="00F5216F">
        <w:t>модели</w:t>
      </w:r>
      <w:r w:rsidR="00957032">
        <w:t xml:space="preserve"> </w:t>
      </w:r>
      <w:r w:rsidRPr="00F5216F">
        <w:t>(метрики</w:t>
      </w:r>
      <w:r w:rsidR="00957032">
        <w:t xml:space="preserve"> </w:t>
      </w:r>
      <w:r w:rsidRPr="00F5216F">
        <w:t>и</w:t>
      </w:r>
      <w:r w:rsidR="00957032">
        <w:t xml:space="preserve"> </w:t>
      </w:r>
      <w:r w:rsidRPr="00F5216F">
        <w:t>процедуры).</w:t>
      </w:r>
      <w:bookmarkEnd w:id="39"/>
      <w:r w:rsidR="00957032">
        <w:t xml:space="preserve"> </w:t>
      </w:r>
    </w:p>
    <w:p w14:paraId="2B9A4666" w14:textId="6C310F1A" w:rsidR="003E35F6" w:rsidRPr="003E35F6" w:rsidRDefault="00FD22EC" w:rsidP="003E35F6">
      <w:pPr>
        <w:pStyle w:val="a8"/>
      </w:pPr>
      <w:r w:rsidRPr="00FD22EC">
        <w:t>После разработки прогнозных алгоритмов и формировании прогнозов риска был</w:t>
      </w:r>
      <w:r>
        <w:t xml:space="preserve"> о</w:t>
      </w:r>
      <w:r w:rsidR="003E35F6" w:rsidRPr="003E35F6">
        <w:t xml:space="preserve">рганизован процесс ретроспективной валидации, призванный количественно оценить качество модели. Как упоминалось в разделе 2.2, используется методология </w:t>
      </w:r>
      <w:proofErr w:type="spellStart"/>
      <w:r w:rsidR="003E35F6" w:rsidRPr="003E35F6">
        <w:t>Train</w:t>
      </w:r>
      <w:proofErr w:type="spellEnd"/>
      <w:r w:rsidR="003E35F6" w:rsidRPr="003E35F6">
        <w:t>–</w:t>
      </w:r>
      <w:proofErr w:type="spellStart"/>
      <w:r w:rsidR="003E35F6" w:rsidRPr="003E35F6">
        <w:t>Predict</w:t>
      </w:r>
      <w:proofErr w:type="spellEnd"/>
      <w:r w:rsidR="003E35F6" w:rsidRPr="003E35F6">
        <w:t>–</w:t>
      </w:r>
      <w:proofErr w:type="spellStart"/>
      <w:r w:rsidR="003E35F6" w:rsidRPr="003E35F6">
        <w:t>Compare</w:t>
      </w:r>
      <w:proofErr w:type="spellEnd"/>
      <w:r w:rsidR="003E35F6" w:rsidRPr="003E35F6">
        <w:t>: берём исторический интервал, на нём обучаем модель; затем на последующем интервале генерируем прогноз и сравниваем с фактическими данными [39]. Для систематической проверки модель прогоняется по скользящему окну: например, обучение 1950–1990, прогноз на 1991–2000, затем обучение 1960–2000, прогноз на 2001–2010 и т.д. Это позволяет получить несколько независимых оценок прогностической способности [38].</w:t>
      </w:r>
    </w:p>
    <w:p w14:paraId="588B84AE" w14:textId="77777777" w:rsidR="003E35F6" w:rsidRPr="003E35F6" w:rsidRDefault="003E35F6" w:rsidP="003E35F6">
      <w:pPr>
        <w:pStyle w:val="a8"/>
      </w:pPr>
      <w:r w:rsidRPr="003E35F6">
        <w:t>Ключевой частью валидации является выбор метрик качества. В данной работе применены следующие показатели:</w:t>
      </w:r>
    </w:p>
    <w:p w14:paraId="2941E72C" w14:textId="69973433" w:rsidR="003E35F6" w:rsidRPr="003E35F6" w:rsidRDefault="003E35F6" w:rsidP="00F57889">
      <w:pPr>
        <w:pStyle w:val="a8"/>
        <w:numPr>
          <w:ilvl w:val="0"/>
          <w:numId w:val="35"/>
        </w:numPr>
        <w:ind w:left="0" w:firstLine="709"/>
      </w:pPr>
      <w:r w:rsidRPr="003E35F6">
        <w:t xml:space="preserve">Precision (точность прогноза по положительным срабатываниям). В контексте </w:t>
      </w:r>
      <w:proofErr w:type="spellStart"/>
      <w:r w:rsidRPr="003E35F6">
        <w:t>сейсмопрогнозов</w:t>
      </w:r>
      <w:proofErr w:type="spellEnd"/>
      <w:r w:rsidRPr="003E35F6">
        <w:t xml:space="preserve"> это доля предсказанных событий, которые действительно произошли. </w:t>
      </w:r>
      <w:r w:rsidR="00E76EC5" w:rsidRPr="00FD22EC">
        <w:t xml:space="preserve"> </w:t>
      </w:r>
      <w:r w:rsidRPr="003E35F6">
        <w:t>Высокая Precision означает, что модель редко «тревожит зря», большинство её предупреждений оправдались. Для оценки мы сравниваем, сколько из зон/периодов, помеченных моделью как опасные, фактически испытали сильное землетрясение. Например, если модель предсказала 10 событий M≥</w:t>
      </w:r>
      <w:r w:rsidR="001F3E92">
        <w:t>6</w:t>
      </w:r>
      <w:r w:rsidRPr="003E35F6">
        <w:t xml:space="preserve"> и 6 из них реально случились, Precision=0.</w:t>
      </w:r>
      <w:r w:rsidR="001F3E92">
        <w:t>6</w:t>
      </w:r>
      <w:r w:rsidRPr="003E35F6">
        <w:t xml:space="preserve"> (60 %) [38].</w:t>
      </w:r>
    </w:p>
    <w:p w14:paraId="228985D7" w14:textId="68BA6D3B" w:rsidR="003E35F6" w:rsidRPr="003E35F6" w:rsidRDefault="003E35F6" w:rsidP="00F57889">
      <w:pPr>
        <w:pStyle w:val="a8"/>
        <w:numPr>
          <w:ilvl w:val="0"/>
          <w:numId w:val="35"/>
        </w:numPr>
        <w:ind w:left="0" w:firstLine="709"/>
      </w:pPr>
      <w:proofErr w:type="spellStart"/>
      <w:r w:rsidRPr="003E35F6">
        <w:t>Recall</w:t>
      </w:r>
      <w:proofErr w:type="spellEnd"/>
      <w:r w:rsidRPr="003E35F6">
        <w:t xml:space="preserve"> (полнота обнаружения). Это доля фактически случившихся событий, которые были предсказаны моделью. Высокое значение </w:t>
      </w:r>
      <w:proofErr w:type="spellStart"/>
      <w:r w:rsidRPr="003E35F6">
        <w:t>Recall</w:t>
      </w:r>
      <w:proofErr w:type="spellEnd"/>
      <w:r w:rsidRPr="003E35F6">
        <w:t xml:space="preserve"> означает, что модель умеет ловить почти все реальные события, даже ценой </w:t>
      </w:r>
      <w:r w:rsidRPr="003E35F6">
        <w:lastRenderedPageBreak/>
        <w:t xml:space="preserve">лишних ложных тревог. В наших экспериментах, например, </w:t>
      </w:r>
      <w:proofErr w:type="spellStart"/>
      <w:r w:rsidRPr="003E35F6">
        <w:t>Recall</w:t>
      </w:r>
      <w:proofErr w:type="spellEnd"/>
      <w:r w:rsidRPr="003E35F6">
        <w:t xml:space="preserve"> для событий M≥6 оказался порядка 0.8–0.9, то есть 80–90 % крупных землетрясений произошли в тех зонах и интервалах, где модель ранее предупреждала о повышенном риске. Однако это было достигнуто при умеренном Precision (~0.5–0.6), т.е. значительная часть тревог оказалась ложной. Такой компромисс типичен для прогностических задач: более «чувствительная» модель увеличивает полноту (</w:t>
      </w:r>
      <w:proofErr w:type="spellStart"/>
      <w:r w:rsidRPr="003E35F6">
        <w:t>Recall</w:t>
      </w:r>
      <w:proofErr w:type="spellEnd"/>
      <w:r w:rsidRPr="003E35F6">
        <w:t>) ценой снижения точности (Precision) [38].</w:t>
      </w:r>
    </w:p>
    <w:p w14:paraId="4C195B4F" w14:textId="7931F4F6" w:rsidR="003E35F6" w:rsidRPr="003E35F6" w:rsidRDefault="003E35F6" w:rsidP="00F57889">
      <w:pPr>
        <w:pStyle w:val="a8"/>
        <w:numPr>
          <w:ilvl w:val="0"/>
          <w:numId w:val="35"/>
        </w:numPr>
        <w:ind w:left="0" w:firstLine="709"/>
      </w:pPr>
      <w:r w:rsidRPr="003E35F6">
        <w:t>MAE по интенсивности (</w:t>
      </w:r>
      <w:proofErr w:type="spellStart"/>
      <w:r w:rsidRPr="003E35F6">
        <w:t>Mean</w:t>
      </w:r>
      <w:proofErr w:type="spellEnd"/>
      <w:r w:rsidRPr="003E35F6">
        <w:t xml:space="preserve"> </w:t>
      </w:r>
      <w:proofErr w:type="spellStart"/>
      <w:r w:rsidRPr="003E35F6">
        <w:t>Absolute</w:t>
      </w:r>
      <w:proofErr w:type="spellEnd"/>
      <w:r w:rsidRPr="003E35F6">
        <w:t xml:space="preserve"> </w:t>
      </w:r>
      <w:proofErr w:type="spellStart"/>
      <w:r w:rsidRPr="003E35F6">
        <w:t>Error</w:t>
      </w:r>
      <w:proofErr w:type="spellEnd"/>
      <w:r w:rsidRPr="003E35F6">
        <w:t xml:space="preserve"> по прогнозируемой интенсивности). Данная метрика оценивает ошибку в предсказанных значениях сейсмического воздействия. MAE показывает, насколько в среднем прогнозированные уровни тряски отличаются от реально наблюдавшихся. В наших расчётах интенсивность оценивается через эквивалентную магнитуду или энергию, переведённую в баллы сейсмического воздействия. Полученное среднее абсолютное отклонение составило ~0.7 балла MSK-64, что является приемлемым результатом для долгосрочных прогнозных карт [33].</w:t>
      </w:r>
    </w:p>
    <w:p w14:paraId="03D0C59D" w14:textId="77777777" w:rsidR="003E35F6" w:rsidRPr="003E35F6" w:rsidRDefault="003E35F6" w:rsidP="00F57889">
      <w:pPr>
        <w:pStyle w:val="a8"/>
        <w:numPr>
          <w:ilvl w:val="0"/>
          <w:numId w:val="35"/>
        </w:numPr>
        <w:ind w:left="0" w:firstLine="709"/>
      </w:pPr>
      <w:r w:rsidRPr="003E35F6">
        <w:t xml:space="preserve">Дополнительные показатели. Помимо перечисленных, рассчитывались также </w:t>
      </w:r>
      <w:proofErr w:type="spellStart"/>
      <w:r w:rsidRPr="003E35F6">
        <w:t>Specificity</w:t>
      </w:r>
      <w:proofErr w:type="spellEnd"/>
      <w:r w:rsidRPr="003E35F6">
        <w:t xml:space="preserve"> (доля верно предсказанных «спокойных» периодов без событий) и F1-score (сводный показатель баланса Precision/</w:t>
      </w:r>
      <w:proofErr w:type="spellStart"/>
      <w:r w:rsidRPr="003E35F6">
        <w:t>Recall</w:t>
      </w:r>
      <w:proofErr w:type="spellEnd"/>
      <w:r w:rsidRPr="003E35F6">
        <w:t xml:space="preserve">). Однако их информативность для редких событий ограничена, поэтому основное внимание уделялось Precision и </w:t>
      </w:r>
      <w:proofErr w:type="spellStart"/>
      <w:r w:rsidRPr="003E35F6">
        <w:t>Recall</w:t>
      </w:r>
      <w:proofErr w:type="spellEnd"/>
      <w:r w:rsidRPr="003E35F6">
        <w:t xml:space="preserve"> как паре метрик «ложная тревога </w:t>
      </w:r>
      <w:proofErr w:type="spellStart"/>
      <w:r w:rsidRPr="003E35F6">
        <w:t>vs</w:t>
      </w:r>
      <w:proofErr w:type="spellEnd"/>
      <w:r w:rsidRPr="003E35F6">
        <w:t xml:space="preserve"> пропуск», а MAE – как интегральной ошибке по интенсивности. Также строились ROC-кривые и вычислялась площадь под ROC (AUC) для различных порогов тревожного индекса модели, чтобы оценить, насколько модель лучше случайного угадывания. Значение AUC ~0.75 в наших тестах указывает на уверенное превосходство над случайной моделью, но ещё далёкое от идеального прогнозирования (AUC=1.0) [46].</w:t>
      </w:r>
    </w:p>
    <w:p w14:paraId="7B39B853" w14:textId="77777777" w:rsidR="003E35F6" w:rsidRPr="003E35F6" w:rsidRDefault="003E35F6" w:rsidP="003E35F6">
      <w:pPr>
        <w:pStyle w:val="a8"/>
      </w:pPr>
      <w:r w:rsidRPr="003E35F6">
        <w:t xml:space="preserve">В процессе ретроспективной валидации мы также анализировали ошибки модели, пытаясь понять их природу. Ложные тревоги часто связаны с тем, что </w:t>
      </w:r>
      <w:proofErr w:type="spellStart"/>
      <w:r w:rsidRPr="003E35F6">
        <w:t>предвестниковые</w:t>
      </w:r>
      <w:proofErr w:type="spellEnd"/>
      <w:r w:rsidRPr="003E35F6">
        <w:t xml:space="preserve"> признаки могут проявляться, но событие не происходит – то есть система зафиксировала аномалию (например, кластер мелких толчков), однако она не привела к крупному землетрясению в отведённое окно. Это указывает на ограниченность понимания физического процесса: возможно, напряжения разрядились малыми событиями или временное окно выбора было слишком узким. Пропущенные же события (низкий </w:t>
      </w:r>
      <w:proofErr w:type="spellStart"/>
      <w:r w:rsidRPr="003E35F6">
        <w:t>Recall</w:t>
      </w:r>
      <w:proofErr w:type="spellEnd"/>
      <w:r w:rsidRPr="003E35F6">
        <w:t>) чаще всего объясняются тем, что некоторые землетрясения происходили «внезапно», без заметных предварительных сигналов в используемых индикаторах – здесь модель просто не имела входной информации, чтобы что-то предсказать. Такая ситуация соответствует позиции USGS о том, что многие землетрясения не дают явных предвестников [14].</w:t>
      </w:r>
    </w:p>
    <w:p w14:paraId="7061535E" w14:textId="77777777" w:rsidR="003E35F6" w:rsidRPr="003E35F6" w:rsidRDefault="003E35F6" w:rsidP="003E35F6">
      <w:pPr>
        <w:pStyle w:val="a8"/>
      </w:pPr>
      <w:r w:rsidRPr="003E35F6">
        <w:t>Важно подчеркнуть, что ретроспективная оценка – лишь первый шаг. Окончательная проверка ценности модели должна проводиться в режиме проспективного прогнозирования (</w:t>
      </w:r>
      <w:proofErr w:type="spellStart"/>
      <w:r w:rsidRPr="003E35F6">
        <w:t>prospective</w:t>
      </w:r>
      <w:proofErr w:type="spellEnd"/>
      <w:r w:rsidRPr="003E35F6">
        <w:t xml:space="preserve"> </w:t>
      </w:r>
      <w:proofErr w:type="spellStart"/>
      <w:r w:rsidRPr="003E35F6">
        <w:t>testing</w:t>
      </w:r>
      <w:proofErr w:type="spellEnd"/>
      <w:r w:rsidRPr="003E35F6">
        <w:t xml:space="preserve">) на новых данных, как это регламентируется, например, международными испытательными полигонами CSEP [39]. Тем не менее, полученные ретроспективные метрики уже позволили скорректировать модель и обосновать её применимость: </w:t>
      </w:r>
      <w:r w:rsidRPr="003E35F6">
        <w:lastRenderedPageBreak/>
        <w:t xml:space="preserve">например, принято решение улучшить алгоритм M8, чтобы снизить ложные тревоги, и усилить вес кластерного компонента для повышения </w:t>
      </w:r>
      <w:proofErr w:type="spellStart"/>
      <w:r w:rsidRPr="003E35F6">
        <w:t>Recall</w:t>
      </w:r>
      <w:proofErr w:type="spellEnd"/>
      <w:r w:rsidRPr="003E35F6">
        <w:t>. Дальнейшая работа будет включать накопление статистики работы модуля СППР в реальном времени.</w:t>
      </w:r>
    </w:p>
    <w:p w14:paraId="38909DC4" w14:textId="77777777" w:rsidR="00217FC7" w:rsidRPr="00F5216F" w:rsidRDefault="00217FC7" w:rsidP="00217FC7">
      <w:pPr>
        <w:pStyle w:val="a8"/>
      </w:pPr>
    </w:p>
    <w:p w14:paraId="41BA37A8" w14:textId="1C63574B" w:rsidR="00217FC7" w:rsidRDefault="00F5216F" w:rsidP="00217FC7">
      <w:pPr>
        <w:pStyle w:val="23"/>
      </w:pPr>
      <w:bookmarkStart w:id="40" w:name="_Toc198483378"/>
      <w:r w:rsidRPr="00F5216F">
        <w:t>2.9.</w:t>
      </w:r>
      <w:r w:rsidR="00957032">
        <w:t xml:space="preserve"> </w:t>
      </w:r>
      <w:r w:rsidRPr="00F5216F">
        <w:t>Инструментальные</w:t>
      </w:r>
      <w:r w:rsidR="00957032">
        <w:t xml:space="preserve"> </w:t>
      </w:r>
      <w:r w:rsidRPr="00F5216F">
        <w:t>средства</w:t>
      </w:r>
      <w:r w:rsidR="00957032">
        <w:t xml:space="preserve"> </w:t>
      </w:r>
      <w:r w:rsidRPr="00F5216F">
        <w:t>реализации.</w:t>
      </w:r>
      <w:bookmarkEnd w:id="40"/>
      <w:r w:rsidR="00957032">
        <w:t xml:space="preserve"> </w:t>
      </w:r>
    </w:p>
    <w:p w14:paraId="7C0E4CA5" w14:textId="77777777" w:rsidR="004E4AFC" w:rsidRPr="004E4AFC" w:rsidRDefault="004E4AFC" w:rsidP="004E4AFC">
      <w:pPr>
        <w:pStyle w:val="a8"/>
      </w:pPr>
      <w:r w:rsidRPr="004E4AFC">
        <w:t>Разработанный модуль СППР интегрирован в платформу RECASP с использованием современных технологий баз данных, программирования и визуализации. Ниже перечислены основные инструментальные средства и их роль в реализации:</w:t>
      </w:r>
    </w:p>
    <w:p w14:paraId="4B9F601C" w14:textId="77777777" w:rsidR="004E4AFC" w:rsidRPr="004E4AFC" w:rsidRDefault="004E4AFC" w:rsidP="00F57889">
      <w:pPr>
        <w:pStyle w:val="a8"/>
        <w:numPr>
          <w:ilvl w:val="0"/>
          <w:numId w:val="36"/>
        </w:numPr>
        <w:ind w:left="0" w:firstLine="709"/>
      </w:pPr>
      <w:proofErr w:type="spellStart"/>
      <w:r w:rsidRPr="004E4AFC">
        <w:t>PostgreSQL</w:t>
      </w:r>
      <w:proofErr w:type="spellEnd"/>
      <w:r w:rsidRPr="004E4AFC">
        <w:t xml:space="preserve"> + </w:t>
      </w:r>
      <w:proofErr w:type="spellStart"/>
      <w:r w:rsidRPr="004E4AFC">
        <w:t>PostGIS</w:t>
      </w:r>
      <w:proofErr w:type="spellEnd"/>
      <w:r w:rsidRPr="004E4AFC">
        <w:t xml:space="preserve"> – сервер базы данных и геопространственное расширение. </w:t>
      </w:r>
      <w:proofErr w:type="spellStart"/>
      <w:r w:rsidRPr="004E4AFC">
        <w:t>PostgreSQL</w:t>
      </w:r>
      <w:proofErr w:type="spellEnd"/>
      <w:r w:rsidRPr="004E4AFC">
        <w:t xml:space="preserve"> выбран как надёжная реляционная СУБД с открытым исходным кодом, обеспечивающая хранение больших объёмов данных и выполнение сложных запросов [24]. Расширение </w:t>
      </w:r>
      <w:proofErr w:type="spellStart"/>
      <w:r w:rsidRPr="004E4AFC">
        <w:t>PostGIS</w:t>
      </w:r>
      <w:proofErr w:type="spellEnd"/>
      <w:r w:rsidRPr="004E4AFC">
        <w:t xml:space="preserve"> позволяет напрямую работать с географическими координатами и геометриями на стороне БД, выполняя расчёты расстояний, поиск попадания в зону и пр. [25]. В контексте модуля СППР это значит, что, например, выборка всех событий внутри заданного полигона или подсчёт количества землетрясений в окрестности заданной точки может быть выполнен одним SQL-запросом с использованием функций </w:t>
      </w:r>
      <w:proofErr w:type="spellStart"/>
      <w:r w:rsidRPr="004E4AFC">
        <w:t>PostGIS</w:t>
      </w:r>
      <w:proofErr w:type="spellEnd"/>
      <w:r w:rsidRPr="004E4AFC">
        <w:t xml:space="preserve"> (</w:t>
      </w:r>
      <w:proofErr w:type="spellStart"/>
      <w:r w:rsidRPr="004E4AFC">
        <w:t>ST_Contains</w:t>
      </w:r>
      <w:proofErr w:type="spellEnd"/>
      <w:r w:rsidRPr="004E4AFC">
        <w:t xml:space="preserve">, </w:t>
      </w:r>
      <w:proofErr w:type="spellStart"/>
      <w:r w:rsidRPr="004E4AFC">
        <w:t>ST_DWithin</w:t>
      </w:r>
      <w:proofErr w:type="spellEnd"/>
      <w:r w:rsidRPr="004E4AFC">
        <w:t xml:space="preserve"> и т.д.). База данных также хранит промежуточные результаты расчетов, прогнозные значения по зонам, метрики, что позволяет централизованно управлять информацией. Документация </w:t>
      </w:r>
      <w:proofErr w:type="spellStart"/>
      <w:r w:rsidRPr="004E4AFC">
        <w:t>PostgreSQL</w:t>
      </w:r>
      <w:proofErr w:type="spellEnd"/>
      <w:r w:rsidRPr="004E4AFC">
        <w:t xml:space="preserve"> и </w:t>
      </w:r>
      <w:proofErr w:type="spellStart"/>
      <w:r w:rsidRPr="004E4AFC">
        <w:t>PostGIS</w:t>
      </w:r>
      <w:proofErr w:type="spellEnd"/>
      <w:r w:rsidRPr="004E4AFC">
        <w:t xml:space="preserve"> служила основой при проектировании структуры данных и оптимизации запросов.</w:t>
      </w:r>
    </w:p>
    <w:p w14:paraId="3C36E9EA" w14:textId="77777777" w:rsidR="004E4AFC" w:rsidRPr="004E4AFC" w:rsidRDefault="004E4AFC" w:rsidP="00F57889">
      <w:pPr>
        <w:pStyle w:val="a8"/>
        <w:numPr>
          <w:ilvl w:val="0"/>
          <w:numId w:val="36"/>
        </w:numPr>
        <w:ind w:left="0" w:firstLine="709"/>
      </w:pPr>
      <w:r w:rsidRPr="004E4AFC">
        <w:t>Платформа</w:t>
      </w:r>
      <w:r w:rsidRPr="004E4AFC">
        <w:rPr>
          <w:lang w:val="en-US"/>
        </w:rPr>
        <w:t xml:space="preserve"> .NET (C#) </w:t>
      </w:r>
      <w:r w:rsidRPr="004E4AFC">
        <w:t>с</w:t>
      </w:r>
      <w:r w:rsidRPr="004E4AFC">
        <w:rPr>
          <w:lang w:val="en-US"/>
        </w:rPr>
        <w:t xml:space="preserve"> Windows Forms. </w:t>
      </w:r>
      <w:r w:rsidRPr="004E4AFC">
        <w:t xml:space="preserve">Логика приложения и пользовательский интерфейс реализованы на платформе .NET 6.0 с использованием фреймворка Windows </w:t>
      </w:r>
      <w:proofErr w:type="spellStart"/>
      <w:r w:rsidRPr="004E4AFC">
        <w:t>Forms</w:t>
      </w:r>
      <w:proofErr w:type="spellEnd"/>
      <w:r w:rsidRPr="004E4AFC">
        <w:t xml:space="preserve"> (</w:t>
      </w:r>
      <w:proofErr w:type="spellStart"/>
      <w:r w:rsidRPr="004E4AFC">
        <w:t>WinForms</w:t>
      </w:r>
      <w:proofErr w:type="spellEnd"/>
      <w:r w:rsidRPr="004E4AFC">
        <w:t xml:space="preserve">) для настольного приложения [23]. Выбор .NET обусловлен богатой экосистемой библиотек для научных вычислений и удобством разработки интерфейса. </w:t>
      </w:r>
      <w:proofErr w:type="spellStart"/>
      <w:r w:rsidRPr="004E4AFC">
        <w:t>WinForms</w:t>
      </w:r>
      <w:proofErr w:type="spellEnd"/>
      <w:r w:rsidRPr="004E4AFC">
        <w:t xml:space="preserve">, хотя и является достаточно традиционным GUI-фреймворком, предоставляет быстрые инструменты для создания форм, таблиц, графиков, что важно для прототипирования СППР. Приложение включает основное окно с картой, панель управления параметрами прогноза, вкладки для графиков статистики и отчётов. Для взаимодействия с БД используется официальный .NET-драйвер </w:t>
      </w:r>
      <w:proofErr w:type="spellStart"/>
      <w:r w:rsidRPr="004E4AFC">
        <w:t>Npgsql</w:t>
      </w:r>
      <w:proofErr w:type="spellEnd"/>
      <w:r w:rsidRPr="004E4AFC">
        <w:t xml:space="preserve"> (ADO.NET Data </w:t>
      </w:r>
      <w:proofErr w:type="spellStart"/>
      <w:r w:rsidRPr="004E4AFC">
        <w:t>Provider</w:t>
      </w:r>
      <w:proofErr w:type="spellEnd"/>
      <w:r w:rsidRPr="004E4AFC">
        <w:t xml:space="preserve"> </w:t>
      </w:r>
      <w:proofErr w:type="spellStart"/>
      <w:r w:rsidRPr="004E4AFC">
        <w:t>for</w:t>
      </w:r>
      <w:proofErr w:type="spellEnd"/>
      <w:r w:rsidRPr="004E4AFC">
        <w:t xml:space="preserve"> </w:t>
      </w:r>
      <w:proofErr w:type="spellStart"/>
      <w:r w:rsidRPr="004E4AFC">
        <w:t>PostgreSQL</w:t>
      </w:r>
      <w:proofErr w:type="spellEnd"/>
      <w:r w:rsidRPr="004E4AFC">
        <w:t xml:space="preserve">), позволяющий выполнять SQL-запросы прямо из C# к </w:t>
      </w:r>
      <w:proofErr w:type="spellStart"/>
      <w:r w:rsidRPr="004E4AFC">
        <w:t>PostgreSQL</w:t>
      </w:r>
      <w:proofErr w:type="spellEnd"/>
      <w:r w:rsidRPr="004E4AFC">
        <w:t xml:space="preserve"> [28]. Это позволяет, например, по нажатию кнопки «Обновить прогноз» автоматически подтянуть свежие данные из каталога (SQL SELECT), вычислить моделью прогноз (на стороне C#) и результаты записать обратно в БД (SQL INSERT/UPDATE). Использование LINQ (Language Integrated </w:t>
      </w:r>
      <w:proofErr w:type="spellStart"/>
      <w:r w:rsidRPr="004E4AFC">
        <w:t>Query</w:t>
      </w:r>
      <w:proofErr w:type="spellEnd"/>
      <w:r w:rsidRPr="004E4AFC">
        <w:t>) в C# дополнительно упростило обработку данных: часть статистических расчётов (например, агрегирование по времени, фильтрация списков событий по критериям) реализована на уровне приложения с помощью LINQ-запросов к коллекциям объектов, полученных из БД.</w:t>
      </w:r>
    </w:p>
    <w:p w14:paraId="21B88463" w14:textId="77777777" w:rsidR="004E4AFC" w:rsidRPr="004E4AFC" w:rsidRDefault="004E4AFC" w:rsidP="00F57889">
      <w:pPr>
        <w:pStyle w:val="a8"/>
        <w:numPr>
          <w:ilvl w:val="0"/>
          <w:numId w:val="36"/>
        </w:numPr>
        <w:ind w:left="0" w:firstLine="709"/>
      </w:pPr>
      <w:r w:rsidRPr="004E4AFC">
        <w:lastRenderedPageBreak/>
        <w:t xml:space="preserve">Библиотека GMap.NET для картографической визуализации. Для отображения интерактивных карт в приложении интегрирована библиотека GMap.NET [26]. Это открытое решение для .NET, позволяющее встроить карту (на основе Google Maps, </w:t>
      </w:r>
      <w:proofErr w:type="spellStart"/>
      <w:r w:rsidRPr="004E4AFC">
        <w:t>OpenStreetMap</w:t>
      </w:r>
      <w:proofErr w:type="spellEnd"/>
      <w:r w:rsidRPr="004E4AFC">
        <w:t xml:space="preserve"> или других </w:t>
      </w:r>
      <w:proofErr w:type="spellStart"/>
      <w:r w:rsidRPr="004E4AFC">
        <w:t>тайловых</w:t>
      </w:r>
      <w:proofErr w:type="spellEnd"/>
      <w:r w:rsidRPr="004E4AFC">
        <w:t xml:space="preserve"> сервисов) в Windows </w:t>
      </w:r>
      <w:proofErr w:type="spellStart"/>
      <w:r w:rsidRPr="004E4AFC">
        <w:t>Forms</w:t>
      </w:r>
      <w:proofErr w:type="spellEnd"/>
      <w:r w:rsidRPr="004E4AFC">
        <w:t xml:space="preserve">. С помощью GMap.NET реализована панель карты, на которую наносится географическая информация: эпицентры землетрясений (маркерами), границы прогнозных зон (многоугольниками), тепловые карты плотности (как полупрозрачные заливки) и т.д. Пользователь может масштабировать карту, переключать слои (например, фоновые спутниковые снимки или схематическую карту). GMap.NET также предоставляет средства кэширования </w:t>
      </w:r>
      <w:proofErr w:type="spellStart"/>
      <w:r w:rsidRPr="004E4AFC">
        <w:t>тайлов</w:t>
      </w:r>
      <w:proofErr w:type="spellEnd"/>
      <w:r w:rsidRPr="004E4AFC">
        <w:t>, что ускоряет работу при плохом интернете. Мы воспользовались этим инструментом, чтобы визуально отобразить результаты – например, зоны повышенного риска подсвечиваются цветом на карте, доступна интерактивная информация при клике (всплывающее окно с описанием риска, вероятностей и т.д.).</w:t>
      </w:r>
    </w:p>
    <w:p w14:paraId="3EBB7D4B" w14:textId="77777777" w:rsidR="004E4AFC" w:rsidRPr="004E4AFC" w:rsidRDefault="004E4AFC" w:rsidP="00F57889">
      <w:pPr>
        <w:pStyle w:val="a8"/>
        <w:numPr>
          <w:ilvl w:val="0"/>
          <w:numId w:val="36"/>
        </w:numPr>
        <w:ind w:left="0" w:firstLine="709"/>
      </w:pPr>
      <w:r w:rsidRPr="004E4AFC">
        <w:t xml:space="preserve">Библиотека </w:t>
      </w:r>
      <w:proofErr w:type="spellStart"/>
      <w:r w:rsidRPr="004E4AFC">
        <w:t>ScottPlot</w:t>
      </w:r>
      <w:proofErr w:type="spellEnd"/>
      <w:r w:rsidRPr="004E4AFC">
        <w:t xml:space="preserve"> для графиков. Для построения научных графиков (временные ряды, гистограммы, регрессионные линии) применяется библиотека </w:t>
      </w:r>
      <w:proofErr w:type="spellStart"/>
      <w:r w:rsidRPr="004E4AFC">
        <w:t>ScottPlot</w:t>
      </w:r>
      <w:proofErr w:type="spellEnd"/>
      <w:r w:rsidRPr="004E4AFC">
        <w:t xml:space="preserve"> [27]. Это высокоуровневая .NET-библиотека, позволяющая легко генерировать графики и диаграммы. В модуле СППР </w:t>
      </w:r>
      <w:proofErr w:type="spellStart"/>
      <w:r w:rsidRPr="004E4AFC">
        <w:t>ScottPlot</w:t>
      </w:r>
      <w:proofErr w:type="spellEnd"/>
      <w:r w:rsidRPr="004E4AFC">
        <w:t xml:space="preserve"> используется для отображения результатов статистического анализа: график суточной активности (</w:t>
      </w:r>
      <w:proofErr w:type="spellStart"/>
      <w:r w:rsidRPr="004E4AFC">
        <w:t>line</w:t>
      </w:r>
      <w:proofErr w:type="spellEnd"/>
      <w:r w:rsidRPr="004E4AFC">
        <w:t xml:space="preserve"> </w:t>
      </w:r>
      <w:proofErr w:type="spellStart"/>
      <w:r w:rsidRPr="004E4AFC">
        <w:t>plot</w:t>
      </w:r>
      <w:proofErr w:type="spellEnd"/>
      <w:r w:rsidRPr="004E4AFC">
        <w:t>), кумулятивная кривая Гутенберга–Рихтера (</w:t>
      </w:r>
      <w:proofErr w:type="spellStart"/>
      <w:r w:rsidRPr="004E4AFC">
        <w:t>log-log</w:t>
      </w:r>
      <w:proofErr w:type="spellEnd"/>
      <w:r w:rsidRPr="004E4AFC">
        <w:t xml:space="preserve"> </w:t>
      </w:r>
      <w:proofErr w:type="spellStart"/>
      <w:r w:rsidRPr="004E4AFC">
        <w:t>plot</w:t>
      </w:r>
      <w:proofErr w:type="spellEnd"/>
      <w:r w:rsidRPr="004E4AFC">
        <w:t>), распределение остаточных отклонений модели (</w:t>
      </w:r>
      <w:proofErr w:type="spellStart"/>
      <w:r w:rsidRPr="004E4AFC">
        <w:t>histogram</w:t>
      </w:r>
      <w:proofErr w:type="spellEnd"/>
      <w:r w:rsidRPr="004E4AFC">
        <w:t xml:space="preserve">) и т.п. В интерфейсе программы графики встроены на соответствующие вкладки, обновляются динамически по запросу пользователя. Например, после очередного прогона прогнозов пользователь может открыть вкладку «Валидация» и увидеть график ROC-кривой, автоматически построенный из обновлённых данных. Преимущество </w:t>
      </w:r>
      <w:proofErr w:type="spellStart"/>
      <w:r w:rsidRPr="004E4AFC">
        <w:t>ScottPlot</w:t>
      </w:r>
      <w:proofErr w:type="spellEnd"/>
      <w:r w:rsidRPr="004E4AFC">
        <w:t xml:space="preserve"> – богатые возможности стилизации и взаимодействия (приближение, подсказки на точках), что делает анализ результатов более наглядным.</w:t>
      </w:r>
    </w:p>
    <w:p w14:paraId="39C269FB" w14:textId="77777777" w:rsidR="004E4AFC" w:rsidRPr="004E4AFC" w:rsidRDefault="004E4AFC" w:rsidP="00F57889">
      <w:pPr>
        <w:pStyle w:val="a8"/>
        <w:numPr>
          <w:ilvl w:val="0"/>
          <w:numId w:val="36"/>
        </w:numPr>
        <w:ind w:left="0" w:firstLine="709"/>
      </w:pPr>
      <w:r w:rsidRPr="004E4AFC">
        <w:t>Прочие инструменты. В процессе разработки применялись и другие компоненты:</w:t>
      </w:r>
    </w:p>
    <w:p w14:paraId="7268A3D0" w14:textId="77777777" w:rsidR="004E4AFC" w:rsidRPr="004E4AFC" w:rsidRDefault="004E4AFC" w:rsidP="00F57889">
      <w:pPr>
        <w:pStyle w:val="a8"/>
        <w:numPr>
          <w:ilvl w:val="1"/>
          <w:numId w:val="37"/>
        </w:numPr>
        <w:ind w:left="0" w:firstLine="1418"/>
      </w:pPr>
      <w:r w:rsidRPr="004E4AFC">
        <w:t xml:space="preserve">система контроля версий </w:t>
      </w:r>
      <w:proofErr w:type="spellStart"/>
      <w:r w:rsidRPr="004E4AFC">
        <w:t>Git</w:t>
      </w:r>
      <w:proofErr w:type="spellEnd"/>
      <w:r w:rsidRPr="004E4AFC">
        <w:t xml:space="preserve"> для хранения исходного кода и истории изменения моделей [55];</w:t>
      </w:r>
    </w:p>
    <w:p w14:paraId="33615667" w14:textId="77777777" w:rsidR="004E4AFC" w:rsidRPr="004E4AFC" w:rsidRDefault="004E4AFC" w:rsidP="00F57889">
      <w:pPr>
        <w:pStyle w:val="a8"/>
        <w:numPr>
          <w:ilvl w:val="1"/>
          <w:numId w:val="37"/>
        </w:numPr>
        <w:ind w:left="0" w:firstLine="1418"/>
      </w:pPr>
      <w:r w:rsidRPr="004E4AFC">
        <w:t>среда разработки Visual Studio 2022 [56];</w:t>
      </w:r>
    </w:p>
    <w:p w14:paraId="383C805D" w14:textId="77777777" w:rsidR="004E4AFC" w:rsidRPr="004E4AFC" w:rsidRDefault="004E4AFC" w:rsidP="00F57889">
      <w:pPr>
        <w:pStyle w:val="a8"/>
        <w:numPr>
          <w:ilvl w:val="1"/>
          <w:numId w:val="37"/>
        </w:numPr>
        <w:ind w:left="0" w:firstLine="1418"/>
      </w:pPr>
      <w:r w:rsidRPr="004E4AFC">
        <w:t xml:space="preserve">скрипты SQL для миграции базы данных (DB </w:t>
      </w:r>
      <w:proofErr w:type="spellStart"/>
      <w:r w:rsidRPr="004E4AFC">
        <w:t>schema</w:t>
      </w:r>
      <w:proofErr w:type="spellEnd"/>
      <w:r w:rsidRPr="004E4AFC">
        <w:t xml:space="preserve"> </w:t>
      </w:r>
      <w:proofErr w:type="spellStart"/>
      <w:r w:rsidRPr="004E4AFC">
        <w:t>migrations</w:t>
      </w:r>
      <w:proofErr w:type="spellEnd"/>
      <w:r w:rsidRPr="004E4AFC">
        <w:t>);</w:t>
      </w:r>
    </w:p>
    <w:p w14:paraId="04154C8D" w14:textId="77777777" w:rsidR="004E4AFC" w:rsidRPr="004E4AFC" w:rsidRDefault="004E4AFC" w:rsidP="00F57889">
      <w:pPr>
        <w:pStyle w:val="a8"/>
        <w:numPr>
          <w:ilvl w:val="1"/>
          <w:numId w:val="37"/>
        </w:numPr>
        <w:ind w:left="0" w:firstLine="1418"/>
      </w:pPr>
      <w:r w:rsidRPr="004E4AFC">
        <w:t xml:space="preserve">рассмотрен </w:t>
      </w:r>
      <w:proofErr w:type="spellStart"/>
      <w:r w:rsidRPr="004E4AFC">
        <w:t>OpenAPI</w:t>
      </w:r>
      <w:proofErr w:type="spellEnd"/>
      <w:r w:rsidRPr="004E4AFC">
        <w:t>/</w:t>
      </w:r>
      <w:proofErr w:type="spellStart"/>
      <w:r w:rsidRPr="004E4AFC">
        <w:t>Swagger</w:t>
      </w:r>
      <w:proofErr w:type="spellEnd"/>
      <w:r w:rsidRPr="004E4AFC">
        <w:t xml:space="preserve"> для документирования API при возможном переходе к веб-сервисам [57].</w:t>
      </w:r>
    </w:p>
    <w:p w14:paraId="1D009D3D" w14:textId="77777777" w:rsidR="004E4AFC" w:rsidRPr="004E4AFC" w:rsidRDefault="004E4AFC" w:rsidP="004E4AFC">
      <w:pPr>
        <w:pStyle w:val="a8"/>
      </w:pPr>
      <w:r w:rsidRPr="004E4AFC">
        <w:t xml:space="preserve">Таким образом, сочетание </w:t>
      </w:r>
      <w:proofErr w:type="spellStart"/>
      <w:r w:rsidRPr="004E4AFC">
        <w:t>PostgreSQL</w:t>
      </w:r>
      <w:proofErr w:type="spellEnd"/>
      <w:r w:rsidRPr="004E4AFC">
        <w:t>/</w:t>
      </w:r>
      <w:proofErr w:type="spellStart"/>
      <w:r w:rsidRPr="004E4AFC">
        <w:t>PostGIS</w:t>
      </w:r>
      <w:proofErr w:type="spellEnd"/>
      <w:r w:rsidRPr="004E4AFC">
        <w:t xml:space="preserve"> на сервере данных и .NET/</w:t>
      </w:r>
      <w:proofErr w:type="spellStart"/>
      <w:r w:rsidRPr="004E4AFC">
        <w:t>WinForms</w:t>
      </w:r>
      <w:proofErr w:type="spellEnd"/>
      <w:r w:rsidRPr="004E4AFC">
        <w:t xml:space="preserve"> на клиенте обеспечивает надёжную и гибкую основу для модуля СППР. Использование готовых библиотек (GMap.NET, </w:t>
      </w:r>
      <w:proofErr w:type="spellStart"/>
      <w:r w:rsidRPr="004E4AFC">
        <w:t>ScottPlot</w:t>
      </w:r>
      <w:proofErr w:type="spellEnd"/>
      <w:r w:rsidRPr="004E4AFC">
        <w:t xml:space="preserve">, </w:t>
      </w:r>
      <w:proofErr w:type="spellStart"/>
      <w:r w:rsidRPr="004E4AFC">
        <w:t>Npgsql</w:t>
      </w:r>
      <w:proofErr w:type="spellEnd"/>
      <w:r w:rsidRPr="004E4AFC">
        <w:t>) значительно ускорило разработку, позволив сосредоточиться на алгоритмах прогнозирования, а не на технических деталях низкого уровня. Кроме того, опора на открытые стандарты (</w:t>
      </w:r>
      <w:proofErr w:type="spellStart"/>
      <w:r w:rsidRPr="004E4AFC">
        <w:t>PostGIS</w:t>
      </w:r>
      <w:proofErr w:type="spellEnd"/>
      <w:r w:rsidRPr="004E4AFC">
        <w:t>, REST) облегчает потенциал масштабирования и переноса решения на другие платформы.</w:t>
      </w:r>
    </w:p>
    <w:p w14:paraId="1B3CAE95" w14:textId="77777777" w:rsidR="00217FC7" w:rsidRDefault="00217FC7" w:rsidP="00217FC7">
      <w:pPr>
        <w:pStyle w:val="a8"/>
      </w:pPr>
    </w:p>
    <w:p w14:paraId="7655BC7D" w14:textId="2B95C5F2" w:rsidR="00D04839" w:rsidRDefault="00D04839" w:rsidP="00D04839">
      <w:pPr>
        <w:pStyle w:val="23"/>
      </w:pPr>
      <w:bookmarkStart w:id="41" w:name="_Toc198483379"/>
      <w:r>
        <w:t>2.10 Выводы по главе</w:t>
      </w:r>
      <w:bookmarkEnd w:id="41"/>
    </w:p>
    <w:p w14:paraId="77CC7FE4" w14:textId="77777777" w:rsidR="00F57889" w:rsidRPr="00F57889" w:rsidRDefault="00F57889" w:rsidP="00F57889">
      <w:pPr>
        <w:pStyle w:val="a8"/>
      </w:pPr>
      <w:r w:rsidRPr="00F57889">
        <w:t>Проведённая методология исследования сочетает многоплановый подход к прогнозированию землетрясений, объединяя классические статистические методы, среднесрочные алгоритмы распознавания опасных окон и краткосрочные модели кластеризации с элементами машинного обучения.</w:t>
      </w:r>
    </w:p>
    <w:p w14:paraId="7B534BA1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>Горизонты прогнозирования. Долгосрочные оценки базируются на законе Гутенберга–Рихтера и позволяют строить карты сейсмической опасности для нормативного проектирования зданий [35]. Среднесрочный метод M8 демонстрирует статистически значимый выигрыш по сравнению со случайной моделью при выделении «окон повышенного риска» на горизонте в несколько лет [15]. Краткосрочные прогнозы смещены в сторону вероятностных сценариев (</w:t>
      </w:r>
      <w:proofErr w:type="spellStart"/>
      <w:r w:rsidRPr="00F57889">
        <w:t>Operational</w:t>
      </w:r>
      <w:proofErr w:type="spellEnd"/>
      <w:r w:rsidRPr="00F57889">
        <w:t xml:space="preserve"> </w:t>
      </w:r>
      <w:proofErr w:type="spellStart"/>
      <w:r w:rsidRPr="00F57889">
        <w:t>Earthquake</w:t>
      </w:r>
      <w:proofErr w:type="spellEnd"/>
      <w:r w:rsidRPr="00F57889">
        <w:t xml:space="preserve"> </w:t>
      </w:r>
      <w:proofErr w:type="spellStart"/>
      <w:r w:rsidRPr="00F57889">
        <w:t>Forecasting</w:t>
      </w:r>
      <w:proofErr w:type="spellEnd"/>
      <w:r w:rsidRPr="00F57889">
        <w:t>), где выдаются интервальные вероятности событий и проводятся регулярные уточнения по мере поступления новых данных [14][16].</w:t>
      </w:r>
    </w:p>
    <w:p w14:paraId="45895ECB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>Ретроспективная валидация. Использование схемы «</w:t>
      </w:r>
      <w:proofErr w:type="spellStart"/>
      <w:r w:rsidRPr="00F57889">
        <w:t>Train</w:t>
      </w:r>
      <w:proofErr w:type="spellEnd"/>
      <w:r w:rsidRPr="00F57889">
        <w:t>–</w:t>
      </w:r>
      <w:proofErr w:type="spellStart"/>
      <w:r w:rsidRPr="00F57889">
        <w:t>Predict</w:t>
      </w:r>
      <w:proofErr w:type="spellEnd"/>
      <w:r w:rsidRPr="00F57889">
        <w:t>–</w:t>
      </w:r>
      <w:proofErr w:type="spellStart"/>
      <w:r w:rsidRPr="00F57889">
        <w:t>Compare</w:t>
      </w:r>
      <w:proofErr w:type="spellEnd"/>
      <w:r w:rsidRPr="00F57889">
        <w:t>» и скользящих окон позволило оперативно оценить точность моделей на обширном историческом архиве, выявить и контролировать переобучение, а также подготовиться к последующему проспективному тестированию согласно международным стандартам CSEP [37][39][40].</w:t>
      </w:r>
    </w:p>
    <w:p w14:paraId="42065C9A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>Обработка каталога. Каталог землетрясений, объединённый из ЕГС РАН, EMSC и GFZ GEOFON, прошёл многоуровневую очистку (удаление дубликатов, нетектонических событий и выборку по порогу полноты K ≥ 8) и унификацию шкал энергетических оценок [42][44][45].</w:t>
      </w:r>
    </w:p>
    <w:p w14:paraId="091B4508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>Статистический анализ. Были рассчитаны временные ряды активности, параметры a- и b-закона Гутенберга–Рихтера, карты плотности эпицентров и результаты кластеризации ETAS. Это дало исчерпывающее описание сейсмического режима региона и готовые входные данные для прогнозных моделей [47][48][49][50][51].</w:t>
      </w:r>
    </w:p>
    <w:p w14:paraId="76340983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>Набор прогнозных алгоритмов. Модуль СППР включает пуассоновский фон, кластерный ETAS-прогноз, среднесрочный индикатор M8 и гибридный ансамбль «статистика + кластер + ИИ» с элементами RNN и CNN. Такое сочетание обеспечивает многослойный прогноз – от фонового риска до часовых оценок после сильных толчков [35][40][5][15][16][13][43][44][19][20][21][22].</w:t>
      </w:r>
    </w:p>
    <w:p w14:paraId="455DDCFA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>Карта риска. Результаты прогноза переводятся в карту ожидаемого ущерба с учётом уязвимости (</w:t>
      </w:r>
      <w:proofErr w:type="spellStart"/>
      <w:r w:rsidRPr="00F57889">
        <w:t>functions</w:t>
      </w:r>
      <w:proofErr w:type="spellEnd"/>
      <w:r w:rsidRPr="00F57889">
        <w:t xml:space="preserve"> </w:t>
      </w:r>
      <w:proofErr w:type="spellStart"/>
      <w:r w:rsidRPr="00F57889">
        <w:t>of</w:t>
      </w:r>
      <w:proofErr w:type="spellEnd"/>
      <w:r w:rsidRPr="00F57889">
        <w:t xml:space="preserve"> </w:t>
      </w:r>
      <w:proofErr w:type="spellStart"/>
      <w:r w:rsidRPr="00F57889">
        <w:t>vulnerability</w:t>
      </w:r>
      <w:proofErr w:type="spellEnd"/>
      <w:r w:rsidRPr="00F57889">
        <w:t xml:space="preserve">) и экспозиции (численность населения, число зданий) по формуле Risk = </w:t>
      </w:r>
      <w:proofErr w:type="spellStart"/>
      <w:r w:rsidRPr="00F57889">
        <w:t>Hazard</w:t>
      </w:r>
      <w:proofErr w:type="spellEnd"/>
      <w:r w:rsidRPr="00F57889">
        <w:t xml:space="preserve"> × </w:t>
      </w:r>
      <w:proofErr w:type="spellStart"/>
      <w:r w:rsidRPr="00F57889">
        <w:t>Vulnerability</w:t>
      </w:r>
      <w:proofErr w:type="spellEnd"/>
      <w:r w:rsidRPr="00F57889">
        <w:t xml:space="preserve"> × </w:t>
      </w:r>
      <w:proofErr w:type="spellStart"/>
      <w:r w:rsidRPr="00F57889">
        <w:t>Exposure</w:t>
      </w:r>
      <w:proofErr w:type="spellEnd"/>
      <w:r w:rsidRPr="00F57889">
        <w:t>, что даёт практический инструмент для планирования превентивных мер [6][7][52][53][54].</w:t>
      </w:r>
    </w:p>
    <w:p w14:paraId="3CF33C5C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 xml:space="preserve">Метрики валидации. Основными показателями качества стали Precision и </w:t>
      </w:r>
      <w:proofErr w:type="spellStart"/>
      <w:r w:rsidRPr="00F57889">
        <w:t>Recall</w:t>
      </w:r>
      <w:proofErr w:type="spellEnd"/>
      <w:r w:rsidRPr="00F57889">
        <w:t xml:space="preserve"> (для оценки баланса ложных тревог и пропусков), MAE по интенсивности и AUC ROC, что позволило количественно сравнить </w:t>
      </w:r>
      <w:r w:rsidRPr="00F57889">
        <w:lastRenderedPageBreak/>
        <w:t>эффективность разных алгоритмов и выбрать оптимальные конфигурации [38][46].</w:t>
      </w:r>
    </w:p>
    <w:p w14:paraId="5A5F7195" w14:textId="77777777" w:rsidR="00F57889" w:rsidRPr="00F57889" w:rsidRDefault="00F57889" w:rsidP="00B71B57">
      <w:pPr>
        <w:pStyle w:val="a8"/>
        <w:numPr>
          <w:ilvl w:val="0"/>
          <w:numId w:val="38"/>
        </w:numPr>
        <w:ind w:left="0" w:firstLine="709"/>
      </w:pPr>
      <w:r w:rsidRPr="00F57889">
        <w:t xml:space="preserve">Техническая платформа. Инструментальная база реализована на </w:t>
      </w:r>
      <w:proofErr w:type="spellStart"/>
      <w:r w:rsidRPr="00F57889">
        <w:t>PostgreSQL</w:t>
      </w:r>
      <w:proofErr w:type="spellEnd"/>
      <w:r w:rsidRPr="00F57889">
        <w:t xml:space="preserve"> + </w:t>
      </w:r>
      <w:proofErr w:type="spellStart"/>
      <w:r w:rsidRPr="00F57889">
        <w:t>PostGIS</w:t>
      </w:r>
      <w:proofErr w:type="spellEnd"/>
      <w:r w:rsidRPr="00F57889">
        <w:t xml:space="preserve"> (хранение и пространственные запросы) и .NET/</w:t>
      </w:r>
      <w:proofErr w:type="spellStart"/>
      <w:r w:rsidRPr="00F57889">
        <w:t>WinForms</w:t>
      </w:r>
      <w:proofErr w:type="spellEnd"/>
      <w:r w:rsidRPr="00F57889">
        <w:t xml:space="preserve"> (логика и интерфейс), с использованием GMap.NET для картографии и </w:t>
      </w:r>
      <w:proofErr w:type="spellStart"/>
      <w:r w:rsidRPr="00F57889">
        <w:t>ScottPlot</w:t>
      </w:r>
      <w:proofErr w:type="spellEnd"/>
      <w:r w:rsidRPr="00F57889">
        <w:t xml:space="preserve"> для графиков. Такой стек обеспечивает надёжность, расширяемость и скорость разработки модуля СППР в рамках RECASP [24][25][23][28][26][27][33][55][56][57].</w:t>
      </w:r>
    </w:p>
    <w:p w14:paraId="1A954B01" w14:textId="77777777" w:rsidR="00F57889" w:rsidRPr="00F57889" w:rsidRDefault="00F57889" w:rsidP="00F57889">
      <w:pPr>
        <w:pStyle w:val="a8"/>
      </w:pPr>
      <w:r w:rsidRPr="00F57889">
        <w:t>В целом, разработанная методология создаёт прочный фундамент для перехода от ретроспективных испытаний к реальному развертыванию модуля СППР в режиме перспективного прогнозирования и оперативной поддержки принятия решений при сейсмической угрозе.</w:t>
      </w:r>
    </w:p>
    <w:p w14:paraId="6F3E3AA2" w14:textId="77777777" w:rsidR="00D04839" w:rsidRPr="00D04839" w:rsidRDefault="00D04839" w:rsidP="00D04839">
      <w:pPr>
        <w:pStyle w:val="a8"/>
      </w:pPr>
    </w:p>
    <w:p w14:paraId="2C031471" w14:textId="5F87D814" w:rsidR="000C322A" w:rsidRDefault="000C322A">
      <w:pPr>
        <w:rPr>
          <w:rFonts w:ascii="Times New Roman" w:hAnsi="Times New Roman" w:cs="Times New Roman"/>
          <w:sz w:val="28"/>
          <w:szCs w:val="28"/>
        </w:rPr>
      </w:pPr>
      <w:r w:rsidRPr="0073462B">
        <w:rPr>
          <w:rFonts w:ascii="Times New Roman" w:hAnsi="Times New Roman" w:cs="Times New Roman"/>
          <w:sz w:val="28"/>
          <w:szCs w:val="28"/>
        </w:rPr>
        <w:br w:type="page"/>
      </w:r>
    </w:p>
    <w:p w14:paraId="165EF1E7" w14:textId="776601CF" w:rsidR="00A964E8" w:rsidRDefault="00A964E8" w:rsidP="00A964E8">
      <w:pPr>
        <w:pStyle w:val="12"/>
        <w:ind w:firstLine="0"/>
        <w:jc w:val="center"/>
      </w:pPr>
      <w:bookmarkStart w:id="42" w:name="_Toc198483380"/>
      <w:r>
        <w:lastRenderedPageBreak/>
        <w:t>Заключение</w:t>
      </w:r>
      <w:bookmarkEnd w:id="42"/>
    </w:p>
    <w:p w14:paraId="4C4E560C" w14:textId="77777777" w:rsidR="00B24718" w:rsidRPr="00B24718" w:rsidRDefault="00B24718" w:rsidP="00B24718">
      <w:pPr>
        <w:pStyle w:val="a8"/>
      </w:pPr>
      <w:r w:rsidRPr="00B24718">
        <w:t>В результате прохождения практики был разработан модуль системы поддержки принятия решений для платформы RECASP, предназначенный для прогнозирования землетрясений и формирования оперативных рекомендаций при возникновении сейсмической угрозы.</w:t>
      </w:r>
    </w:p>
    <w:p w14:paraId="7447E0F9" w14:textId="77777777" w:rsidR="00B24718" w:rsidRPr="00B24718" w:rsidRDefault="00B24718" w:rsidP="00B24718">
      <w:pPr>
        <w:pStyle w:val="a8"/>
      </w:pPr>
      <w:r w:rsidRPr="00B24718">
        <w:t>В ходе выполнения работы были достигнуты следующие результаты:</w:t>
      </w:r>
    </w:p>
    <w:p w14:paraId="048EAFC4" w14:textId="77777777" w:rsidR="00B24718" w:rsidRPr="00B24718" w:rsidRDefault="00B24718" w:rsidP="00E74872">
      <w:pPr>
        <w:pStyle w:val="a8"/>
        <w:numPr>
          <w:ilvl w:val="0"/>
          <w:numId w:val="43"/>
        </w:numPr>
        <w:ind w:left="0" w:firstLine="709"/>
      </w:pPr>
      <w:r w:rsidRPr="00B24718">
        <w:t xml:space="preserve">Проведен комплексный анализ существующих систем поддержки принятия решений при природных катастрофах, включая </w:t>
      </w:r>
      <w:proofErr w:type="spellStart"/>
      <w:r w:rsidRPr="00B24718">
        <w:t>ShakeAlert</w:t>
      </w:r>
      <w:proofErr w:type="spellEnd"/>
      <w:r w:rsidRPr="00B24718">
        <w:t xml:space="preserve">, </w:t>
      </w:r>
      <w:proofErr w:type="spellStart"/>
      <w:r w:rsidRPr="00B24718">
        <w:t>UrEDAS</w:t>
      </w:r>
      <w:proofErr w:type="spellEnd"/>
      <w:r w:rsidRPr="00B24718">
        <w:t xml:space="preserve"> и ARISTOTLE-ENHSP. Выявлены их ключевые архитектурные особенности, преимущества и ограничения</w:t>
      </w:r>
      <w:hyperlink r:id="rId8" w:tgtFrame="_blank" w:history="1">
        <w:r w:rsidRPr="00B24718">
          <w:rPr>
            <w:rStyle w:val="af3"/>
          </w:rPr>
          <w:t>8</w:t>
        </w:r>
      </w:hyperlink>
      <w:hyperlink r:id="rId9" w:tgtFrame="_blank" w:history="1">
        <w:r w:rsidRPr="00B24718">
          <w:rPr>
            <w:rStyle w:val="af3"/>
          </w:rPr>
          <w:t>9</w:t>
        </w:r>
      </w:hyperlink>
      <w:hyperlink r:id="rId10" w:tgtFrame="_blank" w:history="1">
        <w:r w:rsidRPr="00B24718">
          <w:rPr>
            <w:rStyle w:val="af3"/>
          </w:rPr>
          <w:t>10</w:t>
        </w:r>
      </w:hyperlink>
      <w:r w:rsidRPr="00B24718">
        <w:t>.</w:t>
      </w:r>
    </w:p>
    <w:p w14:paraId="70F996B1" w14:textId="77777777" w:rsidR="00B24718" w:rsidRPr="00B24718" w:rsidRDefault="00B24718" w:rsidP="00E74872">
      <w:pPr>
        <w:pStyle w:val="a8"/>
        <w:numPr>
          <w:ilvl w:val="0"/>
          <w:numId w:val="43"/>
        </w:numPr>
        <w:ind w:left="0" w:firstLine="709"/>
      </w:pPr>
      <w:r w:rsidRPr="00B24718">
        <w:t>Изучены современные методы прогнозирования землетрясений, включая долгосрочные статистические подходы, среднесрочные алгоритмы типа M8 и краткосрочные вероятностные модели. Определено, что наиболее перспективным направлением является комбинирование различных методов и внедрение вероятностного операционного прогнозирования (</w:t>
      </w:r>
      <w:proofErr w:type="spellStart"/>
      <w:r w:rsidRPr="00B24718">
        <w:t>Operational</w:t>
      </w:r>
      <w:proofErr w:type="spellEnd"/>
      <w:r w:rsidRPr="00B24718">
        <w:t xml:space="preserve"> </w:t>
      </w:r>
      <w:proofErr w:type="spellStart"/>
      <w:r w:rsidRPr="00B24718">
        <w:t>Earthquake</w:t>
      </w:r>
      <w:proofErr w:type="spellEnd"/>
      <w:r w:rsidRPr="00B24718">
        <w:t xml:space="preserve"> </w:t>
      </w:r>
      <w:proofErr w:type="spellStart"/>
      <w:r w:rsidRPr="00B24718">
        <w:t>Forecasting</w:t>
      </w:r>
      <w:proofErr w:type="spellEnd"/>
      <w:r w:rsidRPr="00B24718">
        <w:t>).</w:t>
      </w:r>
    </w:p>
    <w:p w14:paraId="3216EFC0" w14:textId="77777777" w:rsidR="00B24718" w:rsidRPr="00B24718" w:rsidRDefault="00B24718" w:rsidP="00E74872">
      <w:pPr>
        <w:pStyle w:val="a8"/>
        <w:numPr>
          <w:ilvl w:val="0"/>
          <w:numId w:val="43"/>
        </w:numPr>
        <w:ind w:left="0" w:firstLine="709"/>
      </w:pPr>
      <w:r w:rsidRPr="00B24718">
        <w:t>Разработана комплексная методология для создания модуля СППР, включающая процедуры обработки каталогов землетрясений, алгоритмы статистического анализа сейсмической активности и методы машинного обучения для прогнозирования событий.</w:t>
      </w:r>
    </w:p>
    <w:p w14:paraId="34F85E82" w14:textId="77777777" w:rsidR="00B24718" w:rsidRPr="00B24718" w:rsidRDefault="00B24718" w:rsidP="00E74872">
      <w:pPr>
        <w:pStyle w:val="a8"/>
        <w:numPr>
          <w:ilvl w:val="0"/>
          <w:numId w:val="43"/>
        </w:numPr>
        <w:ind w:left="0" w:firstLine="709"/>
      </w:pPr>
      <w:r w:rsidRPr="00B24718">
        <w:t xml:space="preserve">Создан программный модуль, интегрирующийся в платформу RECASP, реализованный на базе </w:t>
      </w:r>
      <w:proofErr w:type="spellStart"/>
      <w:r w:rsidRPr="00B24718">
        <w:t>PostgreSQL</w:t>
      </w:r>
      <w:proofErr w:type="spellEnd"/>
      <w:r w:rsidRPr="00B24718">
        <w:t xml:space="preserve"> + </w:t>
      </w:r>
      <w:proofErr w:type="spellStart"/>
      <w:r w:rsidRPr="00B24718">
        <w:t>PostGIS</w:t>
      </w:r>
      <w:proofErr w:type="spellEnd"/>
      <w:r w:rsidRPr="00B24718">
        <w:t xml:space="preserve"> для хранения данных и .NET/</w:t>
      </w:r>
      <w:proofErr w:type="spellStart"/>
      <w:r w:rsidRPr="00B24718">
        <w:t>WinForms</w:t>
      </w:r>
      <w:proofErr w:type="spellEnd"/>
      <w:r w:rsidRPr="00B24718">
        <w:t xml:space="preserve"> для интерфейса пользователя. Модуль включает многоуровневый прогноз - от долгосрочного фонового риска до часовых оценок после крупных толчков.</w:t>
      </w:r>
    </w:p>
    <w:p w14:paraId="374E7F30" w14:textId="77777777" w:rsidR="00B24718" w:rsidRPr="00B24718" w:rsidRDefault="00B24718" w:rsidP="00E74872">
      <w:pPr>
        <w:pStyle w:val="a8"/>
        <w:numPr>
          <w:ilvl w:val="0"/>
          <w:numId w:val="43"/>
        </w:numPr>
        <w:ind w:left="0" w:firstLine="709"/>
      </w:pPr>
      <w:r w:rsidRPr="00B24718">
        <w:t>Разработана система построения карт сейсмического риска, учитывающая не только вероятность землетрясений, но и уязвимость инфраструктуры и распределение населения, что позволяет формировать обоснованные рекомендации для служб гражданской защиты.</w:t>
      </w:r>
    </w:p>
    <w:p w14:paraId="597225BC" w14:textId="77777777" w:rsidR="00B24718" w:rsidRPr="00B24718" w:rsidRDefault="00B24718" w:rsidP="00E74872">
      <w:pPr>
        <w:pStyle w:val="a8"/>
        <w:numPr>
          <w:ilvl w:val="0"/>
          <w:numId w:val="43"/>
        </w:numPr>
        <w:ind w:left="0" w:firstLine="709"/>
      </w:pPr>
      <w:r w:rsidRPr="00B24718">
        <w:t xml:space="preserve">Проведена ретроспективная валидация созданных моделей с использованием метрик Precision, </w:t>
      </w:r>
      <w:proofErr w:type="spellStart"/>
      <w:r w:rsidRPr="00B24718">
        <w:t>Recall</w:t>
      </w:r>
      <w:proofErr w:type="spellEnd"/>
      <w:r w:rsidRPr="00B24718">
        <w:t xml:space="preserve"> и MAE, подтвердившая их эффективность по сравнению со случайной моделью.</w:t>
      </w:r>
    </w:p>
    <w:p w14:paraId="5C367246" w14:textId="77777777" w:rsidR="00B24718" w:rsidRPr="00B24718" w:rsidRDefault="00B24718" w:rsidP="00B24718">
      <w:pPr>
        <w:pStyle w:val="a8"/>
      </w:pPr>
      <w:r w:rsidRPr="00B24718">
        <w:t>Практическая значимость выполненной работы заключается в создании модуля СППР, который может быть использован государственными службами и научно-исследовательскими организациями для повышения эффективности реагирования на сейсмические угрозы. Разработанный модуль отличается от существующих решений интеграцией классических статистических методов с современными технологиями искусственного интеллекта, что позволяет улучшить точность прогнозов и сократить время реакции на потенциальную угрозу.</w:t>
      </w:r>
    </w:p>
    <w:p w14:paraId="2FCAC6E4" w14:textId="77777777" w:rsidR="00B24718" w:rsidRPr="00B24718" w:rsidRDefault="00B24718" w:rsidP="00B24718">
      <w:pPr>
        <w:pStyle w:val="a8"/>
      </w:pPr>
      <w:r w:rsidRPr="00B24718">
        <w:t>В перспективе планируется дальнейшее развитие модуля путем добавления функциональности автоматического обучения моделей на новых данных, расширения поддерживаемых источников информации и улучшения методов визуализации результатов для конечных пользователей.</w:t>
      </w:r>
    </w:p>
    <w:p w14:paraId="113CF30C" w14:textId="77777777" w:rsidR="00B24718" w:rsidRPr="00B24718" w:rsidRDefault="00B24718" w:rsidP="00B24718">
      <w:pPr>
        <w:pStyle w:val="a8"/>
      </w:pPr>
      <w:r w:rsidRPr="00B24718">
        <w:lastRenderedPageBreak/>
        <w:t>Таким образом, основные цели и задачи практики были успешно выполнены. Разработанный модуль СППР представляет собой завершенное программное решение, готовое к интеграции в операционную среду платформы RECASP и практическому применению для поддержки принятия решений при сейсмической угрозе.</w:t>
      </w:r>
    </w:p>
    <w:p w14:paraId="4F473F9E" w14:textId="7B606092" w:rsidR="00A964E8" w:rsidRDefault="00A96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65A884" w14:textId="77777777" w:rsidR="00A964E8" w:rsidRPr="0073462B" w:rsidRDefault="00A964E8">
      <w:pPr>
        <w:rPr>
          <w:rFonts w:ascii="Times New Roman" w:hAnsi="Times New Roman" w:cs="Times New Roman"/>
          <w:sz w:val="28"/>
          <w:szCs w:val="28"/>
        </w:rPr>
      </w:pPr>
    </w:p>
    <w:p w14:paraId="1C591999" w14:textId="6D9E36FC" w:rsidR="00BB29FF" w:rsidRPr="0073462B" w:rsidRDefault="000C322A" w:rsidP="000C322A">
      <w:pPr>
        <w:pStyle w:val="12"/>
        <w:ind w:firstLine="0"/>
        <w:jc w:val="center"/>
      </w:pPr>
      <w:bookmarkStart w:id="43" w:name="_Toc198483381"/>
      <w:r w:rsidRPr="0073462B">
        <w:t>Список</w:t>
      </w:r>
      <w:r w:rsidR="00957032">
        <w:t xml:space="preserve"> </w:t>
      </w:r>
      <w:r w:rsidRPr="0073462B">
        <w:t>использованных</w:t>
      </w:r>
      <w:r w:rsidR="00957032">
        <w:t xml:space="preserve"> </w:t>
      </w:r>
      <w:r w:rsidRPr="0073462B">
        <w:t>источников</w:t>
      </w:r>
      <w:bookmarkEnd w:id="43"/>
    </w:p>
    <w:p w14:paraId="618727AB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Earthquake Prediction and Forecasting: State of the Art Report // International Association of Seismology and Physics of the Earth’s Interior (IASPEI)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11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https://iaspei.org/projects/earthquake-prediction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22.04.2025)</w:t>
      </w:r>
    </w:p>
    <w:p w14:paraId="1909BD77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Соболев Г. А. Проблема ложных тревог в сейсмическом прогнозировании // Вестник РАН. 2022. 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№ 5. </w:t>
      </w:r>
      <w:r w:rsidRPr="00F50800">
        <w:rPr>
          <w:rFonts w:eastAsia="Times New Roman" w:cs="Times New Roman"/>
          <w:kern w:val="0"/>
          <w:szCs w:val="28"/>
          <w14:ligatures w14:val="none"/>
        </w:rPr>
        <w:t>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. 450–462</w:t>
      </w:r>
    </w:p>
    <w:p w14:paraId="25B638C0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Allen R., Melgar D., Given J. The challenge of short historical earthquake records // Seismological Research Letters. 2020. Vol. 91, No. 5. P. 2312–2323</w:t>
      </w:r>
    </w:p>
    <w:p w14:paraId="5AABF245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DeVries P. M., Meade B. J., Ferres M. Deep learning of aftershock patterns following large earthquakes // Nature.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2018.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560. P. 632–634</w:t>
      </w:r>
    </w:p>
    <w:p w14:paraId="117A16B6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Гельфанд И. М.,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Кейлис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-Борок В. И., Рица Ф. Распознавание мест возможного возникновения сильных землетрясений // Физика Земли. 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1996. № 2. </w:t>
      </w:r>
      <w:r w:rsidRPr="00F50800">
        <w:rPr>
          <w:rFonts w:eastAsia="Times New Roman" w:cs="Times New Roman"/>
          <w:kern w:val="0"/>
          <w:szCs w:val="28"/>
          <w14:ligatures w14:val="none"/>
        </w:rPr>
        <w:t>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. 1–13</w:t>
      </w:r>
    </w:p>
    <w:p w14:paraId="13C60F33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Papadopoulou A., Karakostas P. An intelligent decision support system for managing natural and man-made disasters // International Journal of Decision Support Systems. 2019. Vol. 13, No. 2. P. 145–168. DOI: 10.1007/s10287-019-00362-6</w:t>
      </w:r>
    </w:p>
    <w:p w14:paraId="3041CB27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Ciocă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M.,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Ciocă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L. I. Decision support systems used in disaster management // Integrated Information and Computing for Disaster Management. 2011. P. 45–68. DOI: 10.1007/978-1-4419-9935-7_3</w:t>
      </w:r>
    </w:p>
    <w:p w14:paraId="671B76C6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ShakeAlert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® – Earthquake Early Warning System // USGS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URL: </w:t>
      </w:r>
      <w:hyperlink r:id="rId12" w:tgtFrame="_new" w:history="1">
        <w:r w:rsidRPr="00F50800">
          <w:rPr>
            <w:rStyle w:val="af3"/>
            <w:rFonts w:eastAsia="Times New Roman" w:cs="Times New Roman"/>
            <w:kern w:val="0"/>
            <w:szCs w:val="28"/>
            <w:lang w:val="en-US"/>
            <w14:ligatures w14:val="none"/>
          </w:rPr>
          <w:t>https://earthquake.usgs.gov/data/shakealert/</w:t>
        </w:r>
      </w:hyperlink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(</w:t>
      </w:r>
      <w:r w:rsidRPr="00F50800">
        <w:rPr>
          <w:rFonts w:eastAsia="Times New Roman" w:cs="Times New Roman"/>
          <w:kern w:val="0"/>
          <w:szCs w:val="28"/>
          <w14:ligatures w14:val="none"/>
        </w:rPr>
        <w:t>дата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обращения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: 24.04.2025)</w:t>
      </w:r>
    </w:p>
    <w:p w14:paraId="23A88171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Hoshiba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M., Nakamura H., Iwahashi K. Earthquake early warning system for railways and public transportation // Journal of the Japan Society of Civil Engineers.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2012.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1, No. 1. P. 322–336. DOI: 10.2208/jscejournal.1.322</w:t>
      </w:r>
    </w:p>
    <w:p w14:paraId="127A9B07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ARISTOTLE ENHSP – European Natural Hazard Scientific Partnership // British Geological Survey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13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https://www.bgs.ac.uk/geology-projects/volcanoes/aristotle-enhsp/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049A2042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Консолидационная модель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геосреды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// Ин-т вулканологии и сейсмологии ДВО РАН [Электронный ресурс]. URL: </w:t>
      </w:r>
      <w:hyperlink r:id="rId14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http://ivs.dvo.ru/research/consolidation_model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27D426BF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Common Alerting Protocol. Version 1.2 // OASIS Standard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15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https://docs.oasis-open.org/emergency/cap/v1.2/CAP-v1.2.html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10DF2BA8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USGS Operational Aftershock Forecasts – Technical Overview // USGS Open-File Report 2020-1039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16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https://pubs.usgs.gov/of/2020/1039/ofr20201039.pdf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5C9A7D55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lastRenderedPageBreak/>
        <w:t>Are Earthquake Predictions Possible? // USGS FAQ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17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https://www.usgs.gov/faqs/earthquake-prediction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2DC713A6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Kossobokov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V.,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Keilis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-Borok V., Smith S. Testing an earthquake prediction algorithm: M8 // Pure and Applied Geophysics.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1999.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155. P. 233–255</w:t>
      </w:r>
    </w:p>
    <w:p w14:paraId="4949A51D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Operational Earthquake Forecasting: State of Knowledge and Guidelines for Utilization // International Commission on Earthquake Forecasting for Civil Protection (ICEF).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Rome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, 2011. 62 p.</w:t>
      </w:r>
    </w:p>
    <w:p w14:paraId="29503343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Vallen V., Melgar D., Spencer C. A deep learning approach to prompt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elasto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-gravity signals for earthquake early warning // Geophysical Research Letters.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2021.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48, No. 13. 9 p.</w:t>
      </w:r>
    </w:p>
    <w:p w14:paraId="04CB5022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Johnson K. M. Limitations of Coulomb stress models for earthquake triggering // Geophysical Journal International.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2019.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218. P. 1522–1536</w:t>
      </w:r>
    </w:p>
    <w:p w14:paraId="06CDE413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Mousavi S. M., Ellsworth W. L., Zhu W. Deep learning for earthquake prediction: a review // Earth-Science Reviews.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2023.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240. 104345</w:t>
      </w:r>
    </w:p>
    <w:p w14:paraId="23B35777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Zhu W., Beroza G. C.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PhaseNet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: a deep neural network-based seismic arrival time picking method // Geophysical Journal International.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2019.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216. P. 261–273</w:t>
      </w:r>
    </w:p>
    <w:p w14:paraId="322F2A4D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Perol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T., Gharbi M.,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Denolle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M. Convolutional neural network for earthquake detection and location // Science Advances.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2018.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4, No. 2. e1700578</w:t>
      </w:r>
    </w:p>
    <w:p w14:paraId="56769D0B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Fedosov A.,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Kostyleva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A.,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Lubushin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V. Transfer learning of deep seismic pickers for the Russian Far East network // Seismological Research Letters.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2024.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95, No. 1. P. 211–221</w:t>
      </w:r>
    </w:p>
    <w:p w14:paraId="1F739D5E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Официальный сайт .NET // Microsoft [Электронный ресурс]. URL: </w:t>
      </w:r>
      <w:hyperlink r:id="rId18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https://dotnet.microsoft.com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3168E7FB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Документация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PostgreSQL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19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https://www.postgresql.org/about/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209850F1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Документация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PostGIS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20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https://postgis.net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0E65EF57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GMap.NET.Windows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: пакет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NuGet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21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https://www.nuget.org/packages/GMap.NET.Windows/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779BA283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Документация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ScottPlot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22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https://scottplot.net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28B6677D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Документация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Npgsql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23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https://www.npgsql.org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78ACEF76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What We Do – Earthquake Hazards Program // USGS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24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https://www.usgs.gov/programs/earthquake-hazards/what-we-do-earthquake-hazards-program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1D6B85E5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European Mediterranean Seismological Centre (EMSC). Real-time earthquake information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25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https://www.emsc-csem.org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40FC57C4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База данных «Землетрясения России». ЕГС РАН [Электронный ресурс]. URL: </w:t>
      </w:r>
      <w:hyperlink r:id="rId26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http://eqru.gsras.ru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2BBFCF2C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GEOFON Program // GFZ German Research Centre for Geosciences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27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https://geofon.gfz-potsdam.de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787BA412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Global Earthquake Model (GEM).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OpenQuake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Engine documentation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28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https://docs.openquake.org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3A52459E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Earthquake Early Warning (EEW) // Japan Meteorological Agency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29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https://www.jma.go.jp/jma/en/Activities/eew.html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24.04.2025)</w:t>
      </w:r>
    </w:p>
    <w:p w14:paraId="01459AA4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Gutenberg B., Richter C. F. Seismicity of the Earth and Related Phenomena.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2-nd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ed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. Princeton: Princeton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Univ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Press, 1954. 310 p.</w:t>
      </w:r>
    </w:p>
    <w:p w14:paraId="664A29B1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Zhang W., Wu Z. Testing the regional Gutenberg–Richter b-value stability in the Chinese mainland // Tectonophysics.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2009.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472. P. 37–48</w:t>
      </w:r>
    </w:p>
    <w:p w14:paraId="462E5A45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Werner M. J., Zechar J. D., Marzocchi W. Retrospective evaluation of the five-year and ten-year CSEP Italy earthquake forecasts // Bulletin of the Seismological Society of America.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2010.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100. P. 1354–1381</w:t>
      </w:r>
    </w:p>
    <w:p w14:paraId="7B49EEBE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Zechar J. D., Jordan T. H. Testing alarm-based earthquake predictions // Geophysical Journal International.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2010.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183. P. 377–389</w:t>
      </w:r>
    </w:p>
    <w:p w14:paraId="5E58DB85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CSEP – Collaboratory for the Study of Earthquake Predictability: Testing Center Guidelines [</w:t>
      </w:r>
      <w:r w:rsidRPr="00F50800">
        <w:rPr>
          <w:rFonts w:eastAsia="Times New Roman" w:cs="Times New Roman"/>
          <w:kern w:val="0"/>
          <w:szCs w:val="28"/>
          <w14:ligatures w14:val="none"/>
        </w:rPr>
        <w:t>Электронный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ресурс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].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URL: </w:t>
      </w:r>
      <w:hyperlink r:id="rId30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https://www.cseptesting.org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27.04.2025)</w:t>
      </w:r>
    </w:p>
    <w:p w14:paraId="11EA57C2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Jordan T. H., Marzocchi W., Michael A. J. Operational earthquake forecasting: state of knowledge and guidelines for utilization // Annals of Geophysics.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2011.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54, No. 4. P. 315–391</w:t>
      </w:r>
    </w:p>
    <w:p w14:paraId="66356A2B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Ekström G.,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Dziewonski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A. M. The Global CMT Project 2004–2010: centroid moment tensors for 13 017 earthquakes // Physics of the Earth and Planetary Interiors.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2012.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200–201. P. 1–9</w:t>
      </w:r>
    </w:p>
    <w:p w14:paraId="2A36D268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Wiemer S., Wyss M. Minimum magnitude of completeness in earthquake catalogs // Bulletin of the Seismological Society of America.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2000.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90, No. 4. P. 859–869</w:t>
      </w:r>
    </w:p>
    <w:p w14:paraId="1432B102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Reasenberg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P. Second-order moment of central California seismicity, 1969–1982 // Journal of Geophysical Research.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1985.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90, B7. P. 5479–5495</w:t>
      </w:r>
    </w:p>
    <w:p w14:paraId="77BD494E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Gardner J. K.,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Knopoff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L. Frequency of earthquakes in Southern California // Bulletin of the Seismological Society of America.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1974.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Vol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. 64. P. 1363–1376</w:t>
      </w:r>
    </w:p>
    <w:p w14:paraId="33B21C4A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Bormann P. (Ed.) New Manual of Seismological Observatory Practice (NMSOP-2).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Potsdam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: GFZ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German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Research Centre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for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Geosciences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, 2012</w:t>
      </w:r>
    </w:p>
    <w:p w14:paraId="52F40C89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Schorlemmer D., Woessner J. Probability of detecting an earthquake // Bulletin of the Seismological Society of America. 2008. Vol. 98. P. 2103–2117</w:t>
      </w:r>
    </w:p>
    <w:p w14:paraId="7791D2CF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Utsu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T. Aftershocks and earthquake statistics. Tokyo: University of Tokyo Press, 1961</w:t>
      </w:r>
    </w:p>
    <w:p w14:paraId="305156BF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lastRenderedPageBreak/>
        <w:t>Wiemer S., Wyss M. Mapping the frequency–magnitude distribution in asperities: an improved technique to calculate recurrence times? // Geophysical Journal International. 2002. Vol. 134. P. 634–650</w:t>
      </w:r>
    </w:p>
    <w:p w14:paraId="3B79A77E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Woo G. Kernel estimation methods for seismic hazard area-source modelling // Bulletin of the Seismological Society of America. 1996. Vol. 86. P. 353–362</w:t>
      </w:r>
    </w:p>
    <w:p w14:paraId="451B58E7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Ogata Y. Statistical models for earthquake occurrences and residual analysis for point processes // Journal of the American Statistical Association. 1988. Vol. 83. P. 9–27</w:t>
      </w:r>
    </w:p>
    <w:p w14:paraId="452E5E60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:lang w:val="en-US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Kagan Y. Y., Jackson D. D. Expected seismicity in the San Andreas fault system: impact of the National Earthquake Hazards Reduction Program earthquake probability study // Bulletin of the Seismological Society of America. 2010. Vol. 100. P. 234–257</w:t>
      </w:r>
    </w:p>
    <w:p w14:paraId="1EE75528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FEMA. HAZUS-MH 4.2 Earthquake Model Technical Manual. Washington, D.C.: Federal Emergency Management Agency, 2020. </w:t>
      </w: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410 p. URL: </w:t>
      </w:r>
      <w:hyperlink r:id="rId31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https://www.fema.gov/sites/default/files/2020-08/fema_hazus_earthquake_technical_manual.pdf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28.04.2025)</w:t>
      </w:r>
    </w:p>
    <w:p w14:paraId="2BBA8F90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Grünthal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G. (Ed.) European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Macroseismic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Scale 1998 (EMS-98). Cahiers du Centre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Européen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de </w:t>
      </w:r>
      <w:proofErr w:type="spellStart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>Géodynamique</w:t>
      </w:r>
      <w:proofErr w:type="spellEnd"/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и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Pr="00F50800">
        <w:rPr>
          <w:rFonts w:eastAsia="Times New Roman" w:cs="Times New Roman"/>
          <w:kern w:val="0"/>
          <w:szCs w:val="28"/>
          <w14:ligatures w14:val="none"/>
        </w:rPr>
        <w:t>Сейсмологии</w:t>
      </w:r>
      <w:r w:rsidRPr="00F50800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, vol. 15.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Luxembourg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>: European Council, 1998. 102 p.</w:t>
      </w:r>
    </w:p>
    <w:p w14:paraId="2F224B59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Росстат. База данных показателей муниципальных образований [Электронный ресурс]. URL: </w:t>
      </w:r>
      <w:hyperlink r:id="rId32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https://www.gks.ru/dbscripts/munst/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28.04.2025)</w:t>
      </w:r>
    </w:p>
    <w:p w14:paraId="51B16C79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Git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33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https://git-scm.com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27.04.2025)</w:t>
      </w:r>
    </w:p>
    <w:p w14:paraId="1E9B4150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r w:rsidRPr="00F50800">
        <w:rPr>
          <w:rFonts w:eastAsia="Times New Roman" w:cs="Times New Roman"/>
          <w:kern w:val="0"/>
          <w:szCs w:val="28"/>
          <w14:ligatures w14:val="none"/>
        </w:rPr>
        <w:t xml:space="preserve">Microsoft. Visual Studio 2022 [Электронный ресурс]. URL: </w:t>
      </w:r>
      <w:hyperlink r:id="rId34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https://visualstudio.microsoft.com/vs/2022/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27.04.2025)</w:t>
      </w:r>
    </w:p>
    <w:p w14:paraId="45256E5B" w14:textId="77777777" w:rsidR="00F50800" w:rsidRPr="00F50800" w:rsidRDefault="00F50800" w:rsidP="003163B6">
      <w:pPr>
        <w:pStyle w:val="a8"/>
        <w:numPr>
          <w:ilvl w:val="2"/>
          <w:numId w:val="41"/>
        </w:numPr>
        <w:ind w:left="0" w:firstLine="709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OpenAPI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F50800">
        <w:rPr>
          <w:rFonts w:eastAsia="Times New Roman" w:cs="Times New Roman"/>
          <w:kern w:val="0"/>
          <w:szCs w:val="28"/>
          <w14:ligatures w14:val="none"/>
        </w:rPr>
        <w:t>Specification</w:t>
      </w:r>
      <w:proofErr w:type="spellEnd"/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[Электронный ресурс]. URL: </w:t>
      </w:r>
      <w:hyperlink r:id="rId35" w:tgtFrame="_new" w:history="1">
        <w:r w:rsidRPr="00F50800">
          <w:rPr>
            <w:rStyle w:val="af3"/>
            <w:rFonts w:eastAsia="Times New Roman" w:cs="Times New Roman"/>
            <w:kern w:val="0"/>
            <w:szCs w:val="28"/>
            <w14:ligatures w14:val="none"/>
          </w:rPr>
          <w:t>https://swagger.io/specification/</w:t>
        </w:r>
      </w:hyperlink>
      <w:r w:rsidRPr="00F50800">
        <w:rPr>
          <w:rFonts w:eastAsia="Times New Roman" w:cs="Times New Roman"/>
          <w:kern w:val="0"/>
          <w:szCs w:val="28"/>
          <w14:ligatures w14:val="none"/>
        </w:rPr>
        <w:t xml:space="preserve"> (дата обращения: 27.04.2025)</w:t>
      </w:r>
    </w:p>
    <w:p w14:paraId="2D33A062" w14:textId="0EFED6E7" w:rsidR="00091000" w:rsidRPr="00091000" w:rsidRDefault="00091000" w:rsidP="00F50800">
      <w:pPr>
        <w:pStyle w:val="a8"/>
        <w:ind w:left="709"/>
        <w:rPr>
          <w:rFonts w:eastAsia="Times New Roman" w:cs="Times New Roman"/>
          <w:kern w:val="0"/>
          <w:szCs w:val="28"/>
          <w14:ligatures w14:val="none"/>
        </w:rPr>
      </w:pPr>
    </w:p>
    <w:sectPr w:rsidR="00091000" w:rsidRPr="00091000" w:rsidSect="00F6460F">
      <w:footerReference w:type="default" r:id="rId3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6EC36" w14:textId="77777777" w:rsidR="000D501C" w:rsidRDefault="000D501C" w:rsidP="0002076A">
      <w:pPr>
        <w:spacing w:after="0" w:line="240" w:lineRule="auto"/>
      </w:pPr>
      <w:r>
        <w:separator/>
      </w:r>
    </w:p>
  </w:endnote>
  <w:endnote w:type="continuationSeparator" w:id="0">
    <w:p w14:paraId="2594176E" w14:textId="77777777" w:rsidR="000D501C" w:rsidRDefault="000D501C" w:rsidP="0002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96902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6646790" w14:textId="34E77ED0" w:rsidR="00CF44AB" w:rsidRPr="00896CF9" w:rsidRDefault="00CF44AB">
        <w:pPr>
          <w:pStyle w:val="af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96C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96C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96C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96CF9">
          <w:rPr>
            <w:rFonts w:ascii="Times New Roman" w:hAnsi="Times New Roman" w:cs="Times New Roman"/>
            <w:sz w:val="28"/>
            <w:szCs w:val="28"/>
          </w:rPr>
          <w:t>2</w:t>
        </w:r>
        <w:r w:rsidRPr="00896C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240B6" w14:textId="77777777" w:rsidR="000D501C" w:rsidRDefault="000D501C" w:rsidP="0002076A">
      <w:pPr>
        <w:spacing w:after="0" w:line="240" w:lineRule="auto"/>
      </w:pPr>
      <w:r>
        <w:separator/>
      </w:r>
    </w:p>
  </w:footnote>
  <w:footnote w:type="continuationSeparator" w:id="0">
    <w:p w14:paraId="123F5429" w14:textId="77777777" w:rsidR="000D501C" w:rsidRDefault="000D501C" w:rsidP="00020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66429B"/>
    <w:multiLevelType w:val="multilevel"/>
    <w:tmpl w:val="BF40AEE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C0D01D1"/>
    <w:multiLevelType w:val="multilevel"/>
    <w:tmpl w:val="2ACEA5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D064096"/>
    <w:multiLevelType w:val="multilevel"/>
    <w:tmpl w:val="F564B6F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24D54CA"/>
    <w:multiLevelType w:val="multilevel"/>
    <w:tmpl w:val="F564B6F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25A2C46"/>
    <w:multiLevelType w:val="multilevel"/>
    <w:tmpl w:val="AADA21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3753441"/>
    <w:multiLevelType w:val="multilevel"/>
    <w:tmpl w:val="F564B6F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4122CDF"/>
    <w:multiLevelType w:val="multilevel"/>
    <w:tmpl w:val="38F6A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4694151"/>
    <w:multiLevelType w:val="multilevel"/>
    <w:tmpl w:val="CE6C86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2F5477"/>
    <w:multiLevelType w:val="hybridMultilevel"/>
    <w:tmpl w:val="A3C2F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D1B2C"/>
    <w:multiLevelType w:val="multilevel"/>
    <w:tmpl w:val="38F6A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BA40F80"/>
    <w:multiLevelType w:val="multilevel"/>
    <w:tmpl w:val="CE6C86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C02AAD"/>
    <w:multiLevelType w:val="multilevel"/>
    <w:tmpl w:val="59CA28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29D0A15"/>
    <w:multiLevelType w:val="multilevel"/>
    <w:tmpl w:val="AADA21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4DF34DE"/>
    <w:multiLevelType w:val="multilevel"/>
    <w:tmpl w:val="AADA21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F4F2BEA"/>
    <w:multiLevelType w:val="multilevel"/>
    <w:tmpl w:val="38F6A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0A60B63"/>
    <w:multiLevelType w:val="multilevel"/>
    <w:tmpl w:val="5A8877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5EE39D2"/>
    <w:multiLevelType w:val="multilevel"/>
    <w:tmpl w:val="97A8B34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80733E0"/>
    <w:multiLevelType w:val="multilevel"/>
    <w:tmpl w:val="F564B6F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A9762CF"/>
    <w:multiLevelType w:val="multilevel"/>
    <w:tmpl w:val="AADA21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DBA4DAE"/>
    <w:multiLevelType w:val="multilevel"/>
    <w:tmpl w:val="045ECF4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21B46E4"/>
    <w:multiLevelType w:val="multilevel"/>
    <w:tmpl w:val="1F58D45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35F6362"/>
    <w:multiLevelType w:val="multilevel"/>
    <w:tmpl w:val="38F6A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5574F3C"/>
    <w:multiLevelType w:val="hybridMultilevel"/>
    <w:tmpl w:val="33C2287A"/>
    <w:lvl w:ilvl="0" w:tplc="E5384046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964D54"/>
    <w:multiLevelType w:val="hybridMultilevel"/>
    <w:tmpl w:val="95F2E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717A6"/>
    <w:multiLevelType w:val="multilevel"/>
    <w:tmpl w:val="C4A8F39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5357754A"/>
    <w:multiLevelType w:val="multilevel"/>
    <w:tmpl w:val="86C6C5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F63133B"/>
    <w:multiLevelType w:val="hybridMultilevel"/>
    <w:tmpl w:val="66CADA16"/>
    <w:lvl w:ilvl="0" w:tplc="FD9A8B3E">
      <w:start w:val="1"/>
      <w:numFmt w:val="decimal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F795E3B"/>
    <w:multiLevelType w:val="multilevel"/>
    <w:tmpl w:val="1F58D45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6FE76B9"/>
    <w:multiLevelType w:val="multilevel"/>
    <w:tmpl w:val="B018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4958D9"/>
    <w:multiLevelType w:val="multilevel"/>
    <w:tmpl w:val="CE6C86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56B4C2B"/>
    <w:multiLevelType w:val="multilevel"/>
    <w:tmpl w:val="86C6C5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D3251"/>
    <w:multiLevelType w:val="multilevel"/>
    <w:tmpl w:val="B024E4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E100652"/>
    <w:multiLevelType w:val="multilevel"/>
    <w:tmpl w:val="2ACEA5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E584711"/>
    <w:multiLevelType w:val="multilevel"/>
    <w:tmpl w:val="38F6A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2134513205">
    <w:abstractNumId w:val="2"/>
  </w:num>
  <w:num w:numId="2" w16cid:durableId="1903327925">
    <w:abstractNumId w:val="37"/>
  </w:num>
  <w:num w:numId="3" w16cid:durableId="1453599044">
    <w:abstractNumId w:val="20"/>
  </w:num>
  <w:num w:numId="4" w16cid:durableId="1582063991">
    <w:abstractNumId w:val="1"/>
  </w:num>
  <w:num w:numId="5" w16cid:durableId="1184173497">
    <w:abstractNumId w:val="32"/>
  </w:num>
  <w:num w:numId="6" w16cid:durableId="402458642">
    <w:abstractNumId w:val="0"/>
  </w:num>
  <w:num w:numId="7" w16cid:durableId="1399405737">
    <w:abstractNumId w:val="35"/>
  </w:num>
  <w:num w:numId="8" w16cid:durableId="1907954870">
    <w:abstractNumId w:val="26"/>
  </w:num>
  <w:num w:numId="9" w16cid:durableId="1859346083">
    <w:abstractNumId w:val="4"/>
  </w:num>
  <w:num w:numId="10" w16cid:durableId="637419789">
    <w:abstractNumId w:val="39"/>
  </w:num>
  <w:num w:numId="11" w16cid:durableId="1913002711">
    <w:abstractNumId w:val="29"/>
  </w:num>
  <w:num w:numId="12" w16cid:durableId="1186823742">
    <w:abstractNumId w:val="36"/>
  </w:num>
  <w:num w:numId="13" w16cid:durableId="272522424">
    <w:abstractNumId w:val="38"/>
  </w:num>
  <w:num w:numId="14" w16cid:durableId="2117019370">
    <w:abstractNumId w:val="3"/>
  </w:num>
  <w:num w:numId="15" w16cid:durableId="1785535892">
    <w:abstractNumId w:val="30"/>
  </w:num>
  <w:num w:numId="16" w16cid:durableId="212733685">
    <w:abstractNumId w:val="31"/>
  </w:num>
  <w:num w:numId="17" w16cid:durableId="1412779613">
    <w:abstractNumId w:val="24"/>
  </w:num>
  <w:num w:numId="18" w16cid:durableId="880946670">
    <w:abstractNumId w:val="17"/>
  </w:num>
  <w:num w:numId="19" w16cid:durableId="131485824">
    <w:abstractNumId w:val="8"/>
  </w:num>
  <w:num w:numId="20" w16cid:durableId="84159141">
    <w:abstractNumId w:val="21"/>
  </w:num>
  <w:num w:numId="21" w16cid:durableId="1850481568">
    <w:abstractNumId w:val="6"/>
  </w:num>
  <w:num w:numId="22" w16cid:durableId="1406416796">
    <w:abstractNumId w:val="5"/>
  </w:num>
  <w:num w:numId="23" w16cid:durableId="1853840203">
    <w:abstractNumId w:val="16"/>
  </w:num>
  <w:num w:numId="24" w16cid:durableId="1953127339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3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5" w16cid:durableId="985161954">
    <w:abstractNumId w:val="40"/>
  </w:num>
  <w:num w:numId="26" w16cid:durableId="1651204499">
    <w:abstractNumId w:val="9"/>
  </w:num>
  <w:num w:numId="27" w16cid:durableId="835532783">
    <w:abstractNumId w:val="12"/>
  </w:num>
  <w:num w:numId="28" w16cid:durableId="53897377">
    <w:abstractNumId w:val="25"/>
  </w:num>
  <w:num w:numId="29" w16cid:durableId="1200507716">
    <w:abstractNumId w:val="15"/>
  </w:num>
  <w:num w:numId="30" w16cid:durableId="376971799">
    <w:abstractNumId w:val="14"/>
  </w:num>
  <w:num w:numId="31" w16cid:durableId="2132245314">
    <w:abstractNumId w:val="34"/>
  </w:num>
  <w:num w:numId="32" w16cid:durableId="1283073825">
    <w:abstractNumId w:val="34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1993486395">
    <w:abstractNumId w:val="7"/>
  </w:num>
  <w:num w:numId="34" w16cid:durableId="1111046976">
    <w:abstractNumId w:val="22"/>
  </w:num>
  <w:num w:numId="35" w16cid:durableId="689529552">
    <w:abstractNumId w:val="13"/>
  </w:num>
  <w:num w:numId="36" w16cid:durableId="737172970">
    <w:abstractNumId w:val="10"/>
  </w:num>
  <w:num w:numId="37" w16cid:durableId="451486586">
    <w:abstractNumId w:val="10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1329865075">
    <w:abstractNumId w:val="18"/>
  </w:num>
  <w:num w:numId="39" w16cid:durableId="1074817009">
    <w:abstractNumId w:val="27"/>
  </w:num>
  <w:num w:numId="40" w16cid:durableId="466551999">
    <w:abstractNumId w:val="11"/>
  </w:num>
  <w:num w:numId="41" w16cid:durableId="13851201">
    <w:abstractNumId w:val="23"/>
  </w:num>
  <w:num w:numId="42" w16cid:durableId="864247470">
    <w:abstractNumId w:val="19"/>
  </w:num>
  <w:num w:numId="43" w16cid:durableId="261886425">
    <w:abstractNumId w:val="28"/>
  </w:num>
  <w:num w:numId="44" w16cid:durableId="138702175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E"/>
    <w:rsid w:val="0000272A"/>
    <w:rsid w:val="00005267"/>
    <w:rsid w:val="0002076A"/>
    <w:rsid w:val="000702A8"/>
    <w:rsid w:val="0008245A"/>
    <w:rsid w:val="00085E45"/>
    <w:rsid w:val="00087354"/>
    <w:rsid w:val="00091000"/>
    <w:rsid w:val="00091F92"/>
    <w:rsid w:val="000B0B19"/>
    <w:rsid w:val="000C2231"/>
    <w:rsid w:val="000C322A"/>
    <w:rsid w:val="000D49A6"/>
    <w:rsid w:val="000D501C"/>
    <w:rsid w:val="000F262C"/>
    <w:rsid w:val="00110D61"/>
    <w:rsid w:val="00134BBA"/>
    <w:rsid w:val="00134C7E"/>
    <w:rsid w:val="0013604A"/>
    <w:rsid w:val="001948E7"/>
    <w:rsid w:val="001C046E"/>
    <w:rsid w:val="001E4069"/>
    <w:rsid w:val="001E432C"/>
    <w:rsid w:val="001F3E92"/>
    <w:rsid w:val="00217FC7"/>
    <w:rsid w:val="0022646E"/>
    <w:rsid w:val="00273A1B"/>
    <w:rsid w:val="002757A5"/>
    <w:rsid w:val="00285124"/>
    <w:rsid w:val="00290FA2"/>
    <w:rsid w:val="002A0CFA"/>
    <w:rsid w:val="002A46F7"/>
    <w:rsid w:val="002B02D0"/>
    <w:rsid w:val="002B70D7"/>
    <w:rsid w:val="002D1322"/>
    <w:rsid w:val="002E33D6"/>
    <w:rsid w:val="002F2BE2"/>
    <w:rsid w:val="003163B6"/>
    <w:rsid w:val="00321528"/>
    <w:rsid w:val="00353812"/>
    <w:rsid w:val="003720BA"/>
    <w:rsid w:val="00374604"/>
    <w:rsid w:val="00375E60"/>
    <w:rsid w:val="00386734"/>
    <w:rsid w:val="00392E10"/>
    <w:rsid w:val="00395E4B"/>
    <w:rsid w:val="003B1635"/>
    <w:rsid w:val="003B760D"/>
    <w:rsid w:val="003E0F90"/>
    <w:rsid w:val="003E35F6"/>
    <w:rsid w:val="003E3E3B"/>
    <w:rsid w:val="003E3F5B"/>
    <w:rsid w:val="003F5769"/>
    <w:rsid w:val="0040651B"/>
    <w:rsid w:val="00410805"/>
    <w:rsid w:val="00455E6D"/>
    <w:rsid w:val="00463987"/>
    <w:rsid w:val="00485762"/>
    <w:rsid w:val="004B3837"/>
    <w:rsid w:val="004B4E77"/>
    <w:rsid w:val="004E4AFC"/>
    <w:rsid w:val="004E55D4"/>
    <w:rsid w:val="004F2740"/>
    <w:rsid w:val="00546100"/>
    <w:rsid w:val="005573AF"/>
    <w:rsid w:val="0056202D"/>
    <w:rsid w:val="005820AF"/>
    <w:rsid w:val="00590CA3"/>
    <w:rsid w:val="005A56DB"/>
    <w:rsid w:val="005A6267"/>
    <w:rsid w:val="005B1F91"/>
    <w:rsid w:val="005F2673"/>
    <w:rsid w:val="006107FE"/>
    <w:rsid w:val="00611F90"/>
    <w:rsid w:val="0062010A"/>
    <w:rsid w:val="0063383A"/>
    <w:rsid w:val="00655C00"/>
    <w:rsid w:val="006607EC"/>
    <w:rsid w:val="0069117B"/>
    <w:rsid w:val="006A3AD7"/>
    <w:rsid w:val="006B7E2E"/>
    <w:rsid w:val="006E509D"/>
    <w:rsid w:val="006F2BF2"/>
    <w:rsid w:val="006F71FC"/>
    <w:rsid w:val="0070258D"/>
    <w:rsid w:val="00717B01"/>
    <w:rsid w:val="00721CEF"/>
    <w:rsid w:val="00721FDA"/>
    <w:rsid w:val="00726582"/>
    <w:rsid w:val="00733610"/>
    <w:rsid w:val="0073462B"/>
    <w:rsid w:val="00742608"/>
    <w:rsid w:val="00750366"/>
    <w:rsid w:val="00766BB9"/>
    <w:rsid w:val="00812C3E"/>
    <w:rsid w:val="00820910"/>
    <w:rsid w:val="008237C8"/>
    <w:rsid w:val="00826696"/>
    <w:rsid w:val="008310F6"/>
    <w:rsid w:val="008531BD"/>
    <w:rsid w:val="00854CAF"/>
    <w:rsid w:val="00857A22"/>
    <w:rsid w:val="008902F5"/>
    <w:rsid w:val="00896CF9"/>
    <w:rsid w:val="008A3746"/>
    <w:rsid w:val="008C1852"/>
    <w:rsid w:val="0093297F"/>
    <w:rsid w:val="009410A8"/>
    <w:rsid w:val="00957032"/>
    <w:rsid w:val="0098425F"/>
    <w:rsid w:val="00990403"/>
    <w:rsid w:val="00996402"/>
    <w:rsid w:val="009C0BA7"/>
    <w:rsid w:val="009D5FF0"/>
    <w:rsid w:val="009F20E0"/>
    <w:rsid w:val="009F447B"/>
    <w:rsid w:val="009F75A4"/>
    <w:rsid w:val="00A128A6"/>
    <w:rsid w:val="00A259EE"/>
    <w:rsid w:val="00A57805"/>
    <w:rsid w:val="00A6286A"/>
    <w:rsid w:val="00A8272D"/>
    <w:rsid w:val="00A877E0"/>
    <w:rsid w:val="00A964E8"/>
    <w:rsid w:val="00AA34AE"/>
    <w:rsid w:val="00AA7F4C"/>
    <w:rsid w:val="00AB69B2"/>
    <w:rsid w:val="00AC2D9E"/>
    <w:rsid w:val="00AC60A7"/>
    <w:rsid w:val="00AC6F3C"/>
    <w:rsid w:val="00AD0AC7"/>
    <w:rsid w:val="00AD28DF"/>
    <w:rsid w:val="00AD33F9"/>
    <w:rsid w:val="00AD6226"/>
    <w:rsid w:val="00AF4884"/>
    <w:rsid w:val="00B0324C"/>
    <w:rsid w:val="00B156EA"/>
    <w:rsid w:val="00B24718"/>
    <w:rsid w:val="00B2686E"/>
    <w:rsid w:val="00B33357"/>
    <w:rsid w:val="00B414C1"/>
    <w:rsid w:val="00B53F7A"/>
    <w:rsid w:val="00B57AA5"/>
    <w:rsid w:val="00B62148"/>
    <w:rsid w:val="00B663F8"/>
    <w:rsid w:val="00B665C4"/>
    <w:rsid w:val="00B71B57"/>
    <w:rsid w:val="00B8102F"/>
    <w:rsid w:val="00B86825"/>
    <w:rsid w:val="00B90602"/>
    <w:rsid w:val="00BB29FF"/>
    <w:rsid w:val="00BE03D3"/>
    <w:rsid w:val="00BF0009"/>
    <w:rsid w:val="00C02DEF"/>
    <w:rsid w:val="00C16D3E"/>
    <w:rsid w:val="00C202BA"/>
    <w:rsid w:val="00C250A8"/>
    <w:rsid w:val="00C473D7"/>
    <w:rsid w:val="00CA2047"/>
    <w:rsid w:val="00CA78D5"/>
    <w:rsid w:val="00CB1B7E"/>
    <w:rsid w:val="00CB6B63"/>
    <w:rsid w:val="00CF44AB"/>
    <w:rsid w:val="00D04839"/>
    <w:rsid w:val="00D06213"/>
    <w:rsid w:val="00D17B14"/>
    <w:rsid w:val="00D20D44"/>
    <w:rsid w:val="00D43022"/>
    <w:rsid w:val="00D8643A"/>
    <w:rsid w:val="00DB6799"/>
    <w:rsid w:val="00E02966"/>
    <w:rsid w:val="00E0494D"/>
    <w:rsid w:val="00E370E1"/>
    <w:rsid w:val="00E42E34"/>
    <w:rsid w:val="00E46939"/>
    <w:rsid w:val="00E565E0"/>
    <w:rsid w:val="00E62B31"/>
    <w:rsid w:val="00E74872"/>
    <w:rsid w:val="00E76EC5"/>
    <w:rsid w:val="00E82C8D"/>
    <w:rsid w:val="00EA3338"/>
    <w:rsid w:val="00EA4082"/>
    <w:rsid w:val="00EA59D2"/>
    <w:rsid w:val="00EC29D5"/>
    <w:rsid w:val="00EC5B40"/>
    <w:rsid w:val="00EE78CF"/>
    <w:rsid w:val="00EF1857"/>
    <w:rsid w:val="00F1528E"/>
    <w:rsid w:val="00F23946"/>
    <w:rsid w:val="00F3251F"/>
    <w:rsid w:val="00F50800"/>
    <w:rsid w:val="00F5216F"/>
    <w:rsid w:val="00F57889"/>
    <w:rsid w:val="00F6460F"/>
    <w:rsid w:val="00F90D9E"/>
    <w:rsid w:val="00F9588D"/>
    <w:rsid w:val="00FA1841"/>
    <w:rsid w:val="00FA2C7F"/>
    <w:rsid w:val="00FB4F41"/>
    <w:rsid w:val="00F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61B18"/>
  <w15:chartTrackingRefBased/>
  <w15:docId w15:val="{4580D497-81A4-4809-8A6C-A96F85B1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6B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6B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6B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6B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6B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6B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6B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1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character" w:customStyle="1" w:styleId="30">
    <w:name w:val="Заголовок 3 Знак"/>
    <w:basedOn w:val="a4"/>
    <w:link w:val="3"/>
    <w:uiPriority w:val="9"/>
    <w:semiHidden/>
    <w:rsid w:val="006B7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6B7E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6B7E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6B7E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6B7E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6B7E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6B7E2E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3"/>
    <w:next w:val="a3"/>
    <w:link w:val="ac"/>
    <w:uiPriority w:val="10"/>
    <w:qFormat/>
    <w:rsid w:val="006B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4"/>
    <w:link w:val="ab"/>
    <w:uiPriority w:val="10"/>
    <w:rsid w:val="006B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3"/>
    <w:next w:val="a3"/>
    <w:link w:val="ae"/>
    <w:uiPriority w:val="11"/>
    <w:qFormat/>
    <w:rsid w:val="006B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4"/>
    <w:link w:val="ad"/>
    <w:uiPriority w:val="11"/>
    <w:rsid w:val="006B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4">
    <w:name w:val="Quote"/>
    <w:basedOn w:val="a3"/>
    <w:next w:val="a3"/>
    <w:link w:val="25"/>
    <w:uiPriority w:val="29"/>
    <w:qFormat/>
    <w:rsid w:val="006B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4"/>
    <w:link w:val="24"/>
    <w:uiPriority w:val="29"/>
    <w:rsid w:val="006B7E2E"/>
    <w:rPr>
      <w:i/>
      <w:iCs/>
      <w:color w:val="404040" w:themeColor="text1" w:themeTint="BF"/>
    </w:rPr>
  </w:style>
  <w:style w:type="character" w:styleId="af">
    <w:name w:val="Intense Emphasis"/>
    <w:basedOn w:val="a4"/>
    <w:uiPriority w:val="21"/>
    <w:qFormat/>
    <w:rsid w:val="006B7E2E"/>
    <w:rPr>
      <w:i/>
      <w:iCs/>
      <w:color w:val="0F4761" w:themeColor="accent1" w:themeShade="BF"/>
    </w:rPr>
  </w:style>
  <w:style w:type="paragraph" w:styleId="af0">
    <w:name w:val="Intense Quote"/>
    <w:basedOn w:val="a3"/>
    <w:next w:val="a3"/>
    <w:link w:val="af1"/>
    <w:uiPriority w:val="30"/>
    <w:qFormat/>
    <w:rsid w:val="006B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Выделенная цитата Знак"/>
    <w:basedOn w:val="a4"/>
    <w:link w:val="af0"/>
    <w:uiPriority w:val="30"/>
    <w:rsid w:val="006B7E2E"/>
    <w:rPr>
      <w:i/>
      <w:iCs/>
      <w:color w:val="0F4761" w:themeColor="accent1" w:themeShade="BF"/>
    </w:rPr>
  </w:style>
  <w:style w:type="character" w:styleId="af2">
    <w:name w:val="Intense Reference"/>
    <w:basedOn w:val="a4"/>
    <w:uiPriority w:val="32"/>
    <w:qFormat/>
    <w:rsid w:val="006B7E2E"/>
    <w:rPr>
      <w:b/>
      <w:bCs/>
      <w:smallCaps/>
      <w:color w:val="0F4761" w:themeColor="accent1" w:themeShade="BF"/>
      <w:spacing w:val="5"/>
    </w:rPr>
  </w:style>
  <w:style w:type="character" w:styleId="af3">
    <w:name w:val="Hyperlink"/>
    <w:basedOn w:val="a4"/>
    <w:uiPriority w:val="99"/>
    <w:unhideWhenUsed/>
    <w:rsid w:val="003E3F5B"/>
    <w:rPr>
      <w:color w:val="467886" w:themeColor="hyperlink"/>
      <w:u w:val="single"/>
    </w:rPr>
  </w:style>
  <w:style w:type="character" w:styleId="af4">
    <w:name w:val="Unresolved Mention"/>
    <w:basedOn w:val="a4"/>
    <w:uiPriority w:val="99"/>
    <w:semiHidden/>
    <w:unhideWhenUsed/>
    <w:rsid w:val="003E3F5B"/>
    <w:rPr>
      <w:color w:val="605E5C"/>
      <w:shd w:val="clear" w:color="auto" w:fill="E1DFDD"/>
    </w:rPr>
  </w:style>
  <w:style w:type="table" w:styleId="af5">
    <w:name w:val="Table Grid"/>
    <w:basedOn w:val="a5"/>
    <w:uiPriority w:val="39"/>
    <w:rsid w:val="0040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4"/>
    <w:uiPriority w:val="22"/>
    <w:qFormat/>
    <w:rsid w:val="0040651B"/>
    <w:rPr>
      <w:b/>
      <w:bCs/>
    </w:rPr>
  </w:style>
  <w:style w:type="character" w:styleId="af7">
    <w:name w:val="Emphasis"/>
    <w:basedOn w:val="a4"/>
    <w:uiPriority w:val="20"/>
    <w:qFormat/>
    <w:rsid w:val="00611F90"/>
    <w:rPr>
      <w:i/>
      <w:iCs/>
    </w:rPr>
  </w:style>
  <w:style w:type="paragraph" w:styleId="af8">
    <w:name w:val="TOC Heading"/>
    <w:basedOn w:val="10"/>
    <w:next w:val="a3"/>
    <w:uiPriority w:val="39"/>
    <w:unhideWhenUsed/>
    <w:qFormat/>
    <w:rsid w:val="009F20E0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3"/>
    <w:next w:val="a3"/>
    <w:autoRedefine/>
    <w:uiPriority w:val="39"/>
    <w:unhideWhenUsed/>
    <w:rsid w:val="009F20E0"/>
    <w:pPr>
      <w:spacing w:after="100"/>
    </w:pPr>
  </w:style>
  <w:style w:type="paragraph" w:styleId="32">
    <w:name w:val="toc 3"/>
    <w:basedOn w:val="a3"/>
    <w:next w:val="a3"/>
    <w:autoRedefine/>
    <w:uiPriority w:val="39"/>
    <w:unhideWhenUsed/>
    <w:rsid w:val="009F20E0"/>
    <w:pPr>
      <w:spacing w:after="100"/>
      <w:ind w:left="440"/>
    </w:pPr>
  </w:style>
  <w:style w:type="paragraph" w:styleId="26">
    <w:name w:val="toc 2"/>
    <w:basedOn w:val="a3"/>
    <w:next w:val="a3"/>
    <w:autoRedefine/>
    <w:uiPriority w:val="39"/>
    <w:unhideWhenUsed/>
    <w:rsid w:val="009F20E0"/>
    <w:pPr>
      <w:spacing w:after="100"/>
      <w:ind w:left="220"/>
    </w:pPr>
  </w:style>
  <w:style w:type="paragraph" w:styleId="af9">
    <w:name w:val="header"/>
    <w:basedOn w:val="a3"/>
    <w:link w:val="afa"/>
    <w:uiPriority w:val="99"/>
    <w:unhideWhenUsed/>
    <w:rsid w:val="000207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02076A"/>
  </w:style>
  <w:style w:type="paragraph" w:styleId="afb">
    <w:name w:val="footer"/>
    <w:basedOn w:val="a3"/>
    <w:link w:val="afc"/>
    <w:uiPriority w:val="99"/>
    <w:unhideWhenUsed/>
    <w:rsid w:val="000207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02076A"/>
  </w:style>
  <w:style w:type="character" w:styleId="HTML">
    <w:name w:val="HTML Code"/>
    <w:basedOn w:val="a4"/>
    <w:uiPriority w:val="99"/>
    <w:semiHidden/>
    <w:unhideWhenUsed/>
    <w:rsid w:val="00FB4F41"/>
    <w:rPr>
      <w:rFonts w:ascii="Courier New" w:eastAsia="Times New Roman" w:hAnsi="Courier New" w:cs="Courier New"/>
      <w:sz w:val="20"/>
      <w:szCs w:val="20"/>
    </w:rPr>
  </w:style>
  <w:style w:type="paragraph" w:styleId="afd">
    <w:name w:val="Normal (Web)"/>
    <w:basedOn w:val="a3"/>
    <w:uiPriority w:val="99"/>
    <w:semiHidden/>
    <w:unhideWhenUsed/>
    <w:rsid w:val="0037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sdal.com/blog/otchety-po-praktike/primer_vvedeniya_otcheta_po_praktike" TargetMode="External"/><Relationship Id="rId13" Type="http://schemas.openxmlformats.org/officeDocument/2006/relationships/hyperlink" Target="https://www.bgs.ac.uk/geology-projects/volcanoes/aristotle-enhsp/" TargetMode="External"/><Relationship Id="rId18" Type="http://schemas.openxmlformats.org/officeDocument/2006/relationships/hyperlink" Target="https://dotnet.microsoft.com" TargetMode="External"/><Relationship Id="rId26" Type="http://schemas.openxmlformats.org/officeDocument/2006/relationships/hyperlink" Target="http://eqru.gsras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get.org/packages/GMap.NET.Windows/" TargetMode="External"/><Relationship Id="rId34" Type="http://schemas.openxmlformats.org/officeDocument/2006/relationships/hyperlink" Target="https://visualstudio.microsoft.com/vs/202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arthquake.usgs.gov/data/shakealert/" TargetMode="External"/><Relationship Id="rId17" Type="http://schemas.openxmlformats.org/officeDocument/2006/relationships/hyperlink" Target="https://www.usgs.gov/faqs/earthquake-prediction" TargetMode="External"/><Relationship Id="rId25" Type="http://schemas.openxmlformats.org/officeDocument/2006/relationships/hyperlink" Target="https://www.emsc-csem.org" TargetMode="External"/><Relationship Id="rId33" Type="http://schemas.openxmlformats.org/officeDocument/2006/relationships/hyperlink" Target="https://git-scm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ubs.usgs.gov/of/2020/1039/ofr20201039.pdf" TargetMode="External"/><Relationship Id="rId20" Type="http://schemas.openxmlformats.org/officeDocument/2006/relationships/hyperlink" Target="https://postgis.net" TargetMode="External"/><Relationship Id="rId29" Type="http://schemas.openxmlformats.org/officeDocument/2006/relationships/hyperlink" Target="https://www.jma.go.jp/jma/en/Activities/ee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aspei.org/projects/earthquake-prediction" TargetMode="External"/><Relationship Id="rId24" Type="http://schemas.openxmlformats.org/officeDocument/2006/relationships/hyperlink" Target="https://www.usgs.gov/programs/earthquake-hazards/what-we-do-earthquake-hazards-program" TargetMode="External"/><Relationship Id="rId32" Type="http://schemas.openxmlformats.org/officeDocument/2006/relationships/hyperlink" Target="https://www.gks.ru/dbscripts/munst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asis-open.org/emergency/cap/v1.2/CAP-v1.2.html" TargetMode="External"/><Relationship Id="rId23" Type="http://schemas.openxmlformats.org/officeDocument/2006/relationships/hyperlink" Target="https://www.npgsql.org" TargetMode="External"/><Relationship Id="rId28" Type="http://schemas.openxmlformats.org/officeDocument/2006/relationships/hyperlink" Target="https://docs.openquake.org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studently.ru/blog/otchet-po-praktike/vvedenie-otcheta-po-praktike" TargetMode="External"/><Relationship Id="rId19" Type="http://schemas.openxmlformats.org/officeDocument/2006/relationships/hyperlink" Target="https://www.postgresql.org/about/" TargetMode="External"/><Relationship Id="rId31" Type="http://schemas.openxmlformats.org/officeDocument/2006/relationships/hyperlink" Target="https://www.fema.gov/sites/default/files/2020-08/fema_hazus_earthquake_technical_manu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work.ru/spravochnik/oformlenie/otchet-po-praktike/vvedenie-dlya-otcheta-po-praktike" TargetMode="External"/><Relationship Id="rId14" Type="http://schemas.openxmlformats.org/officeDocument/2006/relationships/hyperlink" Target="http://ivs.dvo.ru/research/consolidation_model" TargetMode="External"/><Relationship Id="rId22" Type="http://schemas.openxmlformats.org/officeDocument/2006/relationships/hyperlink" Target="https://scottplot.net" TargetMode="External"/><Relationship Id="rId27" Type="http://schemas.openxmlformats.org/officeDocument/2006/relationships/hyperlink" Target="https://geofon.gfz-potsdam.de" TargetMode="External"/><Relationship Id="rId30" Type="http://schemas.openxmlformats.org/officeDocument/2006/relationships/hyperlink" Target="https://www.cseptesting.org" TargetMode="External"/><Relationship Id="rId35" Type="http://schemas.openxmlformats.org/officeDocument/2006/relationships/hyperlink" Target="https://swagger.io/specific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BC2A-A4B5-4E91-9B4E-548D55AD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38</Pages>
  <Words>12844</Words>
  <Characters>73215</Characters>
  <Application>Microsoft Office Word</Application>
  <DocSecurity>0</DocSecurity>
  <Lines>610</Lines>
  <Paragraphs>171</Paragraphs>
  <ScaleCrop>false</ScaleCrop>
  <Company/>
  <LinksUpToDate>false</LinksUpToDate>
  <CharactersWithSpaces>85888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Иван Малиновцев</cp:lastModifiedBy>
  <cp:revision>182</cp:revision>
  <cp:lastPrinted>2025-05-23T09:16:00Z</cp:lastPrinted>
  <dcterms:created xsi:type="dcterms:W3CDTF">2025-04-24T06:02:00Z</dcterms:created>
  <dcterms:modified xsi:type="dcterms:W3CDTF">2025-05-23T09:16:00Z</dcterms:modified>
</cp:coreProperties>
</file>