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UGHUB &amp; WhatsApp API Integration: A Sovereign, Decentralised Data Model for Uganda</w:t>
      </w:r>
    </w:p>
    <w:p>
      <w:pPr>
        <w:jc w:val="center"/>
      </w:pPr>
      <w:r>
        <w:rPr>
          <w:i/>
          <w:color w:val="505050"/>
          <w:sz w:val="22"/>
        </w:rPr>
        <w:t>Week 4 — APIs, Cloud Computing &amp; SDLC</w:t>
      </w:r>
    </w:p>
    <w:p>
      <w:pPr>
        <w:jc w:val="center"/>
      </w:pPr>
      <w:r>
        <w:rPr>
          <w:color w:val="969696"/>
        </w:rPr>
        <w:t>————————————————————————————————————————</w:t>
      </w:r>
    </w:p>
    <w:p>
      <w:r>
        <w:rPr>
          <w:rFonts w:ascii="Calibri" w:hAnsi="Calibri"/>
          <w:sz w:val="22"/>
        </w:rPr>
        <w:t>In May 2024, Uganda spent UGX 396.59 billion on a national census. The government hired 119,000 temporary enumerators, bought 120,000 tablets at UGX 132 billion, trained everyone for weeks, and dispatched them across 135 districts. When the results came out, the population of the Acholi had supposedly dropped by 190,000 since 2014. The Bagisu by 295,000. Entire ethnic groups had vanished on paper. The Auditor General found UGX 1.61 billion meant for the Parish Development Model had been diverted to cover census shortfalls. Enumerators went unpaid for months.</w:t>
      </w:r>
    </w:p>
    <w:p>
      <w:r>
        <w:rPr>
          <w:rFonts w:ascii="Calibri" w:hAnsi="Calibri"/>
          <w:sz w:val="22"/>
        </w:rPr>
        <w:t>The 2024 census was not an outlier. It was the most expensive statistical exercise in Uganda's history — and it produced data that was both wrong and already stale the day it was published. A decennial census is a photograph of a moving subject. By the time the photograph is developed, nothing in it is accurate.</w:t>
      </w:r>
    </w:p>
    <w:p>
      <w:r>
        <w:rPr>
          <w:rFonts w:ascii="Calibri" w:hAnsi="Calibri"/>
          <w:sz w:val="22"/>
        </w:rPr>
        <w:t>There is another way.</w:t>
      </w:r>
    </w:p>
    <w:p>
      <w:pPr>
        <w:jc w:val="center"/>
      </w:pPr>
      <w:r>
        <w:rPr>
          <w:color w:val="969696"/>
        </w:rPr>
        <w:t>————————————————————————————————————————</w:t>
      </w:r>
    </w:p>
    <w:p>
      <w:r>
        <w:rPr>
          <w:b/>
          <w:sz w:val="28"/>
        </w:rPr>
        <w:t>The Proposal</w:t>
      </w:r>
    </w:p>
    <w:p>
      <w:r>
        <w:rPr>
          <w:rFonts w:ascii="Calibri" w:hAnsi="Calibri"/>
          <w:sz w:val="22"/>
        </w:rPr>
        <w:t>Every village in Uganda already has an LC1 committee with secretaries responsible for youth, women, security, and production. Add one more: Secretary for Data. Equip them with the tablets the government already bought — 120,000 of them, sitting in warehouses after the census. Give them a power bank and a cellular data plan negotiated at scale with telecom operators. Pay them 1.5 million UGX per year. That is approximately 105 billion UGX annually for all 70,000 villages, plus roughly 35 billion for data and power. Total recurrent: ~140 billion UGX per year.</w:t>
      </w:r>
    </w:p>
    <w:p>
      <w:r>
        <w:rPr>
          <w:rFonts w:ascii="Calibri" w:hAnsi="Calibri"/>
          <w:sz w:val="22"/>
        </w:rPr>
        <w:t>The Secretary for Data does not just count people once a decade. They record a birth when it happens. A death. A change in employment status from casual to formal. The number of households in the village, the gardens, the shops, the school-going children. They enter PDM data. They update the village registry in real time. The data is always current because it is always being collected.</w:t>
      </w:r>
    </w:p>
    <w:p>
      <w:r>
        <w:rPr>
          <w:rFonts w:ascii="Calibri" w:hAnsi="Calibri"/>
          <w:sz w:val="22"/>
        </w:rPr>
        <w:t>Continuous population data collection is not speculative. Germany's Federal Statistical Office already produces experimental population estimates at 1×1 km resolution using anonymised mobile network data from Telefónica, publishing annual updates rather than waiting for a decennial census. Oxford University's NowPop project uses Facebook and Instagram advertising data to track population displacement in conflict zones in near real-time, working with the United Nations and the World Health Organization. India's 2027 census, the world's largest, will be fully digital with a self-enumeration portal and mobile-based data collection by approximately 3 million enumerators. The trajectory of official statistics globally is toward continuous, digitally-mediated data collection, not periodic door-to-door counts at ever-increasing cost.</w:t>
      </w:r>
    </w:p>
    <w:p>
      <w:r>
        <w:rPr>
          <w:rFonts w:ascii="Calibri" w:hAnsi="Calibri"/>
          <w:sz w:val="22"/>
        </w:rPr>
        <w:t>The position requires an S4 leaver with basic literacy. The LC1 chairperson appoints them; the parish chief supervises. If they fabricate numbers — the Computer Misuse Act (Cap. 96) and the Data Protection and Privacy Act (Cap. 97) cover that. CMA Section 14 criminalises unauthorised modification of computer material. DPA Section 36 makes it an offence to unlawfully destroy, delete, conceal or alter personal data. Section 19 of the CMA covers electronic fraud where the fabrication is for financial gain. The parish query system catches discrepancies. Incentives for accuracy replace the current model where a temporary enumerator has no reason to care whether the number they enter is correct.</w:t>
      </w:r>
    </w:p>
    <w:p>
      <w:pPr>
        <w:jc w:val="center"/>
      </w:pPr>
      <w:r>
        <w:rPr>
          <w:color w:val="969696"/>
        </w:rPr>
        <w:t>————————————————————————————————————————</w:t>
      </w:r>
    </w:p>
    <w:p>
      <w:r>
        <w:rPr>
          <w:b/>
          <w:sz w:val="28"/>
        </w:rPr>
        <w:t>The Architecture Question</w:t>
      </w:r>
    </w:p>
    <w:p>
      <w:r>
        <w:rPr>
          <w:rFonts w:ascii="Calibri" w:hAnsi="Calibri"/>
          <w:sz w:val="22"/>
        </w:rPr>
        <w:t>This is where APIs enter the picture. And this is where the proposal meets scepticism.</w:t>
      </w:r>
    </w:p>
    <w:p>
      <w:r>
        <w:rPr>
          <w:rFonts w:ascii="Calibri" w:hAnsi="Calibri"/>
          <w:sz w:val="22"/>
        </w:rPr>
        <w:t>The Secretary for Data submits information through WhatsApp. WhatsApp is a Meta product. Meta is an American company. The data travels — at least transiently — outside Uganda. We are writing about digital sovereignty in Week 4, and the proposal involves routing sovereign census data through a foreign social media platform. The contradiction is real and must be faced directly.</w:t>
      </w:r>
    </w:p>
    <w:p>
      <w:r>
        <w:rPr>
          <w:rFonts w:ascii="Calibri" w:hAnsi="Calibri"/>
          <w:sz w:val="22"/>
        </w:rPr>
        <w:t>Here is the distinction that resolves it: WhatsApp is the interface, not the database.</w:t>
      </w:r>
    </w:p>
    <w:p>
      <w:r>
        <w:rPr>
          <w:rFonts w:ascii="Calibri" w:hAnsi="Calibri"/>
          <w:sz w:val="22"/>
        </w:rPr>
        <w:t>The architecture works like this:</w:t>
      </w:r>
    </w:p>
    <w:p>
      <w:r>
        <w:rPr>
          <w:rFonts w:ascii="Calibri" w:hAnsi="Calibri"/>
          <w:sz w:val="22"/>
        </w:rPr>
        <w:t>```</w:t>
      </w:r>
    </w:p>
    <w:p>
      <w:r>
        <w:rPr>
          <w:rFonts w:ascii="Calibri" w:hAnsi="Calibri"/>
          <w:sz w:val="22"/>
        </w:rPr>
        <w:t>Village Secretary (WhatsApp) → WhatsApp Business API → UGHub API → UBOS Database (Uganda)</w:t>
      </w:r>
    </w:p>
    <w:p>
      <w:r>
        <w:rPr>
          <w:rFonts w:ascii="Calibri" w:hAnsi="Calibri"/>
          <w:sz w:val="22"/>
        </w:rPr>
        <w:t>```</w:t>
      </w:r>
    </w:p>
    <w:p>
      <w:r>
        <w:rPr>
          <w:rFonts w:ascii="Calibri" w:hAnsi="Calibri"/>
          <w:sz w:val="22"/>
        </w:rPr>
        <w:t>The WhatsApp Business API is scoped granularly — it can only POST data from the Secretary's device to the UBOS system. It cannot read the UBOS database, cannot query it, cannot search it, cannot do anything except receive structured data from authenticated village-level users. Meta sees encrypted traffic. The data is stored in Uganda, on UBOS infrastructure, behind UGHub's security controls.</w:t>
      </w:r>
    </w:p>
    <w:p>
      <w:r>
        <w:rPr>
          <w:rFonts w:ascii="Calibri" w:hAnsi="Calibri"/>
          <w:sz w:val="22"/>
        </w:rPr>
        <w:t>The relevant API concept is granular scoping. An API that accepts only write operations from authenticated sources and excludes all read, search, and bulk operations is not a backdoor into the national database. It is a letterbox. You can post a letter through the slot. You cannot reach in and take the mail.</w:t>
      </w:r>
    </w:p>
    <w:p>
      <w:r>
        <w:rPr>
          <w:rFonts w:ascii="Calibri" w:hAnsi="Calibri"/>
          <w:sz w:val="22"/>
        </w:rPr>
        <w:t>The model has precedent on both sides of this architecture. Singapore's APEX gateway — the subject of a World Bank case study — connects 45 government agencies through over 2,000 APIs, handling over 100 million transactions monthly. Like UGHub, APEX enforces granular API-level access controls: a consuming system can only do what the API authorises. India's NAPIX platform serves a similar function across central and state government e-governance systems. Estonia's X-Road, now open-source and used by Finland, Iceland, and Japan, connects hundreds of public and private databases through a secure, federated data exchange layer. Uganda's UGHub, already serving over 150 entities and built on the same category of technology, sits in good company.</w:t>
      </w:r>
    </w:p>
    <w:p>
      <w:r>
        <w:rPr>
          <w:rFonts w:ascii="Calibri" w:hAnsi="Calibri"/>
          <w:sz w:val="22"/>
        </w:rPr>
        <w:t>On the interface side, WhatsApp has been tested for government data collection. The Stanford Immigration Policy Lab and Innovations for Poverty Action conducted a randomised experiment with 2,410 Venezuelan refugees in Colombia: WhatsApp surveys achieved a 55% response rate — 27 percentage points higher than SMS, 12 points higher than IVR — with higher completion rates and lower costs. In Senegal and Guinea, the IOM found that WhatsApp surveys delivered higher completion rates than IVR at substantially lower cost. The question is not whether WhatsApp can work for official data collection. It already does.</w:t>
      </w:r>
    </w:p>
    <w:p>
      <w:r>
        <w:rPr>
          <w:rFonts w:ascii="Calibri" w:hAnsi="Calibri"/>
          <w:sz w:val="22"/>
        </w:rPr>
        <w:t>WhatsApp is not the sovereign infrastructure. WhatsApp is the keyboard. UGHub is the sovereign gate. UBOS is the sovereign store.</w:t>
      </w:r>
    </w:p>
    <w:p>
      <w:pPr>
        <w:jc w:val="center"/>
      </w:pPr>
      <w:r>
        <w:rPr>
          <w:color w:val="969696"/>
        </w:rPr>
        <w:t>————————————————————————————————————————</w:t>
      </w:r>
    </w:p>
    <w:p>
      <w:r>
        <w:rPr>
          <w:b/>
          <w:sz w:val="28"/>
        </w:rPr>
        <w:t>The Legal Framework</w:t>
      </w:r>
    </w:p>
    <w:p>
      <w:r>
        <w:rPr>
          <w:rFonts w:ascii="Calibri" w:hAnsi="Calibri"/>
          <w:sz w:val="22"/>
        </w:rPr>
        <w:t>This proposal requires amendments to four laws. The citations below are from the revised edition of the Laws of Uganda (7th Edition, 2023).</w:t>
      </w:r>
    </w:p>
    <w:p>
      <w:r>
        <w:rPr>
          <w:rFonts w:ascii="Calibri" w:hAnsi="Calibri"/>
          <w:sz w:val="22"/>
        </w:rPr>
      </w:r>
      <w:r>
        <w:rPr>
          <w:rFonts w:ascii="Calibri" w:hAnsi="Calibri"/>
          <w:b/>
          <w:sz w:val="22"/>
        </w:rPr>
        <w:t>The Uganda Bureau of Statistics Act (Cap. 310).</w:t>
      </w:r>
      <w:r>
        <w:rPr>
          <w:rFonts w:ascii="Calibri" w:hAnsi="Calibri"/>
          <w:sz w:val="22"/>
        </w:rPr>
        <w:t xml:space="preserve"> Section 3 establishes UBOS as the principal data collecting agency. Section 13 empowers it to collect statistics. Section 14 provides for census-taking by Ministerial direction. The Act currently envisions periodic exercises, not continuous collection. An amendment would:</w:t>
      </w:r>
    </w:p>
    <w:p>
      <w:r>
        <w:rPr>
          <w:rFonts w:ascii="Calibri" w:hAnsi="Calibri"/>
          <w:sz w:val="22"/>
        </w:rPr>
        <w:t>- Empower UBOS to register and credential Village Data Secretaries as authorised data collectors</w:t>
      </w:r>
    </w:p>
    <w:p>
      <w:r>
        <w:rPr>
          <w:rFonts w:ascii="Calibri" w:hAnsi="Calibri"/>
          <w:sz w:val="22"/>
        </w:rPr>
        <w:t>- Authorise continuous, real-time data collection alongside periodic censuses</w:t>
      </w:r>
    </w:p>
    <w:p>
      <w:r>
        <w:rPr>
          <w:rFonts w:ascii="Calibri" w:hAnsi="Calibri"/>
          <w:sz w:val="22"/>
        </w:rPr>
        <w:t>- Recognise electronic submission via API and third-party platforms as valid collection methods</w:t>
      </w:r>
    </w:p>
    <w:p>
      <w:r>
        <w:rPr>
          <w:rFonts w:ascii="Calibri" w:hAnsi="Calibri"/>
          <w:sz w:val="22"/>
        </w:rPr>
      </w:r>
      <w:r>
        <w:rPr>
          <w:rFonts w:ascii="Calibri" w:hAnsi="Calibri"/>
          <w:b/>
          <w:sz w:val="22"/>
        </w:rPr>
        <w:t>The Local Governments Act (Cap. 243).</w:t>
      </w:r>
      <w:r>
        <w:rPr>
          <w:rFonts w:ascii="Calibri" w:hAnsi="Calibri"/>
          <w:sz w:val="22"/>
        </w:rPr>
        <w:t xml:space="preserve"> Section 47 provides for the village executive committee — chairperson, vice, and secretaries. The current secretaries cover youth, women, security, and production. Section 46 governs village council composition. An amendment would:</w:t>
      </w:r>
    </w:p>
    <w:p>
      <w:r>
        <w:rPr>
          <w:rFonts w:ascii="Calibri" w:hAnsi="Calibri"/>
          <w:sz w:val="22"/>
        </w:rPr>
        <w:t>- Add Secretary for Data to the statutory positions under Section 47</w:t>
      </w:r>
    </w:p>
    <w:p>
      <w:r>
        <w:rPr>
          <w:rFonts w:ascii="Calibri" w:hAnsi="Calibri"/>
          <w:sz w:val="22"/>
        </w:rPr>
        <w:t>- Define functions under Section 49 (village council functions)</w:t>
      </w:r>
    </w:p>
    <w:p>
      <w:r>
        <w:rPr>
          <w:rFonts w:ascii="Calibri" w:hAnsi="Calibri"/>
          <w:sz w:val="22"/>
        </w:rPr>
        <w:t>- Provide for appointment by LC1 chairperson, supervision by parish chief</w:t>
      </w:r>
    </w:p>
    <w:p>
      <w:r>
        <w:rPr>
          <w:rFonts w:ascii="Calibri" w:hAnsi="Calibri"/>
          <w:sz w:val="22"/>
        </w:rPr>
      </w:r>
      <w:r>
        <w:rPr>
          <w:rFonts w:ascii="Calibri" w:hAnsi="Calibri"/>
          <w:b/>
          <w:sz w:val="22"/>
        </w:rPr>
        <w:t>The Data Protection and Privacy Act (Cap. 97).</w:t>
      </w:r>
      <w:r>
        <w:rPr>
          <w:rFonts w:ascii="Calibri" w:hAnsi="Calibri"/>
          <w:sz w:val="22"/>
        </w:rPr>
        <w:t xml:space="preserve"> This is the trickiest one. Section 19 governs processing of personal data outside Uganda. WhatsApp Business API traffic is routed through Meta's infrastructure, which sits outside Uganda's borders. Section 19 requires either an adequacy determination (Uganda has not published a list of adequate jurisdictions) or data subject consent (impractical for a mandatory census). An amendment would:</w:t>
      </w:r>
    </w:p>
    <w:p>
      <w:r>
        <w:rPr>
          <w:rFonts w:ascii="Calibri" w:hAnsi="Calibri"/>
          <w:sz w:val="22"/>
        </w:rPr>
        <w:t>- Create a limited exception for census and official statistics data submitted through encrypted third-party interfaces</w:t>
      </w:r>
    </w:p>
    <w:p>
      <w:r>
        <w:rPr>
          <w:rFonts w:ascii="Calibri" w:hAnsi="Calibri"/>
          <w:sz w:val="22"/>
        </w:rPr>
        <w:t>- Condition the exception on: (a) end-to-end encryption being active, (b) granular API scoping that prevents any access beyond the specific write operation, (c) no further processing by the platform provider</w:t>
      </w:r>
    </w:p>
    <w:p>
      <w:r>
        <w:rPr>
          <w:rFonts w:ascii="Calibri" w:hAnsi="Calibri"/>
          <w:sz w:val="22"/>
        </w:rPr>
        <w:t>- Clarify that UBOS is the data controller and the Village Data Secretary is a data collector within the meaning of Section 2 of the DPA (a person who collects personal data on behalf of the controller), while WhatsApp Business API and UGHub are data processors</w:t>
      </w:r>
    </w:p>
    <w:p>
      <w:r>
        <w:rPr>
          <w:rFonts w:ascii="Calibri" w:hAnsi="Calibri"/>
          <w:sz w:val="22"/>
        </w:rPr>
      </w:r>
      <w:r>
        <w:rPr>
          <w:rFonts w:ascii="Calibri" w:hAnsi="Calibri"/>
          <w:b/>
          <w:sz w:val="22"/>
        </w:rPr>
        <w:t>The Computer Misuse Act (Cap. 96).</w:t>
      </w:r>
      <w:r>
        <w:rPr>
          <w:rFonts w:ascii="Calibri" w:hAnsi="Calibri"/>
          <w:sz w:val="22"/>
        </w:rPr>
        <w:t xml:space="preserve"> The Constitutional Court struck down the 2022 amendments in their entirety in March 2026 — *Alternative Digitalk Ltd &amp; 24 Others v Attorney General*, Constitutional Petitions Nos. 34, 37 &amp; 42 of 2022. The original 2011 provisions remain. Section 19 (electronic fraud) and Section 12 (access with intent) already cover data fabrication and database breaches. No amendment is strictly necessary here, but a specific offence for falsification of statistical data could be considered to signal the seriousness of the function.</w:t>
      </w:r>
    </w:p>
    <w:p>
      <w:r>
        <w:rPr>
          <w:rFonts w:ascii="Calibri" w:hAnsi="Calibri"/>
          <w:sz w:val="22"/>
        </w:rPr>
        <w:t>The Electronic Transactions Act (Cap. 99) already supports this framework. Section 5 gives legal effect to electronic records. Section 29 provides the safe harbour — Meta as a service provider is not liable for transmitting the data, but UBOS as data controller remains fully responsible. No amendment needed.</w:t>
      </w:r>
    </w:p>
    <w:p>
      <w:pPr>
        <w:jc w:val="center"/>
      </w:pPr>
      <w:r>
        <w:rPr>
          <w:color w:val="969696"/>
        </w:rPr>
        <w:t>————————————————————————————————————————</w:t>
      </w:r>
    </w:p>
    <w:p>
      <w:r>
        <w:rPr>
          <w:b/>
          <w:sz w:val="28"/>
        </w:rPr>
        <w:t>The Numbers</w:t>
      </w:r>
    </w:p>
    <w:p>
      <w:r>
        <w:rPr>
          <w:rFonts w:ascii="Calibri" w:hAnsi="Calibri"/>
          <w:sz w:val="22"/>
        </w:rPr>
        <w:t>The 2024 census cost UGX 396.59 billion for one count. Spread over a decade, that is approximately 40 billion per year for a product that was wrong on delivery.</w:t>
      </w:r>
    </w:p>
    <w:p>
      <w:r>
        <w:rPr>
          <w:rFonts w:ascii="Calibri" w:hAnsi="Calibri"/>
          <w:sz w:val="22"/>
        </w:rPr>
        <w:t>The Village Data Secretary model costs approximately 140 billion per year — 105 billion in salaries, 35 billion in connectivity and power. That is higher in raw annual terms. But:</w:t>
      </w:r>
    </w:p>
    <w:p>
      <w:r>
        <w:rPr>
          <w:rFonts w:ascii="Calibri" w:hAnsi="Calibri"/>
          <w:sz w:val="22"/>
        </w:rPr>
        <w:t>- It covers census, vital statistics, PDM data, agricultural data, education data, and any other government data collection that currently runs separate, parallel, and equally expensive operations</w:t>
      </w:r>
    </w:p>
    <w:p>
      <w:r>
        <w:rPr>
          <w:rFonts w:ascii="Calibri" w:hAnsi="Calibri"/>
          <w:sz w:val="22"/>
        </w:rPr>
        <w:t>- It produces real-time data, not decennial snapshots</w:t>
      </w:r>
    </w:p>
    <w:p>
      <w:r>
        <w:rPr>
          <w:rFonts w:ascii="Calibri" w:hAnsi="Calibri"/>
          <w:sz w:val="22"/>
        </w:rPr>
        <w:t>- It builds permanent capacity at the village level instead of recreating the training and deployment cycle every ten years</w:t>
      </w:r>
    </w:p>
    <w:p>
      <w:r>
        <w:rPr>
          <w:rFonts w:ascii="Calibri" w:hAnsi="Calibri"/>
          <w:sz w:val="22"/>
        </w:rPr>
        <w:t>- The 120,000 tablets are already paid for. The UGHub infrastructure is already built. The UBOS APIs already exist on UGHub — the question is granular scoping, not construction.</w:t>
      </w:r>
    </w:p>
    <w:p>
      <w:r>
        <w:rPr>
          <w:rFonts w:ascii="Calibri" w:hAnsi="Calibri"/>
          <w:sz w:val="22"/>
        </w:rPr>
        <w:t>Put differently: the census pays 50,000 UGX per day to an enumerator who works for ten days and has no stake in accuracy. The Village Data Secretary earns 1.5 million per year — roughly 4,100 UGX per day — but works every day, is accountable to their own community, and has a permanent interest in the quality of the data they produce.</w:t>
      </w:r>
    </w:p>
    <w:p>
      <w:pPr>
        <w:jc w:val="center"/>
      </w:pPr>
      <w:r>
        <w:rPr>
          <w:color w:val="969696"/>
        </w:rPr>
        <w:t>————————————————————————————————————————</w:t>
      </w:r>
    </w:p>
    <w:p>
      <w:r>
        <w:rPr>
          <w:b/>
          <w:sz w:val="28"/>
        </w:rPr>
        <w:t>The Hard Questions</w:t>
      </w:r>
    </w:p>
    <w:p>
      <w:r>
        <w:rPr>
          <w:rFonts w:ascii="Calibri" w:hAnsi="Calibri"/>
          <w:sz w:val="22"/>
        </w:rPr>
        <w:t>*What if the Secretary fabricates data?* The Computer Misuse Act applies. The parish chief conducts spot checks. Incentives — bonuses for verified accuracy, penalties for false entries — create the accountability that a short-contract enumerator never has.</w:t>
      </w:r>
    </w:p>
    <w:p>
      <w:r>
        <w:rPr>
          <w:rFonts w:ascii="Calibri" w:hAnsi="Calibri"/>
          <w:sz w:val="22"/>
        </w:rPr>
        <w:t>*What about villagers who refuse to provide data?* The DPA creates exceptions for census and statistical data collection. Section 7(2)(a) permits collection without consent where it is authorised or required by law. Section 7(2)(b)(i) permits it where necessary for the proper performance of a public duty by a public body. Section 9(2) expressly exempts information collected under the UBOS Act from the prohibition on processing special personal data. The UBOS Act already makes census returns compulsory. The data subject's right to prevent processing under Section 25 does not override a lawful collection authorised by statute.</w:t>
      </w:r>
    </w:p>
    <w:p>
      <w:r>
        <w:rPr>
          <w:rFonts w:ascii="Calibri" w:hAnsi="Calibri"/>
          <w:sz w:val="22"/>
        </w:rPr>
        <w:t>*Is WhatsApp's E2E encryption sufficient?* E2E encryption means Meta cannot read the content of the messages. Combined with granular API scoping — the WhatsApp Business API only has permission to transmit structured data, not to access or query the UBOS system — the data is protected in transit and at rest. The DPA amendment conditions the exception on both safeguards.</w:t>
      </w:r>
    </w:p>
    <w:p>
      <w:r>
        <w:rPr>
          <w:rFonts w:ascii="Calibri" w:hAnsi="Calibri"/>
          <w:sz w:val="22"/>
        </w:rPr>
        <w:t>*What about the AfCFTA Digital Trade Protocol?* Article 22 prohibits mandatory data localisation but permits exceptions for legitimate public policy. A sovereign statistical system falls squarely within that exception. And the proposal does not mandate localisation — it uses a foreign platform for transmission while keeping the authoritative database in Uganda.</w:t>
      </w:r>
    </w:p>
    <w:p>
      <w:pPr>
        <w:jc w:val="center"/>
      </w:pPr>
      <w:r>
        <w:rPr>
          <w:color w:val="969696"/>
        </w:rPr>
        <w:t>————————————————————————————————————————</w:t>
      </w:r>
    </w:p>
    <w:p>
      <w:r>
        <w:rPr>
          <w:b/>
          <w:sz w:val="28"/>
        </w:rPr>
        <w:t>Recommendations</w:t>
      </w:r>
    </w:p>
    <w:p>
      <w:r>
        <w:rPr>
          <w:rFonts w:ascii="Calibri" w:hAnsi="Calibri"/>
          <w:sz w:val="22"/>
        </w:rPr>
      </w:r>
      <w:r>
        <w:rPr>
          <w:rFonts w:ascii="Calibri" w:hAnsi="Calibri"/>
          <w:b/>
          <w:sz w:val="22"/>
        </w:rPr>
        <w:t>Phase 1 — Legislative (2027).</w:t>
      </w:r>
      <w:r>
        <w:rPr>
          <w:rFonts w:ascii="Calibri" w:hAnsi="Calibri"/>
          <w:sz w:val="22"/>
        </w:rPr>
        <w:t xml:space="preserve"> Parliament should amend the Uganda Bureau of Statistics Act (Cap. 310) to authorise continuous data collection by credentialed Village Data Secretaries and recognise electronic submission via API as a valid collection method. Amend the Local Governments Act (Cap. 243) to add Secretary for Data to the statutory positions under Section 47. Amend the Data Protection and Privacy Act (Cap. 97) to create a limited exception under Section 19 for encrypted, granularly-scoped data transmission through third-party platforms for official statistics. These are narrow amendments to existing legislation, not a new regulatory framework. The legislative cost is negligible; the legislative Session required is one.</w:t>
      </w:r>
    </w:p>
    <w:p>
      <w:r>
        <w:rPr>
          <w:rFonts w:ascii="Calibri" w:hAnsi="Calibri"/>
          <w:sz w:val="22"/>
        </w:rPr>
      </w:r>
      <w:r>
        <w:rPr>
          <w:rFonts w:ascii="Calibri" w:hAnsi="Calibri"/>
          <w:b/>
          <w:sz w:val="22"/>
        </w:rPr>
        <w:t>Phase 2 — Pilot (2027–2028).</w:t>
      </w:r>
      <w:r>
        <w:rPr>
          <w:rFonts w:ascii="Calibri" w:hAnsi="Calibri"/>
          <w:sz w:val="22"/>
        </w:rPr>
        <w:t xml:space="preserve"> UBOS and NITA-U should conduct a six-month pilot in 10–20 villages spanning urban, peri-urban, and rural districts. Equip each Village Data Secretary with a census tablet, a power bank, and a data plan. Use the WhatsApp Business API to UGHub to UBOS pipeline. Evaluate data quality, submission frequency, cost per record, and user satisfaction against traditional enumeration benchmarks. The Colombia WhatsApp experiment and the Indonesia Sidoarjo population administration system provide useful comparators for the evaluation design.</w:t>
      </w:r>
    </w:p>
    <w:p>
      <w:r>
        <w:rPr>
          <w:rFonts w:ascii="Calibri" w:hAnsi="Calibri"/>
          <w:sz w:val="22"/>
        </w:rPr>
      </w:r>
      <w:r>
        <w:rPr>
          <w:rFonts w:ascii="Calibri" w:hAnsi="Calibri"/>
          <w:b/>
          <w:sz w:val="22"/>
        </w:rPr>
        <w:t>Phase 3 — Scale (2029 onward).</w:t>
      </w:r>
      <w:r>
        <w:rPr>
          <w:rFonts w:ascii="Calibri" w:hAnsi="Calibri"/>
          <w:sz w:val="22"/>
        </w:rPr>
        <w:t xml:space="preserve"> Subject to pilot results, phase the model nationally starting with the 53 of 146 districts where UGHub connectivity already exists under the National Backbone Infrastructure project. Build the Secretary for Data role into the annual local government budgeting cycle under the Local Governments Act. Establish a Data Quality Unit at UBOS to run spot-check audits through the parish chief system, with enforcement anchored in CMA Section 14 and DPA Section 36.</w:t>
      </w:r>
    </w:p>
    <w:p>
      <w:pPr>
        <w:jc w:val="center"/>
      </w:pPr>
      <w:r>
        <w:rPr>
          <w:color w:val="969696"/>
        </w:rPr>
        <w:t>————————————————————————————————————————</w:t>
      </w:r>
    </w:p>
    <w:p>
      <w:r>
        <w:rPr>
          <w:rFonts w:ascii="Calibri" w:hAnsi="Calibri"/>
          <w:sz w:val="22"/>
        </w:rPr>
        <w:t>UGX 396.59 billion bought the 2024 government a photograph that was out of focus before it was hung. The next census will cost more. The one after that, more still. At some point, the question stops being "can we afford a permanent data collection system?" and becomes "can we afford another census?"</w:t>
      </w:r>
    </w:p>
    <w:p>
      <w:r>
        <w:rPr>
          <w:rFonts w:ascii="Calibri" w:hAnsi="Calibri"/>
          <w:sz w:val="22"/>
        </w:rPr>
        <w:t>The tablets are already here. The UGHub is running. The UBOS API is waiting. The Village Data Secretary does not need a new law — it needs four amendments to existing legislation, a WhatsApp Business API key, and the courage to admit that a foreign messaging app is perfectly adequate as a keyboard for sovereign data. Germany, India, Singapore, and Colombia have already taken versions of this path. Uganda has the infrastructure, the legal foundation, and the demonstrated need. What remains is the decision to build a data system that runs continuously, costs predictably, and belongs to the people whose lives it records.</w:t>
      </w:r>
    </w:p>
    <w:p>
      <w:pPr>
        <w:jc w:val="center"/>
      </w:pPr>
      <w:r>
        <w:rPr>
          <w:i/>
          <w:color w:val="505050"/>
          <w:sz w:val="22"/>
        </w:rPr>
        <w:t>This article is part of the Week 4 curriculum on APIs, Cloud Computing &amp; SDLC. The state of the law is as of July 2026.</w:t>
      </w:r>
    </w:p>
    <w:p>
      <w:pPr>
        <w:jc w:val="center"/>
      </w:pPr>
      <w:r>
        <w:rPr>
          <w:i/>
          <w:color w:val="505050"/>
          <w:sz w:val="22"/>
        </w:rPr>
        <w:t>*SOURCES*</w:t>
      </w:r>
    </w:p>
    <w:p>
      <w:r>
        <w:rPr>
          <w:rFonts w:ascii="Calibri" w:hAnsi="Calibri"/>
          <w:sz w:val="22"/>
        </w:rPr>
        <w:t>- Alternative Digitalk Ltd &amp; 24 Others v Attorney General, Constitutional Petitions Nos. 34, 37 &amp; 42 of 2022 (Constitutional Court, March 2026)</w:t>
      </w:r>
    </w:p>
    <w:p>
      <w:r>
        <w:rPr>
          <w:rFonts w:ascii="Calibri" w:hAnsi="Calibri"/>
          <w:sz w:val="22"/>
        </w:rPr>
        <w:t>- Computer Misuse Act, Cap. 96 (Revised Laws 2023) — Sections 14, 19</w:t>
      </w:r>
    </w:p>
    <w:p>
      <w:r>
        <w:rPr>
          <w:rFonts w:ascii="Calibri" w:hAnsi="Calibri"/>
          <w:sz w:val="22"/>
        </w:rPr>
        <w:t>- Data Protection and Privacy Act, Cap. 97 (Revised Laws 2023) — Sections 7, 9, 19, 20–22, 25, 36</w:t>
      </w:r>
    </w:p>
    <w:p>
      <w:r>
        <w:rPr>
          <w:rFonts w:ascii="Calibri" w:hAnsi="Calibri"/>
          <w:sz w:val="22"/>
        </w:rPr>
        <w:t>- Electronic Transactions Act, Cap. 99 (Revised Laws 2023) — Sections 5, 29</w:t>
      </w:r>
    </w:p>
    <w:p>
      <w:r>
        <w:rPr>
          <w:rFonts w:ascii="Calibri" w:hAnsi="Calibri"/>
          <w:sz w:val="22"/>
        </w:rPr>
        <w:t>- Local Governments Act, Cap. 243 (Revised Laws 2023) — Sections 46, 47, 49</w:t>
      </w:r>
    </w:p>
    <w:p>
      <w:r>
        <w:rPr>
          <w:rFonts w:ascii="Calibri" w:hAnsi="Calibri"/>
          <w:sz w:val="22"/>
        </w:rPr>
        <w:t>- Uganda Bureau of Statistics Act, Cap. 310 — Sections 3, 13, 14, 20, Fourth Schedule</w:t>
      </w:r>
    </w:p>
    <w:p>
      <w:r>
        <w:rPr>
          <w:rFonts w:ascii="Calibri" w:hAnsi="Calibri"/>
          <w:sz w:val="22"/>
        </w:rPr>
        <w:t>- The Census that Cannibalised the System, CEO East Africa, 17 June 2025</w:t>
      </w:r>
    </w:p>
    <w:p>
      <w:r>
        <w:rPr>
          <w:rFonts w:ascii="Calibri" w:hAnsi="Calibri"/>
          <w:sz w:val="22"/>
        </w:rPr>
        <w:t>- UBOS 2024 Census Accountability Report (UBOS/NITA-U briefings, August 2024)</w:t>
      </w:r>
    </w:p>
    <w:p>
      <w:r>
        <w:rPr>
          <w:rFonts w:ascii="Calibri" w:hAnsi="Calibri"/>
          <w:sz w:val="22"/>
        </w:rPr>
        <w:t>- NITA-U UGHub API Gateway Documentation (WSO2 API Manager)</w:t>
      </w:r>
    </w:p>
    <w:p>
      <w:r>
        <w:rPr>
          <w:rFonts w:ascii="Calibri" w:hAnsi="Calibri"/>
          <w:sz w:val="22"/>
        </w:rPr>
        <w:t>- Constitution of the Republic of Uganda, 1995 (as amended) — Articles 27, 41</w:t>
      </w:r>
    </w:p>
    <w:p>
      <w:r>
        <w:rPr>
          <w:rFonts w:ascii="Calibri" w:hAnsi="Calibri"/>
          <w:sz w:val="22"/>
        </w:rPr>
        <w:t>- Leasure, D.R. et al. "Nowcasting Daily Population Displacement in Ukraine Through Social Media Advertising Data." Population and Development Review 49(2): 231–254, 2023</w:t>
      </w:r>
    </w:p>
    <w:p>
      <w:r>
        <w:rPr>
          <w:rFonts w:ascii="Calibri" w:hAnsi="Calibri"/>
          <w:sz w:val="22"/>
        </w:rPr>
        <w:t>- Destatis (German Federal Statistical Office). "Experimental Georeferenced Population Figure Based on Intercensal Population Updates and Mobile Network Data," 2022</w:t>
      </w:r>
    </w:p>
    <w:p>
      <w:r>
        <w:rPr>
          <w:rFonts w:ascii="Calibri" w:hAnsi="Calibri"/>
          <w:sz w:val="22"/>
        </w:rPr>
        <w:t>- Verducci, J. et al. "Automated Chat Application Surveys Using WhatsApp: Evidence from Panel Surveys and a Mode Experiment." Immigration Policy Lab / Stanford, 2023</w:t>
      </w:r>
    </w:p>
    <w:p>
      <w:r>
        <w:rPr>
          <w:rFonts w:ascii="Calibri" w:hAnsi="Calibri"/>
          <w:sz w:val="22"/>
        </w:rPr>
        <w:t>- Ndashimye, F., Hebie, O. &amp; Tjaden, J. "Effectiveness of WhatsApp for Measuring Migration in Follow-Up Phone Surveys." Social Science Computer Review, 2022</w:t>
      </w:r>
    </w:p>
    <w:p>
      <w:r>
        <w:rPr>
          <w:rFonts w:ascii="Calibri" w:hAnsi="Calibri"/>
          <w:sz w:val="22"/>
        </w:rPr>
        <w:t>- World Bank. "National Digital Identity and Government Data Sharing in Singapore: A Case Study of Singpass and APEX," 2022</w:t>
      </w:r>
    </w:p>
    <w:p>
      <w:r>
        <w:rPr>
          <w:rFonts w:ascii="Calibri" w:hAnsi="Calibri"/>
          <w:sz w:val="22"/>
        </w:rPr>
        <w:t>- Digital Impact Alliance (DIAL). "Integrated National Data Exchange Systems: Uganda Case Study," 2024</w:t>
      </w:r>
    </w:p>
    <w:p>
      <w:r>
        <w:rPr>
          <w:rFonts w:ascii="Calibri" w:hAnsi="Calibri"/>
          <w:sz w:val="22"/>
        </w:rPr>
        <w:t>- NAPIX — NIC API Exchange Platform, National Informatics Centre, Government of India</w:t>
      </w:r>
    </w:p>
    <w:p>
      <w:r>
        <w:rPr>
          <w:rFonts w:ascii="Calibri" w:hAnsi="Calibri"/>
          <w:sz w:val="22"/>
        </w:rPr>
        <w:t>- X-Road Data Exchange Layer, Nordic Institute for Interoperability Solutions</w:t>
      </w:r>
    </w:p>
    <w:p>
      <w:r>
        <w:rPr>
          <w:rFonts w:ascii="Calibri" w:hAnsi="Calibri"/>
          <w:sz w:val="22"/>
        </w:rPr>
        <w:t>- Government of India. "Census 2027: India's First Digital Census," PIB Release, April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