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— Lecture Plan &amp; Study Timetable</w:t>
      </w:r>
    </w:p>
    <w:p>
      <w:pPr>
        <w:pStyle w:val="Heading1"/>
      </w:pPr>
      <w:r>
        <w:t>Neural Networks, Deep Learning &amp; Agentic Systems</w:t>
      </w:r>
    </w:p>
    <w:p>
      <w:pPr>
        <w:spacing w:after="160"/>
      </w:pPr>
      <w:r>
        <w:rPr>
          <w:b/>
        </w:rPr>
        <w:t>Module:</w:t>
      </w:r>
      <w:r>
        <w:t xml:space="preserve"> 2 — Artificial Intelligence Fundamentals (Weeks 5–8)</w:t>
      </w:r>
    </w:p>
    <w:p>
      <w:pPr>
        <w:spacing w:after="160"/>
      </w:pPr>
      <w:r>
        <w:rPr>
          <w:b/>
        </w:rPr>
        <w:t>Program:</w:t>
      </w:r>
      <w:r>
        <w:t xml:space="preserve"> Executive Fellowship (AI Law &amp; Digital Sovereignty)</w:t>
      </w:r>
    </w:p>
    <w:p>
      <w:pPr>
        <w:spacing w:after="160"/>
      </w:pPr>
      <w:r>
        <w:rPr>
          <w:b/>
        </w:rPr>
        <w:t>Target Audience:</w:t>
      </w:r>
      <w:r>
        <w:t xml:space="preserve"> Lawyers with no prior computing background</w:t>
      </w:r>
    </w:p>
    <w:p>
      <w:pPr>
        <w:pStyle w:val="Heading1"/>
      </w:pPr>
      <w:r>
        <w:t>How to Use This Plan</w:t>
      </w:r>
    </w:p>
    <w:p>
      <w:pPr>
        <w:spacing w:after="160"/>
      </w:pPr>
      <w:r>
        <w:t xml:space="preserve">This plan breaks the Week 6 reading notes (`Week 6 - Neural Networks, Deep Learning &amp; Agentic Systems - Reading Notes.md`) into </w:t>
      </w:r>
      <w:r>
        <w:rPr>
          <w:b/>
        </w:rPr>
        <w:t>three lectures</w:t>
      </w:r>
      <w:r>
        <w:t xml:space="preserve">, assigns the </w:t>
      </w:r>
      <w:r>
        <w:rPr>
          <w:b/>
        </w:rPr>
        <w:t>time</w:t>
      </w:r>
      <w:r>
        <w:t xml:space="preserve"> each lecture and its associated work takes, and sets out the </w:t>
      </w:r>
      <w:r>
        <w:rPr>
          <w:b/>
        </w:rPr>
        <w:t>weekly test</w:t>
      </w:r>
      <w:r>
        <w:t xml:space="preserve">. It follows the study plan's two-stream rhythm: </w:t>
      </w:r>
      <w:r>
        <w:rPr>
          <w:b/>
        </w:rPr>
        <w:t>Learn</w:t>
      </w:r>
      <w:r>
        <w:t xml:space="preserve"> (lecture + reading) then </w:t>
      </w:r>
      <w:r>
        <w:rPr>
          <w:b/>
        </w:rPr>
        <w:t>Apply</w:t>
      </w:r>
      <w:r>
        <w:t xml:space="preserve"> (deliverables + test).</w:t>
      </w:r>
    </w:p>
    <w:p>
      <w:pPr>
        <w:spacing w:after="160"/>
      </w:pPr>
      <w:r>
        <w:rPr>
          <w:b/>
        </w:rPr>
        <w:t>Key numbers:</w:t>
      </w:r>
    </w:p>
    <w:p>
      <w:r>
        <w:rPr>
          <w:sz w:val="20"/>
        </w:rPr>
        <w:t>Item | Time</w:t>
      </w:r>
    </w:p>
    <w:p>
      <w:r>
        <w:rPr>
          <w:sz w:val="20"/>
        </w:rPr>
        <w:t>Lecture 1 (Neural Network Foundations) | ~5 hrs total</w:t>
      </w:r>
    </w:p>
    <w:p>
      <w:r>
        <w:rPr>
          <w:sz w:val="20"/>
        </w:rPr>
        <w:t>Lecture 2 (Deep Learning + Agentic &amp; Edge AI) | ~5 hrs total</w:t>
      </w:r>
    </w:p>
    <w:p>
      <w:r>
        <w:rPr>
          <w:sz w:val="20"/>
        </w:rPr>
        <w:t>Lecture 3 (Legal Framework + Toolkit) + deliverables | ~8–9 hrs total</w:t>
      </w:r>
    </w:p>
    <w:p>
      <w:r>
        <w:rPr>
          <w:sz w:val="20"/>
        </w:rPr>
        <w:t>Weekly test (hybrid) | ~1 hr</w:t>
      </w:r>
    </w:p>
    <w:p>
      <w:r>
        <w:rPr>
          <w:sz w:val="20"/>
        </w:rPr>
        <w:t>**Total weekly commitment** | **~18–20 hrs**</w:t>
      </w:r>
    </w:p>
    <w:p>
      <w:pPr>
        <w:pStyle w:val="Heading1"/>
      </w:pPr>
      <w:r>
        <w:t>Lecture 1 — Neural Network Foundations (Reading Notes Part 1)</w:t>
      </w:r>
    </w:p>
    <w:p>
      <w:r>
        <w:rPr>
          <w:sz w:val="20"/>
        </w:rPr>
        <w:t>Item | Time</w:t>
      </w:r>
    </w:p>
    <w:p>
      <w:r>
        <w:rPr>
          <w:sz w:val="20"/>
        </w:rPr>
        <w:t>Pre-reading: Part 1 (sections 1.1–1.3) | 1.5 hrs</w:t>
      </w:r>
    </w:p>
    <w:p>
      <w:r>
        <w:rPr>
          <w:sz w:val="20"/>
        </w:rPr>
        <w:t>Live lecture + discussion | 2 hrs</w:t>
      </w:r>
    </w:p>
    <w:p>
      <w:r>
        <w:rPr>
          <w:sz w:val="20"/>
        </w:rPr>
        <w:t>Post-lecture practice | 1 hr</w:t>
      </w:r>
    </w:p>
    <w:p>
      <w:r>
        <w:rPr>
          <w:sz w:val="20"/>
        </w:rPr>
        <w:t>Review and consolidation | 0.5 hr</w:t>
      </w:r>
    </w:p>
    <w:p>
      <w:r>
        <w:rPr>
          <w:sz w:val="20"/>
        </w:rPr>
        <w:t>**Total** | **5 hrs**</w:t>
      </w:r>
    </w:p>
    <w:p>
      <w:pPr>
        <w:spacing w:after="160"/>
      </w:pPr>
      <w:r>
        <w:rPr>
          <w:b/>
        </w:rPr>
        <w:t>Learning outcomes.</w:t>
      </w:r>
      <w:r>
        <w:t xml:space="preserve"> By the end of this lecture the student can:</w:t>
      </w:r>
    </w:p>
    <w:p>
      <w:pPr>
        <w:spacing w:after="160"/>
      </w:pPr>
      <w:r>
        <w:t>1. Explain what a neural network is in plain language, and what a perceptron computes (input × weight + bias → decision).</w:t>
      </w:r>
    </w:p>
    <w:p>
      <w:pPr>
        <w:spacing w:after="160"/>
      </w:pPr>
      <w:r>
        <w:t>2. Distinguish ReLU from Sigmoid activations and say when each is used.</w:t>
      </w:r>
    </w:p>
    <w:p>
      <w:pPr>
        <w:spacing w:after="160"/>
      </w:pPr>
      <w:r>
        <w:t>3. Explain, in one paragraph a court would understand, what hidden layers, backpropagation and gradient descent do.</w:t>
      </w:r>
    </w:p>
    <w:p>
      <w:pPr>
        <w:spacing w:after="160"/>
      </w:pPr>
      <w:r>
        <w:t>4. State the single most important legal consequence: in a deep network no human wrote the rule and no single calculation explains the decision.</w:t>
      </w:r>
    </w:p>
    <w:p>
      <w:pPr>
        <w:spacing w:after="160"/>
      </w:pPr>
      <w:r>
        <w:rPr>
          <w:b/>
        </w:rPr>
        <w:t>Session outline (2 hrs):</w:t>
      </w:r>
    </w:p>
    <w:p>
      <w:r>
        <w:rPr>
          <w:sz w:val="20"/>
        </w:rPr>
        <w:t>Minutes | Segment</w:t>
      </w:r>
    </w:p>
    <w:p>
      <w:r>
        <w:rPr>
          <w:sz w:val="20"/>
        </w:rPr>
        <w:t>0–15 | Why this lecture matters: from Week 5's credit-scoring model to Week 6's agent that signs contracts</w:t>
      </w:r>
    </w:p>
    <w:p>
      <w:r>
        <w:rPr>
          <w:sz w:val="20"/>
        </w:rPr>
        <w:t>15–40 | 1.1 The neuron and the perceptron — trace one "GREEN/approve" decision by hand</w:t>
      </w:r>
    </w:p>
    <w:p>
      <w:r>
        <w:rPr>
          <w:sz w:val="20"/>
        </w:rPr>
        <w:t>40–60 | 1.2 Activation functions — Sigmoid probability output vs ReLU gating</w:t>
      </w:r>
    </w:p>
    <w:p>
      <w:r>
        <w:rPr>
          <w:sz w:val="20"/>
        </w:rPr>
        <w:t>60–100 | 1.3 Hidden layers, backpropagation, gradient descent — the "law student marking essays" analogy</w:t>
      </w:r>
    </w:p>
    <w:p>
      <w:r>
        <w:rPr>
          <w:sz w:val="20"/>
        </w:rPr>
        <w:t>100–120 | Legal hook: "can anyone point to the single calculation?" — explainability collapses; the validation trail is the evidence</w:t>
      </w:r>
    </w:p>
    <w:p>
      <w:pPr>
        <w:spacing w:after="160"/>
      </w:pPr>
      <w:r>
        <w:rPr>
          <w:b/>
        </w:rPr>
        <w:t>Post-lecture practice (1 hr):</w:t>
      </w:r>
    </w:p>
    <w:p>
      <w:pPr>
        <w:pStyle w:val="ListBullet"/>
      </w:pPr>
      <w:r>
        <w:rPr>
          <w:b/>
        </w:rPr>
        <w:t>P1.1:</w:t>
      </w:r>
      <w:r>
        <w:t xml:space="preserve"> Hand-trace one perceptron: given three inputs and weights, compute the weighted sum, apply the bias, state the decision.</w:t>
      </w:r>
    </w:p>
    <w:p>
      <w:pPr>
        <w:pStyle w:val="ListBullet"/>
      </w:pPr>
      <w:r>
        <w:rPr>
          <w:b/>
        </w:rPr>
        <w:t>P1.2:</w:t>
      </w:r>
      <w:r>
        <w:t xml:space="preserve"> Write the one-paragraph answer to "can anyone point to the single calculation that produced this decision?" — the paragraph that will later feed the explainability report.</w:t>
      </w:r>
    </w:p>
    <w:p>
      <w:pPr>
        <w:pStyle w:val="Heading1"/>
      </w:pPr>
      <w:r>
        <w:t>Lecture 2 — Deep Learning + Agentic &amp; Edge AI (Reading Notes Parts 2–3)</w:t>
      </w:r>
    </w:p>
    <w:p>
      <w:r>
        <w:rPr>
          <w:sz w:val="20"/>
        </w:rPr>
        <w:t>Item | Time</w:t>
      </w:r>
    </w:p>
    <w:p>
      <w:r>
        <w:rPr>
          <w:sz w:val="20"/>
        </w:rPr>
        <w:t>Pre-reading: Parts 2 and 3 (sections 2.1–2.2, 3.1–3.3) | 1.5 hrs</w:t>
      </w:r>
    </w:p>
    <w:p>
      <w:r>
        <w:rPr>
          <w:sz w:val="20"/>
        </w:rPr>
        <w:t>Live lecture + discussion | 2 hrs</w:t>
      </w:r>
    </w:p>
    <w:p>
      <w:r>
        <w:rPr>
          <w:sz w:val="20"/>
        </w:rPr>
        <w:t>Post-lecture practice | 1 hr</w:t>
      </w:r>
    </w:p>
    <w:p>
      <w:r>
        <w:rPr>
          <w:sz w:val="20"/>
        </w:rPr>
        <w:t>Review and consolidation | 0.5 hr</w:t>
      </w:r>
    </w:p>
    <w:p>
      <w:r>
        <w:rPr>
          <w:sz w:val="20"/>
        </w:rPr>
        <w:t>**Total** | **5 hrs**</w:t>
      </w:r>
    </w:p>
    <w:p>
      <w:pPr>
        <w:spacing w:after="160"/>
      </w:pPr>
      <w:r>
        <w:rPr>
          <w:b/>
        </w:rPr>
        <w:t>Learning outcomes.</w:t>
      </w:r>
      <w:r>
        <w:t xml:space="preserve"> By the end of this lecture the student can:</w:t>
      </w:r>
    </w:p>
    <w:p>
      <w:pPr>
        <w:spacing w:after="160"/>
      </w:pPr>
      <w:r>
        <w:t>1. Explain what a CNN does (sliding windows detecting edges → faces) and why the output depends on the training set.</w:t>
      </w:r>
    </w:p>
    <w:p>
      <w:pPr>
        <w:spacing w:after="160"/>
      </w:pPr>
      <w:r>
        <w:t>2. Explain what an RNN does (order matters: transaction sequences, sensor flows) and why "identical totals, different sequences" can be treated differently.</w:t>
      </w:r>
    </w:p>
    <w:p>
      <w:pPr>
        <w:spacing w:after="160"/>
      </w:pPr>
      <w:r>
        <w:t>3. Define an agentic system by its three capabilities: planning, tool use, loop execution.</w:t>
      </w:r>
    </w:p>
    <w:p>
      <w:pPr>
        <w:spacing w:after="160"/>
      </w:pPr>
      <w:r>
        <w:t>4. Explain why edge AI blurs the cloud/localisation line, and where the audit trail lives.</w:t>
      </w:r>
    </w:p>
    <w:p>
      <w:pPr>
        <w:spacing w:after="160"/>
      </w:pPr>
      <w:r>
        <w:t>5. State the core agentic legal problem: an agent can form a binding intention on its controller's behalf without a human pressing a button.</w:t>
      </w:r>
    </w:p>
    <w:p>
      <w:pPr>
        <w:spacing w:after="160"/>
      </w:pPr>
      <w:r>
        <w:rPr>
          <w:b/>
        </w:rPr>
        <w:t>Session outline (2 hrs):</w:t>
      </w:r>
    </w:p>
    <w:p>
      <w:r>
        <w:rPr>
          <w:sz w:val="20"/>
        </w:rPr>
        <w:t>Minutes | Segment</w:t>
      </w:r>
    </w:p>
    <w:p>
      <w:r>
        <w:rPr>
          <w:sz w:val="20"/>
        </w:rPr>
        <w:t>0–15 | Recap Lecture 1; why architectures differ (image vs sequence vs goal-directed)</w:t>
      </w:r>
    </w:p>
    <w:p>
      <w:r>
        <w:rPr>
          <w:sz w:val="20"/>
        </w:rPr>
        <w:t>15–50 | 2.1 CNNs — Kampala biometrics/surveillance; training-set dependence; match-as-probability (Article 21)</w:t>
      </w:r>
    </w:p>
    <w:p>
      <w:r>
        <w:rPr>
          <w:sz w:val="20"/>
        </w:rPr>
        <w:t>50–80 | 2.2 RNNs — MoMo fraud sequencing; "context is everything"</w:t>
      </w:r>
    </w:p>
    <w:p>
      <w:r>
        <w:rPr>
          <w:sz w:val="20"/>
        </w:rPr>
        <w:t>80–110 | 3.1 Agentic systems — planning/tool-use/loop; walk the Jinja estate chain end-to-end</w:t>
      </w:r>
    </w:p>
    <w:p>
      <w:r>
        <w:rPr>
          <w:sz w:val="20"/>
        </w:rPr>
        <w:t>110–120 | 3.2 Black box + 3.3 Edge AI — the record is the X-ray; edge logs in a distributed back-end</w:t>
      </w:r>
    </w:p>
    <w:p>
      <w:pPr>
        <w:spacing w:after="160"/>
      </w:pPr>
      <w:r>
        <w:rPr>
          <w:b/>
        </w:rPr>
        <w:t>Post-lecture practice (1 hr):</w:t>
      </w:r>
    </w:p>
    <w:p>
      <w:pPr>
        <w:pStyle w:val="ListBullet"/>
      </w:pPr>
      <w:r>
        <w:rPr>
          <w:b/>
        </w:rPr>
        <w:t>P2.1:</w:t>
      </w:r>
      <w:r>
        <w:t xml:space="preserve"> Map the Jinja agent's decision chain step-by-step (sensor read → "reasons" dry → wallet transfer → third-party order). Mark each step where a human gate </w:t>
      </w:r>
      <w:r>
        <w:rPr>
          <w:i/>
        </w:rPr>
        <w:t>could</w:t>
      </w:r>
      <w:r>
        <w:t xml:space="preserve"> have intervened.</w:t>
      </w:r>
    </w:p>
    <w:p>
      <w:pPr>
        <w:pStyle w:val="ListBullet"/>
      </w:pPr>
      <w:r>
        <w:rPr>
          <w:b/>
        </w:rPr>
        <w:t>P2.2:</w:t>
      </w:r>
      <w:r>
        <w:t xml:space="preserve"> One short note on why a facial-recognition output is a probability, not a fact, and what that means for due process.</w:t>
      </w:r>
    </w:p>
    <w:p>
      <w:pPr>
        <w:pStyle w:val="Heading1"/>
      </w:pPr>
      <w:r>
        <w:t>Lecture 3 — Ugandan Legal Framework + Toolkit (Reading Notes Parts 4–5)</w:t>
      </w:r>
    </w:p>
    <w:p>
      <w:r>
        <w:rPr>
          <w:sz w:val="20"/>
        </w:rPr>
        <w:t>Item | Time</w:t>
      </w:r>
    </w:p>
    <w:p>
      <w:r>
        <w:rPr>
          <w:sz w:val="20"/>
        </w:rPr>
        <w:t>Pre-reading: Parts 4 and 5 (sections 4.1–4.5, Part 5) | 1.5 hrs</w:t>
      </w:r>
    </w:p>
    <w:p>
      <w:r>
        <w:rPr>
          <w:sz w:val="20"/>
        </w:rPr>
        <w:t>Live workshop + discussion | 2.5 hrs</w:t>
      </w:r>
    </w:p>
    <w:p>
      <w:r>
        <w:rPr>
          <w:sz w:val="20"/>
        </w:rPr>
        <w:t>Weekly deliverables (Jinja memo + expert report section) | 4–5 hrs</w:t>
      </w:r>
    </w:p>
    <w:p>
      <w:r>
        <w:rPr>
          <w:sz w:val="20"/>
        </w:rPr>
        <w:t>**Total** | **8–9 hrs**</w:t>
      </w:r>
    </w:p>
    <w:p>
      <w:pPr>
        <w:spacing w:after="160"/>
      </w:pPr>
      <w:r>
        <w:rPr>
          <w:b/>
        </w:rPr>
        <w:t>Learning outcomes.</w:t>
      </w:r>
      <w:r>
        <w:t xml:space="preserve"> By the end of this lecture the student can:</w:t>
      </w:r>
    </w:p>
    <w:p>
      <w:pPr>
        <w:spacing w:after="160"/>
      </w:pPr>
      <w:r>
        <w:t>1. Apply Cap. 292 ss. 40–44 (satisfactory quality, fitness for purpose) to a procured deep-learning system, using the validation trail to prove defect "from the outset."</w:t>
      </w:r>
    </w:p>
    <w:p>
      <w:pPr>
        <w:spacing w:after="160"/>
      </w:pPr>
      <w:r>
        <w:t>2. Explain the CMA Cap. 96 ss. 12 and 27 exposure for an agent's unauthorised action, and how governance gates shield directors.</w:t>
      </w:r>
    </w:p>
    <w:p>
      <w:pPr>
        <w:spacing w:after="160"/>
      </w:pPr>
      <w:r>
        <w:t xml:space="preserve">3. </w:t>
      </w:r>
      <w:r>
        <w:rPr>
          <w:b/>
        </w:rPr>
        <w:t>Admit the neural-net record under the correct law:</w:t>
      </w:r>
      <w:r>
        <w:t xml:space="preserve"> Electronic Transactions Act, No. 8 of 2011, ss. 7–8 and S.I. 42 of 2013, reg. 3 — not the Evidence Act's s.78 (certified copies).</w:t>
      </w:r>
    </w:p>
    <w:p>
      <w:pPr>
        <w:spacing w:after="160"/>
      </w:pPr>
      <w:r>
        <w:t>4. Apply Cap. 12 (Human Rights Enforcement) to state surveillance, and Contracts Act Cap. 284 apparent authority to the agent-automation gap.</w:t>
      </w:r>
    </w:p>
    <w:p>
      <w:pPr>
        <w:spacing w:after="160"/>
      </w:pPr>
      <w:r>
        <w:t>5. Use the Part 5 toolkit to interrogate any deployed neural/agentic system.</w:t>
      </w:r>
    </w:p>
    <w:p>
      <w:pPr>
        <w:spacing w:after="160"/>
      </w:pPr>
      <w:r>
        <w:rPr>
          <w:b/>
        </w:rPr>
        <w:t>Session outline (2.5 hrs):</w:t>
      </w:r>
    </w:p>
    <w:p>
      <w:r>
        <w:rPr>
          <w:sz w:val="20"/>
        </w:rPr>
        <w:t>Minutes | Segment</w:t>
      </w:r>
    </w:p>
    <w:p>
      <w:r>
        <w:rPr>
          <w:sz w:val="20"/>
        </w:rPr>
        <w:t>0–25 | 4.1 Cap. 292 ss. 40–44 — the implied terms; the "fitness for purpose" trail</w:t>
      </w:r>
    </w:p>
    <w:p>
      <w:r>
        <w:rPr>
          <w:sz w:val="20"/>
        </w:rPr>
        <w:t>25–50 | 4.2 CMA Cap. 96 ss. 12/27 — unauthorised access + corporate/board exposure</w:t>
      </w:r>
    </w:p>
    <w:p>
      <w:r>
        <w:rPr>
          <w:sz w:val="20"/>
        </w:rPr>
        <w:t>50–90 | 4.3 Electronic evidence — ETA 2011 ss. 7–8, S.I. 42/2013 reg. 3; the "lawyer fights the record, not the box" reframe</w:t>
      </w:r>
    </w:p>
    <w:p>
      <w:r>
        <w:rPr>
          <w:sz w:val="20"/>
        </w:rPr>
        <w:t>90–110 | 4.4 Cap. 12 — state surveillance accountability; explainability burden on the State</w:t>
      </w:r>
    </w:p>
    <w:p>
      <w:r>
        <w:rPr>
          <w:sz w:val="20"/>
        </w:rPr>
        <w:t>110–130 | 4.5 Contracts Act Cap. 284 — apparent authority and the agent-automation gap</w:t>
      </w:r>
    </w:p>
    <w:p>
      <w:r>
        <w:rPr>
          <w:sz w:val="20"/>
        </w:rPr>
        <w:t>130–150 | **Part 4B — Foundation-to-Tune + Comparative** — run the toolkit against the Jinja fact pattern live; locate each issue in Cap. 292 / Cap. 96 / Cap. 284 / ETA s.8 / DPA s.27; contrast the GDPR-AI Act / Kenya s.35 / SA s.71 positions</w:t>
      </w:r>
    </w:p>
    <w:p>
      <w:pPr>
        <w:spacing w:after="160"/>
      </w:pPr>
      <w:r>
        <w:rPr>
          <w:b/>
        </w:rPr>
        <w:t>Weekly deliverables (4–5 hrs):</w:t>
      </w:r>
      <w:r>
        <w:t xml:space="preserve"> </w:t>
      </w:r>
      <w:r>
        <w:rPr>
          <w:i/>
        </w:rPr>
        <w:t>both</w:t>
      </w:r>
      <w:r>
        <w:t xml:space="preserve"> tasks, in one brief:</w:t>
      </w:r>
    </w:p>
    <w:p>
      <w:pPr>
        <w:pStyle w:val="ListBullet"/>
      </w:pPr>
      <w:r>
        <w:rPr>
          <w:b/>
        </w:rPr>
        <w:t>D1 — Jinja Agentic AI Operations Boundary Brief</w:t>
      </w:r>
      <w:r>
        <w:t xml:space="preserve"> (curriculum LDC-style task): Executive Board Advisory Memo analysing the corporation's legal exposure under Contracts Act Cap. 284 and Sale of Goods Cap. 292. Analyse "apparent authority" as applied to autonomous agentic systems; identify where the system's execution gates failed; outline an updated Agentic AI Corporate Governance Policy defining expenditure limits, manual approval gates, and data logs to protect directors under CMA Cap. 96 s.27.</w:t>
      </w:r>
    </w:p>
    <w:p>
      <w:pPr>
        <w:pStyle w:val="ListBullet"/>
      </w:pPr>
      <w:r>
        <w:rPr>
          <w:b/>
        </w:rPr>
        <w:t>D2 — Explainability expert-report section</w:t>
      </w:r>
      <w:r>
        <w:t xml:space="preserve"> (study plan task): one draft expert-report section explaining whether the TukulaScore- or Jinja-agent-type neural decision is or is not explainable, framed for admissibility under ETA s.8 — the report demonstrates the record's integrity, not the algorithm's secret logic.</w:t>
      </w:r>
    </w:p>
    <w:p>
      <w:pPr>
        <w:pStyle w:val="Heading1"/>
      </w:pPr>
      <w:r>
        <w:t>Weekly Test — Hybrid (25-min quiz + short drafting)</w:t>
      </w:r>
    </w:p>
    <w:p>
      <w:r>
        <w:rPr>
          <w:sz w:val="20"/>
        </w:rPr>
        <w:t>Part | Format | Time | Marks</w:t>
      </w:r>
    </w:p>
    <w:p>
      <w:r>
        <w:rPr>
          <w:sz w:val="20"/>
        </w:rPr>
        <w:t>**A — Quiz** | MCQ + true/false + short-answer, drawn from the week's Relevance Assessment, Missing Links and Foundation-to-Tune analysis | 25 min | 10</w:t>
      </w:r>
    </w:p>
    <w:p>
      <w:r>
        <w:rPr>
          <w:sz w:val="20"/>
        </w:rPr>
        <w:t>**B — Short drafting** | One short drafting/advice task (e.g., draft a single execution-gate clause, or a 10-line answer on ETA s.8 admissibility) | 30 min | 10</w:t>
      </w:r>
    </w:p>
    <w:p>
      <w:r>
        <w:rPr>
          <w:sz w:val="20"/>
        </w:rPr>
        <w:t xml:space="preserve"> | **Total** | **~1 hr** | **20**</w:t>
      </w:r>
    </w:p>
    <w:p>
      <w:pPr>
        <w:spacing w:after="160"/>
      </w:pPr>
      <w:r>
        <w:rPr>
          <w:b/>
        </w:rPr>
        <w:t>Sample quiz questions (Part A):</w:t>
      </w:r>
    </w:p>
    <w:p>
      <w:pPr>
        <w:spacing w:after="160"/>
      </w:pPr>
      <w:r>
        <w:t>1. A model's output "probability of default = 0.87" is most consistent with which activation function at the final layer? (a) ReLU (b) Sigmoid (c) Perceptron (d) Backpropagation</w:t>
      </w:r>
    </w:p>
    <w:p>
      <w:pPr>
        <w:spacing w:after="160"/>
      </w:pPr>
      <w:r>
        <w:t>2. True/False: Under the Electronic Transactions Act 2011, the admissibility of an electronic record is denied merely because it is not in its original form.</w:t>
      </w:r>
    </w:p>
    <w:p>
      <w:pPr>
        <w:spacing w:after="160"/>
      </w:pPr>
      <w:r>
        <w:t>3. Name the three capabilities that define an agentic system.</w:t>
      </w:r>
    </w:p>
    <w:p>
      <w:pPr>
        <w:spacing w:after="160"/>
      </w:pPr>
      <w:r>
        <w:t xml:space="preserve">4. Under which statute, and which section, is the genuineness of certified copies addressed — and why is that section </w:t>
      </w:r>
      <w:r>
        <w:rPr>
          <w:i/>
        </w:rPr>
        <w:t>not</w:t>
      </w:r>
      <w:r>
        <w:t xml:space="preserve"> the electronic-evidence anchor?</w:t>
      </w:r>
    </w:p>
    <w:p>
      <w:pPr>
        <w:spacing w:after="160"/>
      </w:pPr>
      <w:r>
        <w:t>5. Short answer: why does a CNN's output depend on its training set, in one sentence?</w:t>
      </w:r>
    </w:p>
    <w:p>
      <w:pPr>
        <w:spacing w:after="160"/>
      </w:pPr>
      <w:r>
        <w:rPr>
          <w:b/>
        </w:rPr>
        <w:t>Sample drafting task (Part B):</w:t>
      </w:r>
      <w:r>
        <w:t xml:space="preserve"> Draft one clause for the Jinja estate's Agentic AI Corporate Governance Policy establishing a manual approval gate for any agent-initiated purchase above UGX 10,000,000. Justify the clause by reference to apparent authority and CMA s.27.</w:t>
      </w:r>
    </w:p>
    <w:p>
      <w:pPr>
        <w:pStyle w:val="Heading1"/>
      </w:pPr>
      <w:r>
        <w:t>7-Day Study Rhythm</w:t>
      </w:r>
    </w:p>
    <w:p>
      <w:pPr>
        <w:spacing w:after="160"/>
      </w:pPr>
      <w:r>
        <w:t>Following the study plan's rhythm (read → apply → consolidate):</w:t>
      </w:r>
    </w:p>
    <w:p>
      <w:r>
        <w:rPr>
          <w:sz w:val="20"/>
        </w:rPr>
        <w:t>Day | Activity | Hours</w:t>
      </w:r>
    </w:p>
    <w:p>
      <w:r>
        <w:rPr>
          <w:sz w:val="20"/>
        </w:rPr>
        <w:t>1–2 | **Lecture 1** — pre-read Part 1, attend session, P1.1/P1.2 | ~5</w:t>
      </w:r>
    </w:p>
    <w:p>
      <w:r>
        <w:rPr>
          <w:sz w:val="20"/>
        </w:rPr>
        <w:t>3–4 | **Lecture 2** — pre-read Parts 2–3, attend session, P2.1/P2.2 | ~5</w:t>
      </w:r>
    </w:p>
    <w:p>
      <w:r>
        <w:rPr>
          <w:sz w:val="20"/>
        </w:rPr>
        <w:t>5 | **Lecture 3** — pre-read Parts 4–5, attend workshop | ~4</w:t>
      </w:r>
    </w:p>
    <w:p>
      <w:r>
        <w:rPr>
          <w:sz w:val="20"/>
        </w:rPr>
        <w:t>6 | **Deliverables** — draft D1 (Jinja memo) and D2 (expert report section) | ~4–5</w:t>
      </w:r>
    </w:p>
    <w:p>
      <w:r>
        <w:rPr>
          <w:sz w:val="20"/>
        </w:rPr>
        <w:t>7 | **Consolidate + weekly test** — run the Part 5 toolkit against the Jinja facts, sit the 1-hr hybrid test | ~1.5</w:t>
      </w:r>
    </w:p>
    <w:p>
      <w:pPr>
        <w:spacing w:after="160"/>
      </w:pPr>
      <w:r>
        <w:rPr>
          <w:b/>
        </w:rPr>
        <w:t>Materials checklist:</w:t>
      </w:r>
    </w:p>
    <w:p>
      <w:pPr>
        <w:pStyle w:val="ListBullet"/>
      </w:pPr>
      <w:r>
        <w:t>Reading notes: `Week 6 - Neural Networks, Deep Learning &amp; Agentic Systems - Reading Notes.md`</w:t>
      </w:r>
    </w:p>
    <w:p>
      <w:pPr>
        <w:pStyle w:val="ListBullet"/>
      </w:pPr>
      <w:r>
        <w:t>Statutes to bring to the test (open book): Cap. 292 ss. 40–44; Cap. 96 ss. 12, 27; ETA No. 8 of 2011 ss. 7–8 + S.I. 42 of 2013 reg. 3; Cap. 12; Cap. 284</w:t>
      </w:r>
    </w:p>
    <w:p>
      <w:pPr>
        <w:pStyle w:val="ListBullet"/>
      </w:pPr>
      <w:r>
        <w:t>`Agents\teaching\expert_witness_agent.md` for D2 support</w:t>
      </w:r>
    </w:p>
    <w:p>
      <w:pPr>
        <w:spacing w:after="160"/>
      </w:pPr>
      <w:r>
        <w:rPr>
          <w:i/>
        </w:rPr>
        <w:t>End of Week 6 Lecture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