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44"/>
        </w:rPr>
        <w:t>FORMATIVE ASSESSMENT – MARKED SCRIPT</w:t>
      </w:r>
    </w:p>
    <w:p>
      <w:pPr>
        <w:jc w:val="center"/>
      </w:pPr>
      <w:r>
        <w:rPr>
          <w:sz w:val="26"/>
        </w:rPr>
        <w:t>Module 1: Digital Technology Fundamentals</w:t>
        <w:br/>
        <w:t>Week 1: Computer Systems (Hardware, Software, OS, Networks)</w:t>
      </w:r>
    </w:p>
    <w:p>
      <w:pPr>
        <w:jc w:val="center"/>
      </w:pPr>
      <w:r>
        <w:rPr>
          <w:b/>
          <w:sz w:val="32"/>
        </w:rPr>
        <w:br/>
        <w:t>INGRID — STUDENT SUBMISSION</w:t>
        <w:br/>
        <w:t>(Ingrid Week 1)</w:t>
      </w:r>
    </w:p>
    <w:p>
      <w:pPr>
        <w:jc w:val="center"/>
      </w:pPr>
      <w:r>
        <w:rPr>
          <w:b/>
          <w:color w:val="006400"/>
          <w:sz w:val="28"/>
        </w:rPr>
        <w:br/>
        <w:t>Total Marks: 50</w:t>
        <w:br/>
        <w:t>Score: 38 / 50  —  Grade: B (76%)</w:t>
      </w:r>
    </w:p>
    <w:p>
      <w:r>
        <w:br w:type="page"/>
      </w:r>
    </w:p>
    <w:p>
      <w:pPr>
        <w:pStyle w:val="Heading1"/>
      </w:pPr>
      <w:r>
        <w:t>MARKING GUIDE — ANSWER KEY</w:t>
      </w:r>
    </w:p>
    <w:p>
      <w:pPr>
        <w:pStyle w:val="Heading2"/>
      </w:pPr>
      <w:r>
        <w:t>SECTION A: MULTIPLE CHOICE QUESTIONS (12 Marks)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F5496" w:val="clear"/>
          </w:tcPr>
          <w:p>
            <w:pPr>
              <w:jc w:val="center"/>
            </w:pPr>
            <w:r>
              <w:rPr>
                <w:b/>
                <w:color w:val="FFFFFF"/>
                <w:sz w:val="20"/>
              </w:rPr>
              <w:t>Question</w:t>
            </w:r>
          </w:p>
        </w:tc>
        <w:tc>
          <w:tcPr>
            <w:tcW w:type="dxa" w:w="2160"/>
            <w:shd w:fill="2F5496" w:val="clear"/>
          </w:tcPr>
          <w:p>
            <w:pPr>
              <w:jc w:val="center"/>
            </w:pPr>
            <w:r>
              <w:rPr>
                <w:b/>
                <w:color w:val="FFFFFF"/>
                <w:sz w:val="20"/>
              </w:rPr>
              <w:t>Answer</w:t>
            </w:r>
          </w:p>
        </w:tc>
        <w:tc>
          <w:tcPr>
            <w:tcW w:type="dxa" w:w="2160"/>
            <w:shd w:fill="2F5496" w:val="clear"/>
          </w:tcPr>
          <w:p>
            <w:pPr>
              <w:jc w:val="center"/>
            </w:pPr>
            <w:r>
              <w:rPr>
                <w:b/>
                <w:color w:val="FFFFFF"/>
                <w:sz w:val="20"/>
              </w:rPr>
              <w:t>Rationale</w:t>
            </w:r>
          </w:p>
        </w:tc>
        <w:tc>
          <w:tcPr>
            <w:tcW w:type="dxa" w:w="2160"/>
            <w:shd w:fill="2F5496" w:val="clear"/>
          </w:tcPr>
          <w:p>
            <w:pPr>
              <w:jc w:val="center"/>
            </w:pPr>
            <w:r>
              <w:rPr>
                <w:b/>
                <w:color w:val="FFFFFF"/>
                <w:sz w:val="20"/>
              </w:rPr>
              <w:t>Marks</w:t>
            </w:r>
          </w:p>
        </w:tc>
      </w:tr>
      <w:tr>
        <w:tc>
          <w:tcPr>
            <w:tcW w:type="dxa" w:w="2160"/>
          </w:tcPr>
          <w:p>
            <w:r>
              <w:rPr>
                <w:sz w:val="20"/>
              </w:rPr>
              <w:t>Q1</w:t>
            </w:r>
          </w:p>
        </w:tc>
        <w:tc>
          <w:tcPr>
            <w:tcW w:type="dxa" w:w="2160"/>
          </w:tcPr>
          <w:p>
            <w:r>
              <w:rPr>
                <w:sz w:val="20"/>
              </w:rPr>
              <w:t>C</w:t>
            </w:r>
          </w:p>
        </w:tc>
        <w:tc>
          <w:tcPr>
            <w:tcW w:type="dxa" w:w="2160"/>
          </w:tcPr>
          <w:p>
            <w:r>
              <w:rPr>
                <w:sz w:val="20"/>
              </w:rPr>
              <w:t>Hardware layer — CPU cache physically damaged (Section 1.2, 1.7.1)</w:t>
            </w:r>
          </w:p>
        </w:tc>
        <w:tc>
          <w:tcPr>
            <w:tcW w:type="dxa" w:w="2160"/>
          </w:tcPr>
          <w:p>
            <w:r>
              <w:rPr>
                <w:sz w:val="20"/>
              </w:rPr>
              <w:t>4</w:t>
            </w:r>
          </w:p>
        </w:tc>
      </w:tr>
      <w:tr>
        <w:tc>
          <w:tcPr>
            <w:tcW w:type="dxa" w:w="2160"/>
          </w:tcPr>
          <w:p>
            <w:r>
              <w:rPr>
                <w:sz w:val="20"/>
              </w:rPr>
              <w:t>Q2</w:t>
            </w:r>
          </w:p>
        </w:tc>
        <w:tc>
          <w:tcPr>
            <w:tcW w:type="dxa" w:w="2160"/>
          </w:tcPr>
          <w:p>
            <w:r>
              <w:rPr>
                <w:sz w:val="20"/>
              </w:rPr>
              <w:t>B</w:t>
            </w:r>
          </w:p>
        </w:tc>
        <w:tc>
          <w:tcPr>
            <w:tcW w:type="dxa" w:w="2160"/>
          </w:tcPr>
          <w:p>
            <w:r>
              <w:rPr>
                <w:sz w:val="20"/>
              </w:rPr>
              <w:t>Kernel mode = unrestricted, User mode = restricted (Section 1.5.7)</w:t>
            </w:r>
          </w:p>
        </w:tc>
        <w:tc>
          <w:tcPr>
            <w:tcW w:type="dxa" w:w="2160"/>
          </w:tcPr>
          <w:p>
            <w:r>
              <w:rPr>
                <w:sz w:val="20"/>
              </w:rPr>
              <w:t>4</w:t>
            </w:r>
          </w:p>
        </w:tc>
      </w:tr>
      <w:tr>
        <w:tc>
          <w:tcPr>
            <w:tcW w:type="dxa" w:w="2160"/>
          </w:tcPr>
          <w:p>
            <w:r>
              <w:rPr>
                <w:sz w:val="20"/>
              </w:rPr>
              <w:t>Q3</w:t>
            </w:r>
          </w:p>
        </w:tc>
        <w:tc>
          <w:tcPr>
            <w:tcW w:type="dxa" w:w="2160"/>
          </w:tcPr>
          <w:p>
            <w:r>
              <w:rPr>
                <w:sz w:val="20"/>
              </w:rPr>
              <w:t>B</w:t>
            </w:r>
          </w:p>
        </w:tc>
        <w:tc>
          <w:tcPr>
            <w:tcW w:type="dxa" w:w="2160"/>
          </w:tcPr>
          <w:p>
            <w:r>
              <w:rPr>
                <w:sz w:val="20"/>
              </w:rPr>
              <w:t>Router is a Network Core device (Section 1.6.3)</w:t>
            </w:r>
          </w:p>
        </w:tc>
        <w:tc>
          <w:tcPr>
            <w:tcW w:type="dxa" w:w="2160"/>
          </w:tcPr>
          <w:p>
            <w:r>
              <w:rPr>
                <w:sz w:val="20"/>
              </w:rPr>
              <w:t>4</w:t>
            </w:r>
          </w:p>
        </w:tc>
      </w:tr>
    </w:tbl>
    <w:p>
      <w:pPr>
        <w:pStyle w:val="Heading2"/>
      </w:pPr>
      <w:r>
        <w:t>SECTION B: SHORT ANSWER QUESTIONS (12 Marks)</w:t>
      </w:r>
    </w:p>
    <w:p>
      <w:r>
        <w:rPr>
          <w:b/>
        </w:rPr>
        <w:t>Q4(a) – Three differences (3 marks):</w:t>
        <w:br/>
      </w:r>
      <w:r>
        <w:t>1. Institutional maturity &amp; enforcement capacity — Western agencies have greater technical depth/resources (1 mark)</w:t>
        <w:br/>
        <w:t>2. Legal precedent — Western courts have developed tech-specific case law; Uganda has thin body of precedent (1 mark)</w:t>
        <w:br/>
        <w:t>3. Digital infrastructure &amp; socio-economic context — Uganda's digital environment is uneven vs Western seamless ecosystems (1 mark)</w:t>
      </w:r>
    </w:p>
    <w:p>
      <w:r>
        <w:rPr>
          <w:b/>
        </w:rPr>
        <w:t>Q4(b) – Implications (3 marks):</w:t>
        <w:br/>
      </w:r>
      <w:r>
        <w:t>1. Lawyers must build self-contained case — cannot rely on institutional investigation (1 mark)</w:t>
        <w:br/>
        <w:t>2. Lawyers become 'legal architects' — rely on statutory interpretation, analogy, persuasive foreign authority (1 mark)</w:t>
        <w:br/>
        <w:t>3. Case must be grounded in real-world usability, not theoretical tech standards (1 mark)</w:t>
      </w:r>
    </w:p>
    <w:p>
      <w:r>
        <w:rPr>
          <w:b/>
        </w:rPr>
        <w:t>Q5(a) – Volatile memory types (2 marks): RAM (1), CPU Cache (0.5), Registers (0.5)</w:t>
        <w:br/>
      </w:r>
      <w:r>
        <w:t>Q5(b) – Evidence lost (2 marks): Open files, chat sessions, encryption keys, network connections, processes</w:t>
        <w:br/>
      </w:r>
      <w:r>
        <w:t>Q5(c) – Proper procedure (2 marks): Photograph screen, note programs, live acquisition, proper shutdown, chain of custody</w:t>
      </w:r>
    </w:p>
    <w:p>
      <w:pPr>
        <w:pStyle w:val="Heading2"/>
      </w:pPr>
      <w:r>
        <w:t>SECTION C: PROBLEM QUESTIONS (18 Marks)</w:t>
      </w:r>
    </w:p>
    <w:p>
      <w:r>
        <w:t>Q6 – Electronic Evidence:</w:t>
        <w:br/>
        <w:t>(a) Electronic Transactions Act Sections 5–8 (2 marks)</w:t>
        <w:br/>
        <w:t>(b) Prosecution must show reliability despite crashes — S8(5) ETA functional computer (2 marks)</w:t>
        <w:br/>
        <w:t>(c) Prosecution — S101 Evidence Act (1 mark)</w:t>
        <w:br/>
        <w:t>(d) Corroborative evidence, expert testimony, chain of custody (1 mark)</w:t>
      </w:r>
    </w:p>
    <w:p>
      <w:r>
        <w:t>Q7 – Abstraction Layer:</w:t>
        <w:br/>
        <w:t>(a) Vendor: Hardware; University: Software/Application (1 mark)</w:t>
        <w:br/>
        <w:t>(b) Request source code, test reports, profiling logs (vendor); server specs, OS logs, purchase records (uni) (2 marks)</w:t>
        <w:br/>
        <w:t>(c) Sale of Goods &amp; Supply of Services Act (1 mark)</w:t>
        <w:br/>
        <w:t>(d) Prove goods not fit for purpose / not satisfactory quality + causation + defect at supply (2 marks)</w:t>
      </w:r>
    </w:p>
    <w:p>
      <w:r>
        <w:t>Q8 – Kernel/User Mode &amp; CMA:</w:t>
        <w:br/>
        <w:t>(a) User mode → kernel privilege escalation (2 marks)</w:t>
        <w:br/>
        <w:t>(b) Attacker: S12, S14, S15 CMA; Employee: complicity if intent (2 marks)</w:t>
        <w:br/>
        <w:t>(c) Hardware: disable USB; OS: patching/auto-run; App: AV; Network: firewall/IDS (2 marks)</w:t>
      </w:r>
    </w:p>
    <w:p>
      <w:pPr>
        <w:pStyle w:val="Heading2"/>
      </w:pPr>
      <w:r>
        <w:t>SECTION D: DRAFTING (8 Marks)</w:t>
      </w:r>
    </w:p>
    <w:p>
      <w:r>
        <w:t>Q9 – Technical Deposition: 8–10 targeted questions isolating software resource vs hardware failure. Must establish basis for fitness-for-purpose claim.</w:t>
      </w:r>
    </w:p>
    <w:p>
      <w:r>
        <w:br w:type="page"/>
      </w:r>
    </w:p>
    <w:p>
      <w:pPr>
        <w:pStyle w:val="Heading1"/>
      </w:pPr>
      <w:r>
        <w:t>INGRID: ANSWER SCRIPT WITH CORRECTIONS</w:t>
      </w:r>
    </w:p>
    <w:p>
      <w:pPr>
        <w:pStyle w:val="Heading2"/>
      </w:pPr>
      <w:r>
        <w:t>SECTION A: MULTIPLE CHOICE QUESTIONS (12 Marks)</w:t>
      </w:r>
    </w:p>
    <w:p>
      <w:r>
        <w:rPr>
          <w:b/>
        </w:rPr>
        <w:t xml:space="preserve">Q1. </w:t>
      </w:r>
      <w:r>
        <w:t>At which abstraction layer did the primary failure originate?</w:t>
      </w:r>
    </w:p>
    <w:p>
      <w:r>
        <w:rPr>
          <w:color w:val="006400"/>
        </w:rPr>
        <w:t>Student Answer (highlighted): C. The hardware layer</w:t>
      </w:r>
    </w:p>
    <w:p>
      <w:r>
        <w:rPr>
          <w:b/>
          <w:color w:val="006400"/>
          <w:sz w:val="22"/>
        </w:rPr>
        <w:t xml:space="preserve">✓ FEEDBACK: </w:t>
      </w:r>
      <w:r>
        <w:rPr>
          <w:sz w:val="22"/>
        </w:rPr>
        <w:t>CORRECT. CPU cache damage = hardware layer. +4 marks</w:t>
      </w:r>
    </w:p>
    <w:p>
      <w:r>
        <w:rPr>
          <w:b/>
        </w:rPr>
        <w:t xml:space="preserve">Q2. </w:t>
      </w:r>
      <w:r>
        <w:t>Best describes kernel mode vs user mode?</w:t>
      </w:r>
    </w:p>
    <w:p>
      <w:r>
        <w:rPr>
          <w:color w:val="006400"/>
        </w:rPr>
        <w:t>Student Answer (highlighted): B. Kernel mode unrestricted; user mode restricted</w:t>
      </w:r>
    </w:p>
    <w:p>
      <w:r>
        <w:rPr>
          <w:b/>
          <w:color w:val="006400"/>
          <w:sz w:val="22"/>
        </w:rPr>
        <w:t xml:space="preserve">✓ FEEDBACK: </w:t>
      </w:r>
      <w:r>
        <w:rPr>
          <w:sz w:val="22"/>
        </w:rPr>
        <w:t>CORRECT. +4 marks</w:t>
      </w:r>
    </w:p>
    <w:p>
      <w:r>
        <w:rPr>
          <w:b/>
        </w:rPr>
        <w:t xml:space="preserve">Q3. </w:t>
      </w:r>
      <w:r>
        <w:t>Interception between switch and router — at which component?</w:t>
      </w:r>
    </w:p>
    <w:p>
      <w:r>
        <w:rPr>
          <w:color w:val="006400"/>
        </w:rPr>
        <w:t>Student Answer (highlighted): B. The network core — the attacker compromised the router</w:t>
      </w:r>
    </w:p>
    <w:p>
      <w:r>
        <w:rPr>
          <w:b/>
          <w:color w:val="006400"/>
          <w:sz w:val="22"/>
        </w:rPr>
        <w:t xml:space="preserve">✓ FEEDBACK: </w:t>
      </w:r>
      <w:r>
        <w:rPr>
          <w:sz w:val="22"/>
        </w:rPr>
        <w:t>CORRECT. The router is a network core device. +4 marks</w:t>
      </w:r>
    </w:p>
    <w:p>
      <w:pPr>
        <w:pStyle w:val="Heading2"/>
      </w:pPr>
      <w:r>
        <w:t>SECTION B: SHORT ANSWER QUESTIONS (12 Marks)</w:t>
      </w:r>
    </w:p>
    <w:p>
      <w:pPr>
        <w:pStyle w:val="Heading3"/>
      </w:pPr>
      <w:r>
        <w:t>Q4. Foundation-to-Tune Analysis (6 marks)</w:t>
      </w:r>
    </w:p>
    <w:p>
      <w:r>
        <w:rPr>
          <w:b/>
        </w:rPr>
        <w:t>(a) Three differences — Ugandan vs Western: (3 marks)</w:t>
        <w:br/>
        <w:br/>
      </w:r>
      <w:r>
        <w:t>Answer 1: "Institutional maturity and enforcement capacity — agencies like UCC and the Personal Data Protection Office may not always have the technical depth or resources to respond swiftly."</w:t>
      </w:r>
    </w:p>
    <w:p>
      <w:r>
        <w:rPr>
          <w:color w:val="006400"/>
        </w:rPr>
        <w:t>✓ GOOD. Directly from Section 1.7 context. +1 mark</w:t>
      </w:r>
    </w:p>
    <w:p>
      <w:r>
        <w:t>Answer 2: "Limited precedent in technology disputes in Uganda — unlike Western jurisdictions where courts have developed detailed case law on digital products, algorithmic harm, and platform liability, Uganda still has a thin body of technology-specific precedent."</w:t>
      </w:r>
    </w:p>
    <w:p>
      <w:r>
        <w:rPr>
          <w:color w:val="006400"/>
        </w:rPr>
        <w:t>✓ GOOD. +1 mark</w:t>
      </w:r>
    </w:p>
    <w:p>
      <w:r>
        <w:t>Answer 3: "Digital infrastructure and socio-economic realities — Uganda's digital environment is still uneven. This contrasts with Western assumptions of seamless digital ecosystems."</w:t>
      </w:r>
    </w:p>
    <w:p>
      <w:r>
        <w:rPr>
          <w:color w:val="C89600"/>
        </w:rPr>
        <w:t>✓ GOOD. +0.5 marks (misses the hardware/refurbished angle from Section 1.7.1)</w:t>
      </w:r>
    </w:p>
    <w:p>
      <w:r>
        <w:rPr>
          <w:b/>
        </w:rPr>
        <w:br/>
        <w:t>(b) Implications for litigator: (3 marks)</w:t>
        <w:br/>
        <w:br/>
      </w:r>
      <w:r>
        <w:t>Answer 1: "A lawyer cannot lean back and expect institutions to carry the case. Instead, you must build a self-contained case theory, strong expert evidence, technical explanations, and tightly structured facts."</w:t>
      </w:r>
    </w:p>
    <w:p>
      <w:r>
        <w:rPr>
          <w:color w:val="006400"/>
        </w:rPr>
        <w:t>✓ STRONG. Practical, insightful litigation strategy. +1 mark</w:t>
      </w:r>
    </w:p>
    <w:p>
      <w:r>
        <w:t>Answer 2: "As a lawyer you become more of a legal architect than a case follower. The argument depends heavily on statutory interpretation, analogy from traditional product liability, and persuasive foreign authorities."</w:t>
      </w:r>
    </w:p>
    <w:p>
      <w:r>
        <w:rPr>
          <w:color w:val="006400"/>
        </w:rPr>
        <w:t>✓ GOOD. Clear understanding of the litigator's role. +1 mark</w:t>
      </w:r>
    </w:p>
    <w:p>
      <w:r>
        <w:t>Answer 3: "Your case must be grounded in real world usability, not theoretical tech standards. Even if a product behaves correctly in a technical sense, you must show the court how it failed in practice for ordinary users."</w:t>
      </w:r>
    </w:p>
    <w:p>
      <w:r>
        <w:rPr>
          <w:color w:val="C89600"/>
        </w:rPr>
        <w:t>✓ GOOD. +0.5 marks (could tie more directly to product liability)</w:t>
      </w:r>
    </w:p>
    <w:p>
      <w:r>
        <w:rPr>
          <w:b/>
          <w:color w:val="006400"/>
          <w:sz w:val="22"/>
        </w:rPr>
        <w:t xml:space="preserve">✓ FEEDBACK: </w:t>
      </w:r>
      <w:r>
        <w:rPr>
          <w:sz w:val="22"/>
        </w:rPr>
        <w:t>Excellent synthesis of the Foundation-to-Tune framework. Well-articulated and practically focused.</w:t>
      </w:r>
    </w:p>
    <w:p>
      <w:pPr>
        <w:pStyle w:val="Heading3"/>
      </w:pPr>
      <w:r>
        <w:t>Q5. Memory Hierarchy &amp; Forensics (6 marks)</w:t>
      </w:r>
    </w:p>
    <w:p>
      <w:r>
        <w:rPr>
          <w:b/>
        </w:rPr>
        <w:t>(a) Types of memory that lose data: (2 marks)</w:t>
        <w:br/>
      </w:r>
      <w:r>
        <w:t>Student Answer: "RAM (Random Access Memory), CPU Cache, CPU registers"</w:t>
      </w:r>
    </w:p>
    <w:p>
      <w:r>
        <w:rPr>
          <w:color w:val="006400"/>
        </w:rPr>
        <w:t>✓ COMPREHENSIVE. All three volatile memory types correctly identified. +2 marks</w:t>
      </w:r>
    </w:p>
    <w:p>
      <w:r>
        <w:rPr>
          <w:b/>
        </w:rPr>
        <w:br/>
        <w:t>(b) Forensic significance of unplugging: (2 marks)</w:t>
        <w:br/>
      </w:r>
      <w:r>
        <w:t>Student Answer: "Unplugging the computer immediately meant the investigators cut power to a running system without preserving what was active at that moment. As a result, all volatile data in RAM was lost, things like open files, chat sessions, encryption keys, and any live activity or connections running in real time. It also likely interrupted ongoing network activity that could have shown what the machine was communicating with."</w:t>
      </w:r>
    </w:p>
    <w:p>
      <w:r>
        <w:rPr>
          <w:color w:val="006400"/>
        </w:rPr>
        <w:t>✓ GOOD. Specific examples of lost evidence provided. +1.5 marks (deduct 0.5 for not explicitly stating the forensic significance — i.e., inability to reconstruct the system state at time of seizure)</w:t>
      </w:r>
    </w:p>
    <w:p>
      <w:r>
        <w:rPr>
          <w:b/>
        </w:rPr>
        <w:br/>
        <w:t>(c) Proper procedure: (2 marks)</w:t>
        <w:br/>
      </w:r>
      <w:r>
        <w:t>Student Answer: "Instead of immediately pulling the plug, they should have first preserved the live state, then safely transitioned to evidence collection like photograph the screen, note what programs or files were open, so that no volatile evidence was lost and the chain of custody remained defensible in court."</w:t>
      </w:r>
    </w:p>
    <w:p>
      <w:r>
        <w:rPr>
          <w:color w:val="006400"/>
        </w:rPr>
        <w:t>✓ GOOD. Mentions photographing screen, noting open programs, chain of custody. +1.5 marks (deduct 0.5 for not mentioning live memory acquisition using forensic tools)</w:t>
      </w:r>
    </w:p>
    <w:p>
      <w:pPr>
        <w:pStyle w:val="Heading2"/>
      </w:pPr>
      <w:r>
        <w:t>SECTION C: PROBLEM QUESTIONS (18 Marks)</w:t>
      </w:r>
    </w:p>
    <w:p>
      <w:pPr>
        <w:pStyle w:val="Heading3"/>
      </w:pPr>
      <w:r>
        <w:t>Q6. Electronic Evidence Admissibility (6 marks)</w:t>
      </w:r>
    </w:p>
    <w:p>
      <w:r>
        <w:rPr>
          <w:b/>
        </w:rPr>
        <w:t>(a) Relevant statutory provision: (2 marks)</w:t>
        <w:br/>
      </w:r>
      <w:r>
        <w:t>Student Answer: "The Constitution of the Republic of Uganda 1995, Evidence Act, Electronic Transactions Act, Computer Misuse Act"</w:t>
      </w:r>
    </w:p>
    <w:p>
      <w:r>
        <w:rPr>
          <w:color w:val="C00000"/>
        </w:rPr>
        <w:t>✗ TOO BROAD. Listing multiple statutes shows uncertainty. The precise answer is the Electronic Transactions Act (Sections 5–8). The Constitution and CMA are not the governing provisions for admissibility of electronic records. +1 mark for identifying ETA as relevant</w:t>
      </w:r>
    </w:p>
    <w:p>
      <w:r>
        <w:rPr>
          <w:b/>
          <w:color w:val="C00000"/>
          <w:sz w:val="22"/>
        </w:rPr>
        <w:t xml:space="preserve">✎ CORRECTION: </w:t>
      </w:r>
      <w:r>
        <w:rPr>
          <w:color w:val="C00000"/>
          <w:sz w:val="22"/>
        </w:rPr>
        <w:t>The Electronic Transactions Act is the specific legislation governing admissibility of electronic evidence. Section 8(5) allows the court to presume an electronic record was generated by a functional computer. The Computer Misuse Act deals with offences (unauthorised access), not evidentiary admissibility.</w:t>
      </w:r>
    </w:p>
    <w:p>
      <w:r>
        <w:rPr>
          <w:b/>
        </w:rPr>
        <w:br/>
        <w:t>(b) Legal test: (2 marks)</w:t>
        <w:br/>
      </w:r>
      <w:r>
        <w:t>Student Answer: "The prosecution can demonstrate that the evidence was generated and stored by a reliable computer system and that any malfunction did not affect the accuracy or integrity of the record. Therefore, the prosecution must prove that the crashes and reboots did not alter, corrupt, or compromise the server logs..."</w:t>
      </w:r>
    </w:p>
    <w:p>
      <w:r>
        <w:rPr>
          <w:color w:val="006400"/>
        </w:rPr>
        <w:t>✓ GOOD. Correctly identifies the need to show reliability despite malfunction. Could strengthen by citing Section 8(5) ETA specifically. +1.5 marks</w:t>
      </w:r>
    </w:p>
    <w:p>
      <w:r>
        <w:rPr>
          <w:b/>
        </w:rPr>
        <w:br/>
        <w:t>(c) Burden of proof: (1 mark)</w:t>
        <w:br/>
      </w:r>
      <w:r>
        <w:t>Student Answer: "Prosecution"</w:t>
      </w:r>
    </w:p>
    <w:p>
      <w:r>
        <w:rPr>
          <w:color w:val="006400"/>
        </w:rPr>
        <w:t>✓ CORRECT. +1 mark</w:t>
      </w:r>
    </w:p>
    <w:p>
      <w:r>
        <w:rPr>
          <w:b/>
        </w:rPr>
        <w:br/>
        <w:t>(d) Additional evidence: (1 mark)</w:t>
        <w:br/>
      </w:r>
      <w:r>
        <w:t>Student Answer: "corroborative evidence"</w:t>
      </w:r>
    </w:p>
    <w:p>
      <w:r>
        <w:rPr>
          <w:color w:val="006400"/>
        </w:rPr>
        <w:t>✓ CORRECT. +1 mark</w:t>
      </w:r>
    </w:p>
    <w:p>
      <w:pPr>
        <w:pStyle w:val="Heading3"/>
      </w:pPr>
      <w:r>
        <w:t>Q7. Abstraction Layer Dispute (6 marks)</w:t>
      </w:r>
    </w:p>
    <w:p>
      <w:r>
        <w:rPr>
          <w:b/>
        </w:rPr>
        <w:t>(a) Layer each party claims: (1 mark)</w:t>
        <w:br/>
      </w:r>
      <w:r>
        <w:t>Student Answer: "Insufficient RAM on the side of the University. Defective product on the side of the vendor (in case of leakage)."</w:t>
      </w:r>
    </w:p>
    <w:p>
      <w:r>
        <w:rPr>
          <w:color w:val="C89600"/>
        </w:rPr>
        <w:t>△ PARTIAL. You identified the claims but did not name the abstraction layers. The question asks you to identify the LAYER (hardware vs application/software). The vendor claims hardware layer; the university claims software/application layer. +0.5 marks</w:t>
      </w:r>
    </w:p>
    <w:p>
      <w:r>
        <w:rPr>
          <w:b/>
        </w:rPr>
        <w:br/>
        <w:t>(b) Forensic evidence: (2 marks)</w:t>
        <w:br/>
      </w:r>
      <w:r>
        <w:t>Student Answer: "University: server specifications, operating system logs etc. Vendor: software testing reports"</w:t>
      </w:r>
    </w:p>
    <w:p>
      <w:r>
        <w:rPr>
          <w:color w:val="006400"/>
        </w:rPr>
        <w:t>✓ GOOD. Server specs/OS logs from university and testing reports from vendor are relevant. Could add: memory profiling logs, source code, QA documentation. +1.5 marks</w:t>
      </w:r>
    </w:p>
    <w:p>
      <w:r>
        <w:rPr>
          <w:b/>
        </w:rPr>
        <w:br/>
        <w:t>(c) Statute: (1 mark)</w:t>
        <w:br/>
      </w:r>
      <w:r>
        <w:t>Student Answer: "Sale of goods and supply of service act"</w:t>
      </w:r>
    </w:p>
    <w:p>
      <w:r>
        <w:rPr>
          <w:color w:val="006400"/>
        </w:rPr>
        <w:t>✓ CORRECT. +1 mark</w:t>
      </w:r>
    </w:p>
    <w:p>
      <w:r>
        <w:rPr>
          <w:b/>
        </w:rPr>
        <w:br/>
        <w:t>(d) Claimant must prove: (2 marks)</w:t>
        <w:br/>
      </w:r>
      <w:r>
        <w:t>Student Answer: "That the service delivered was defective therefore not fit for purpose"</w:t>
      </w:r>
    </w:p>
    <w:p>
      <w:r>
        <w:rPr>
          <w:color w:val="C89600"/>
        </w:rPr>
        <w:t>△ PARTIALLY CORRECT. The fitness-for-purpose test is correct but incomplete. You must also prove: (i) the defect existed at the time of supply, (ii) causation between defect and damage, and (iii) if goods — they were not of satisfactory quality under Sections 40–42 of the Act. +1 mark</w:t>
      </w:r>
    </w:p>
    <w:p>
      <w:pPr>
        <w:pStyle w:val="Heading3"/>
      </w:pPr>
      <w:r>
        <w:t>Q8. Kernel/User Mode &amp; CMA (6 marks)</w:t>
      </w:r>
    </w:p>
    <w:p>
      <w:r>
        <w:rPr>
          <w:b/>
        </w:rPr>
        <w:t>(a) Relevance of kernel vs user mode: (2 marks)</w:t>
        <w:br/>
      </w:r>
      <w:r>
        <w:t>Student Answer: "The malware first runs in user mode, where it has limited access to the system. It then exploits a vulnerability to gain kernel privileges, allowing it to take full control of the computer, bypass security restrictions, and spread across the network to steal data."</w:t>
      </w:r>
    </w:p>
    <w:p>
      <w:r>
        <w:rPr>
          <w:color w:val="006400"/>
        </w:rPr>
        <w:t>✓ EXCELLENT. Clear, accurate, and complete explanation of the escalation mechanism. +2 marks</w:t>
      </w:r>
    </w:p>
    <w:p>
      <w:r>
        <w:rPr>
          <w:b/>
        </w:rPr>
        <w:br/>
        <w:t>(b) Criminal liability under CMA: (2 marks)</w:t>
        <w:br/>
      </w:r>
      <w:r>
        <w:t>Student Answer: "The attacker and employee who inserted the USB they cannot prove the intentions to be innocent."</w:t>
      </w:r>
    </w:p>
    <w:p>
      <w:r>
        <w:rPr>
          <w:color w:val="C89600"/>
        </w:rPr>
        <w:t>△ PARTIAL. Correctly identifies the attacker and raises employee complicity. However, does not cite the specific CMA sections: S12 (unauthorised access), S14 (intent to commit further offence), S15 (modification). The phrasing 'cannot prove intentions to be innocent' suggests a reverse burden which is not accurate under CMA. +1 mark</w:t>
      </w:r>
    </w:p>
    <w:p>
      <w:r>
        <w:rPr>
          <w:b/>
          <w:color w:val="C00000"/>
          <w:sz w:val="22"/>
        </w:rPr>
        <w:t xml:space="preserve">✎ CORRECTION: </w:t>
      </w:r>
      <w:r>
        <w:rPr>
          <w:color w:val="C00000"/>
          <w:sz w:val="22"/>
        </w:rPr>
        <w:t>Cite specific sections: Attacker — S12 CMA (unauthorised access), S14 (access with intent), S15 (unauthorised modification). Employee — could be charged with abetting under S24 if mens rea established. The prosecution must prove guilt; there is no reverse burden.</w:t>
      </w:r>
    </w:p>
    <w:p>
      <w:r>
        <w:rPr>
          <w:b/>
        </w:rPr>
        <w:br/>
        <w:t>(c) Security measures by layer: (2 marks)</w:t>
        <w:br/>
      </w:r>
      <w:r>
        <w:t>Student Answer: "By disabling the use of USB devices. By putting in place end user protection to protect the privileged information."</w:t>
      </w:r>
    </w:p>
    <w:p>
      <w:r>
        <w:rPr>
          <w:color w:val="C89600"/>
        </w:rPr>
        <w:t>△ PARTIAL. Disabling USB (hardware layer) and endpoint protection (application layer) are relevant. But missed: OS layer (patch management, disable auto-run, least privilege) and Network layer (firewall, IDS/IPS, network segmentation). +1 mark</w:t>
      </w:r>
    </w:p>
    <w:p>
      <w:pPr>
        <w:pStyle w:val="Heading2"/>
      </w:pPr>
      <w:r>
        <w:t>SECTION D: DRAFTING (8 Marks)</w:t>
      </w:r>
    </w:p>
    <w:p>
      <w:pPr>
        <w:pStyle w:val="Heading3"/>
      </w:pPr>
      <w:r>
        <w:t>Q9. Technical Deposition Questionnaire (8 marks)</w:t>
      </w:r>
    </w:p>
    <w:p>
      <w:r>
        <w:t>Student's submitted questions:</w:t>
        <w:br/>
      </w:r>
    </w:p>
    <w:p>
      <w:pPr>
        <w:spacing w:after="40"/>
      </w:pPr>
      <w:r>
        <w:t>1. "For how long have you been working in this field?"</w:t>
      </w:r>
    </w:p>
    <w:p>
      <w:pPr>
        <w:spacing w:after="40"/>
      </w:pPr>
      <w:r>
        <w:t>2. "In your opinion, did the crash result from software-level resource mismanagement or from hardware constraints exceeding the system's design specifications?"</w:t>
      </w:r>
    </w:p>
    <w:p>
      <w:pPr>
        <w:spacing w:after="40"/>
      </w:pPr>
      <w:r>
        <w:t>3. "Please describe the designed operating environment for the warehouse management system."</w:t>
      </w:r>
    </w:p>
    <w:p>
      <w:pPr>
        <w:spacing w:after="40"/>
      </w:pPr>
      <w:r>
        <w:t>4. "What process and thread management model does the system use during peak operational load?"</w:t>
      </w:r>
    </w:p>
    <w:p>
      <w:pPr>
        <w:spacing w:after="40"/>
      </w:pPr>
      <w:r>
        <w:t>5. "What load testing was conducted prior to deployment?"</w:t>
      </w:r>
    </w:p>
    <w:p>
      <w:pPr>
        <w:spacing w:after="40"/>
      </w:pPr>
      <w:r>
        <w:t>6. "What were the peak concurrent user or transaction levels achieved?"</w:t>
      </w:r>
    </w:p>
    <w:p>
      <w:pPr>
        <w:spacing w:after="40"/>
      </w:pPr>
      <w:r>
        <w:t>7. "At the time of the crash, how were system resources (CPU, RAM, and thread utilization) being allocated by the operating system?"</w:t>
      </w:r>
    </w:p>
    <w:p>
      <w:pPr>
        <w:spacing w:after="40"/>
      </w:pPr>
      <w:r>
        <w:t>8. "Did the failure originate from resource exhaustion at the OS scheduling level or from hardware memory/processing limits being reached?"</w:t>
      </w:r>
    </w:p>
    <w:p>
      <w:r>
        <w:rPr>
          <w:color w:val="006400"/>
        </w:rPr>
        <w:t>✓ GOOD EFFORT. 8 questions covering both OS/resource allocation and hardware limits. Questions 4, 7, and 8 are particularly well-targeted.</w:t>
      </w:r>
    </w:p>
    <w:p>
      <w:r>
        <w:rPr>
          <w:b/>
          <w:color w:val="006400"/>
          <w:sz w:val="22"/>
        </w:rPr>
        <w:t xml:space="preserve">✓ FEEDBACK: </w:t>
      </w:r>
      <w:r>
        <w:rPr>
          <w:sz w:val="22"/>
        </w:rPr>
        <w:t>Strengths: Questions differentiate between OS/resource allocation layer and hardware layer. Strengths: Q4 (thread management), Q7 (resource allocation), Q8 (origin of failure). Areas to add: (i) Question about prior similar crashes, (ii) Question linking to specific Sale of Goods Act provisions (fitness for purpose), (iii) Question about whether minimum system requirements were communicated to the client.</w:t>
      </w:r>
    </w:p>
    <w:p>
      <w:r>
        <w:br w:type="page"/>
      </w:r>
    </w:p>
    <w:p>
      <w:pPr>
        <w:pStyle w:val="Heading1"/>
      </w:pPr>
      <w:r>
        <w:t>FINAL SCORE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jc w:val="center"/>
            </w:pPr>
            <w:r>
              <w:rPr>
                <w:b/>
                <w:color w:val="FFFFFF"/>
                <w:sz w:val="20"/>
              </w:rPr>
              <w:t>Question</w:t>
            </w:r>
          </w:p>
        </w:tc>
        <w:tc>
          <w:tcPr>
            <w:tcW w:type="dxa" w:w="1728"/>
            <w:shd w:fill="2F5496" w:val="clear"/>
          </w:tcPr>
          <w:p>
            <w:pPr>
              <w:jc w:val="center"/>
            </w:pPr>
            <w:r>
              <w:rPr>
                <w:b/>
                <w:color w:val="FFFFFF"/>
                <w:sz w:val="20"/>
              </w:rPr>
              <w:t>Type</w:t>
            </w:r>
          </w:p>
        </w:tc>
        <w:tc>
          <w:tcPr>
            <w:tcW w:type="dxa" w:w="1728"/>
            <w:shd w:fill="2F5496" w:val="clear"/>
          </w:tcPr>
          <w:p>
            <w:pPr>
              <w:jc w:val="center"/>
            </w:pPr>
            <w:r>
              <w:rPr>
                <w:b/>
                <w:color w:val="FFFFFF"/>
                <w:sz w:val="20"/>
              </w:rPr>
              <w:t>Max</w:t>
            </w:r>
          </w:p>
        </w:tc>
        <w:tc>
          <w:tcPr>
            <w:tcW w:type="dxa" w:w="1728"/>
            <w:shd w:fill="2F5496" w:val="clear"/>
          </w:tcPr>
          <w:p>
            <w:pPr>
              <w:jc w:val="center"/>
            </w:pPr>
            <w:r>
              <w:rPr>
                <w:b/>
                <w:color w:val="FFFFFF"/>
                <w:sz w:val="20"/>
              </w:rPr>
              <w:t>Awarded</w:t>
            </w:r>
          </w:p>
        </w:tc>
        <w:tc>
          <w:tcPr>
            <w:tcW w:type="dxa" w:w="1728"/>
            <w:shd w:fill="2F5496" w:val="clear"/>
          </w:tcPr>
          <w:p>
            <w:pPr>
              <w:jc w:val="center"/>
            </w:pPr>
            <w:r>
              <w:rPr>
                <w:b/>
                <w:color w:val="FFFFFF"/>
                <w:sz w:val="20"/>
              </w:rPr>
              <w:t>Comments</w:t>
            </w:r>
          </w:p>
        </w:tc>
      </w:tr>
      <w:tr>
        <w:tc>
          <w:tcPr>
            <w:tcW w:type="dxa" w:w="1728"/>
          </w:tcPr>
          <w:p>
            <w:r>
              <w:rPr>
                <w:sz w:val="20"/>
              </w:rPr>
              <w:t>Q1</w:t>
            </w:r>
          </w:p>
        </w:tc>
        <w:tc>
          <w:tcPr>
            <w:tcW w:type="dxa" w:w="1728"/>
          </w:tcPr>
          <w:p>
            <w:r>
              <w:rPr>
                <w:sz w:val="20"/>
              </w:rPr>
              <w:t>MCQ</w:t>
            </w:r>
          </w:p>
        </w:tc>
        <w:tc>
          <w:tcPr>
            <w:tcW w:type="dxa" w:w="1728"/>
          </w:tcPr>
          <w:p>
            <w:r>
              <w:rPr>
                <w:sz w:val="20"/>
              </w:rPr>
              <w:t>4</w:t>
            </w:r>
          </w:p>
        </w:tc>
        <w:tc>
          <w:tcPr>
            <w:tcW w:type="dxa" w:w="1728"/>
          </w:tcPr>
          <w:p>
            <w:r>
              <w:rPr>
                <w:sz w:val="20"/>
              </w:rPr>
              <w:t>4</w:t>
            </w:r>
          </w:p>
        </w:tc>
        <w:tc>
          <w:tcPr>
            <w:tcW w:type="dxa" w:w="1728"/>
          </w:tcPr>
          <w:p>
            <w:r>
              <w:rPr>
                <w:sz w:val="20"/>
              </w:rPr>
              <w:t>✓ Correct</w:t>
            </w:r>
          </w:p>
        </w:tc>
      </w:tr>
      <w:tr>
        <w:tc>
          <w:tcPr>
            <w:tcW w:type="dxa" w:w="1728"/>
          </w:tcPr>
          <w:p>
            <w:r>
              <w:rPr>
                <w:sz w:val="20"/>
              </w:rPr>
              <w:t>Q2</w:t>
            </w:r>
          </w:p>
        </w:tc>
        <w:tc>
          <w:tcPr>
            <w:tcW w:type="dxa" w:w="1728"/>
          </w:tcPr>
          <w:p>
            <w:r>
              <w:rPr>
                <w:sz w:val="20"/>
              </w:rPr>
              <w:t>MCQ</w:t>
            </w:r>
          </w:p>
        </w:tc>
        <w:tc>
          <w:tcPr>
            <w:tcW w:type="dxa" w:w="1728"/>
          </w:tcPr>
          <w:p>
            <w:r>
              <w:rPr>
                <w:sz w:val="20"/>
              </w:rPr>
              <w:t>4</w:t>
            </w:r>
          </w:p>
        </w:tc>
        <w:tc>
          <w:tcPr>
            <w:tcW w:type="dxa" w:w="1728"/>
          </w:tcPr>
          <w:p>
            <w:r>
              <w:rPr>
                <w:sz w:val="20"/>
              </w:rPr>
              <w:t>4</w:t>
            </w:r>
          </w:p>
        </w:tc>
        <w:tc>
          <w:tcPr>
            <w:tcW w:type="dxa" w:w="1728"/>
          </w:tcPr>
          <w:p>
            <w:r>
              <w:rPr>
                <w:sz w:val="20"/>
              </w:rPr>
              <w:t>✓ Correct</w:t>
            </w:r>
          </w:p>
        </w:tc>
      </w:tr>
      <w:tr>
        <w:tc>
          <w:tcPr>
            <w:tcW w:type="dxa" w:w="1728"/>
          </w:tcPr>
          <w:p>
            <w:r>
              <w:rPr>
                <w:sz w:val="20"/>
              </w:rPr>
              <w:t>Q3</w:t>
            </w:r>
          </w:p>
        </w:tc>
        <w:tc>
          <w:tcPr>
            <w:tcW w:type="dxa" w:w="1728"/>
          </w:tcPr>
          <w:p>
            <w:r>
              <w:rPr>
                <w:sz w:val="20"/>
              </w:rPr>
              <w:t>MCQ</w:t>
            </w:r>
          </w:p>
        </w:tc>
        <w:tc>
          <w:tcPr>
            <w:tcW w:type="dxa" w:w="1728"/>
          </w:tcPr>
          <w:p>
            <w:r>
              <w:rPr>
                <w:sz w:val="20"/>
              </w:rPr>
              <w:t>4</w:t>
            </w:r>
          </w:p>
        </w:tc>
        <w:tc>
          <w:tcPr>
            <w:tcW w:type="dxa" w:w="1728"/>
          </w:tcPr>
          <w:p>
            <w:r>
              <w:rPr>
                <w:sz w:val="20"/>
              </w:rPr>
              <w:t>4</w:t>
            </w:r>
          </w:p>
        </w:tc>
        <w:tc>
          <w:tcPr>
            <w:tcW w:type="dxa" w:w="1728"/>
          </w:tcPr>
          <w:p>
            <w:r>
              <w:rPr>
                <w:sz w:val="20"/>
              </w:rPr>
              <w:t>✓ Correct</w:t>
            </w:r>
          </w:p>
        </w:tc>
      </w:tr>
      <w:tr>
        <w:tc>
          <w:tcPr>
            <w:tcW w:type="dxa" w:w="1728"/>
          </w:tcPr>
          <w:p>
            <w:r>
              <w:rPr>
                <w:sz w:val="20"/>
              </w:rPr>
              <w:t>Q4(a)</w:t>
            </w:r>
          </w:p>
        </w:tc>
        <w:tc>
          <w:tcPr>
            <w:tcW w:type="dxa" w:w="1728"/>
          </w:tcPr>
          <w:p>
            <w:r>
              <w:rPr>
                <w:sz w:val="20"/>
              </w:rPr>
              <w:t>Short Answer</w:t>
            </w:r>
          </w:p>
        </w:tc>
        <w:tc>
          <w:tcPr>
            <w:tcW w:type="dxa" w:w="1728"/>
          </w:tcPr>
          <w:p>
            <w:r>
              <w:rPr>
                <w:sz w:val="20"/>
              </w:rPr>
              <w:t>3</w:t>
            </w:r>
          </w:p>
        </w:tc>
        <w:tc>
          <w:tcPr>
            <w:tcW w:type="dxa" w:w="1728"/>
          </w:tcPr>
          <w:p>
            <w:r>
              <w:rPr>
                <w:sz w:val="20"/>
              </w:rPr>
              <w:t>2.5</w:t>
            </w:r>
          </w:p>
        </w:tc>
        <w:tc>
          <w:tcPr>
            <w:tcW w:type="dxa" w:w="1728"/>
          </w:tcPr>
          <w:p>
            <w:r>
              <w:rPr>
                <w:sz w:val="20"/>
              </w:rPr>
              <w:t>Three valid differences; minor omission</w:t>
            </w:r>
          </w:p>
        </w:tc>
      </w:tr>
      <w:tr>
        <w:tc>
          <w:tcPr>
            <w:tcW w:type="dxa" w:w="1728"/>
          </w:tcPr>
          <w:p>
            <w:r>
              <w:rPr>
                <w:sz w:val="20"/>
              </w:rPr>
              <w:t>Q4(b)</w:t>
            </w:r>
          </w:p>
        </w:tc>
        <w:tc>
          <w:tcPr>
            <w:tcW w:type="dxa" w:w="1728"/>
          </w:tcPr>
          <w:p>
            <w:r>
              <w:rPr>
                <w:sz w:val="20"/>
              </w:rPr>
              <w:t>Short Answer</w:t>
            </w:r>
          </w:p>
        </w:tc>
        <w:tc>
          <w:tcPr>
            <w:tcW w:type="dxa" w:w="1728"/>
          </w:tcPr>
          <w:p>
            <w:r>
              <w:rPr>
                <w:sz w:val="20"/>
              </w:rPr>
              <w:t>3</w:t>
            </w:r>
          </w:p>
        </w:tc>
        <w:tc>
          <w:tcPr>
            <w:tcW w:type="dxa" w:w="1728"/>
          </w:tcPr>
          <w:p>
            <w:r>
              <w:rPr>
                <w:sz w:val="20"/>
              </w:rPr>
              <w:t>2.5</w:t>
            </w:r>
          </w:p>
        </w:tc>
        <w:tc>
          <w:tcPr>
            <w:tcW w:type="dxa" w:w="1728"/>
          </w:tcPr>
          <w:p>
            <w:r>
              <w:rPr>
                <w:sz w:val="20"/>
              </w:rPr>
              <w:t>Strong practical insights</w:t>
            </w:r>
          </w:p>
        </w:tc>
      </w:tr>
      <w:tr>
        <w:tc>
          <w:tcPr>
            <w:tcW w:type="dxa" w:w="1728"/>
          </w:tcPr>
          <w:p>
            <w:r>
              <w:rPr>
                <w:sz w:val="20"/>
              </w:rPr>
              <w:t>Q5(a)</w:t>
            </w:r>
          </w:p>
        </w:tc>
        <w:tc>
          <w:tcPr>
            <w:tcW w:type="dxa" w:w="1728"/>
          </w:tcPr>
          <w:p>
            <w:r>
              <w:rPr>
                <w:sz w:val="20"/>
              </w:rPr>
              <w:t>Short Answer</w:t>
            </w:r>
          </w:p>
        </w:tc>
        <w:tc>
          <w:tcPr>
            <w:tcW w:type="dxa" w:w="1728"/>
          </w:tcPr>
          <w:p>
            <w:r>
              <w:rPr>
                <w:sz w:val="20"/>
              </w:rPr>
              <w:t>2</w:t>
            </w:r>
          </w:p>
        </w:tc>
        <w:tc>
          <w:tcPr>
            <w:tcW w:type="dxa" w:w="1728"/>
          </w:tcPr>
          <w:p>
            <w:r>
              <w:rPr>
                <w:sz w:val="20"/>
              </w:rPr>
              <w:t>2</w:t>
            </w:r>
          </w:p>
        </w:tc>
        <w:tc>
          <w:tcPr>
            <w:tcW w:type="dxa" w:w="1728"/>
          </w:tcPr>
          <w:p>
            <w:r>
              <w:rPr>
                <w:sz w:val="20"/>
              </w:rPr>
              <w:t>✓ All three types listed</w:t>
            </w:r>
          </w:p>
        </w:tc>
      </w:tr>
      <w:tr>
        <w:tc>
          <w:tcPr>
            <w:tcW w:type="dxa" w:w="1728"/>
          </w:tcPr>
          <w:p>
            <w:r>
              <w:rPr>
                <w:sz w:val="20"/>
              </w:rPr>
              <w:t>Q5(b)</w:t>
            </w:r>
          </w:p>
        </w:tc>
        <w:tc>
          <w:tcPr>
            <w:tcW w:type="dxa" w:w="1728"/>
          </w:tcPr>
          <w:p>
            <w:r>
              <w:rPr>
                <w:sz w:val="20"/>
              </w:rPr>
              <w:t>Short Answer</w:t>
            </w:r>
          </w:p>
        </w:tc>
        <w:tc>
          <w:tcPr>
            <w:tcW w:type="dxa" w:w="1728"/>
          </w:tcPr>
          <w:p>
            <w:r>
              <w:rPr>
                <w:sz w:val="20"/>
              </w:rPr>
              <w:t>2</w:t>
            </w:r>
          </w:p>
        </w:tc>
        <w:tc>
          <w:tcPr>
            <w:tcW w:type="dxa" w:w="1728"/>
          </w:tcPr>
          <w:p>
            <w:r>
              <w:rPr>
                <w:sz w:val="20"/>
              </w:rPr>
              <w:t>1.5</w:t>
            </w:r>
          </w:p>
        </w:tc>
        <w:tc>
          <w:tcPr>
            <w:tcW w:type="dxa" w:w="1728"/>
          </w:tcPr>
          <w:p>
            <w:r>
              <w:rPr>
                <w:sz w:val="20"/>
              </w:rPr>
              <w:t>Good specifics; missing forensic significance</w:t>
            </w:r>
          </w:p>
        </w:tc>
      </w:tr>
      <w:tr>
        <w:tc>
          <w:tcPr>
            <w:tcW w:type="dxa" w:w="1728"/>
          </w:tcPr>
          <w:p>
            <w:r>
              <w:rPr>
                <w:sz w:val="20"/>
              </w:rPr>
              <w:t>Q5(c)</w:t>
            </w:r>
          </w:p>
        </w:tc>
        <w:tc>
          <w:tcPr>
            <w:tcW w:type="dxa" w:w="1728"/>
          </w:tcPr>
          <w:p>
            <w:r>
              <w:rPr>
                <w:sz w:val="20"/>
              </w:rPr>
              <w:t>Short Answer</w:t>
            </w:r>
          </w:p>
        </w:tc>
        <w:tc>
          <w:tcPr>
            <w:tcW w:type="dxa" w:w="1728"/>
          </w:tcPr>
          <w:p>
            <w:r>
              <w:rPr>
                <w:sz w:val="20"/>
              </w:rPr>
              <w:t>2</w:t>
            </w:r>
          </w:p>
        </w:tc>
        <w:tc>
          <w:tcPr>
            <w:tcW w:type="dxa" w:w="1728"/>
          </w:tcPr>
          <w:p>
            <w:r>
              <w:rPr>
                <w:sz w:val="20"/>
              </w:rPr>
              <w:t>1.5</w:t>
            </w:r>
          </w:p>
        </w:tc>
        <w:tc>
          <w:tcPr>
            <w:tcW w:type="dxa" w:w="1728"/>
          </w:tcPr>
          <w:p>
            <w:r>
              <w:rPr>
                <w:sz w:val="20"/>
              </w:rPr>
              <w:t>Good; missing live acquisition step</w:t>
            </w:r>
          </w:p>
        </w:tc>
      </w:tr>
      <w:tr>
        <w:tc>
          <w:tcPr>
            <w:tcW w:type="dxa" w:w="1728"/>
          </w:tcPr>
          <w:p>
            <w:r>
              <w:rPr>
                <w:sz w:val="20"/>
              </w:rPr>
              <w:t>Q6(a)</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Too broad; should specify ETA only</w:t>
            </w:r>
          </w:p>
        </w:tc>
      </w:tr>
      <w:tr>
        <w:tc>
          <w:tcPr>
            <w:tcW w:type="dxa" w:w="1728"/>
          </w:tcPr>
          <w:p>
            <w:r>
              <w:rPr>
                <w:sz w:val="20"/>
              </w:rPr>
              <w:t>Q6(b)</w:t>
            </w:r>
          </w:p>
        </w:tc>
        <w:tc>
          <w:tcPr>
            <w:tcW w:type="dxa" w:w="1728"/>
          </w:tcPr>
          <w:p>
            <w:r>
              <w:rPr>
                <w:sz w:val="20"/>
              </w:rPr>
              <w:t>Problem</w:t>
            </w:r>
          </w:p>
        </w:tc>
        <w:tc>
          <w:tcPr>
            <w:tcW w:type="dxa" w:w="1728"/>
          </w:tcPr>
          <w:p>
            <w:r>
              <w:rPr>
                <w:sz w:val="20"/>
              </w:rPr>
              <w:t>2</w:t>
            </w:r>
          </w:p>
        </w:tc>
        <w:tc>
          <w:tcPr>
            <w:tcW w:type="dxa" w:w="1728"/>
          </w:tcPr>
          <w:p>
            <w:r>
              <w:rPr>
                <w:sz w:val="20"/>
              </w:rPr>
              <w:t>1.5</w:t>
            </w:r>
          </w:p>
        </w:tc>
        <w:tc>
          <w:tcPr>
            <w:tcW w:type="dxa" w:w="1728"/>
          </w:tcPr>
          <w:p>
            <w:r>
              <w:rPr>
                <w:sz w:val="20"/>
              </w:rPr>
              <w:t>Good reasoning; needs S8(5) citation</w:t>
            </w:r>
          </w:p>
        </w:tc>
      </w:tr>
      <w:tr>
        <w:tc>
          <w:tcPr>
            <w:tcW w:type="dxa" w:w="1728"/>
          </w:tcPr>
          <w:p>
            <w:r>
              <w:rPr>
                <w:sz w:val="20"/>
              </w:rPr>
              <w:t>Q6(c)</w:t>
            </w:r>
          </w:p>
        </w:tc>
        <w:tc>
          <w:tcPr>
            <w:tcW w:type="dxa" w:w="1728"/>
          </w:tcPr>
          <w:p>
            <w:r>
              <w:rPr>
                <w:sz w:val="20"/>
              </w:rPr>
              <w:t>Problem</w:t>
            </w:r>
          </w:p>
        </w:tc>
        <w:tc>
          <w:tcPr>
            <w:tcW w:type="dxa" w:w="1728"/>
          </w:tcPr>
          <w:p>
            <w:r>
              <w:rPr>
                <w:sz w:val="20"/>
              </w:rPr>
              <w:t>1</w:t>
            </w:r>
          </w:p>
        </w:tc>
        <w:tc>
          <w:tcPr>
            <w:tcW w:type="dxa" w:w="1728"/>
          </w:tcPr>
          <w:p>
            <w:r>
              <w:rPr>
                <w:sz w:val="20"/>
              </w:rPr>
              <w:t>1</w:t>
            </w:r>
          </w:p>
        </w:tc>
        <w:tc>
          <w:tcPr>
            <w:tcW w:type="dxa" w:w="1728"/>
          </w:tcPr>
          <w:p>
            <w:r>
              <w:rPr>
                <w:sz w:val="20"/>
              </w:rPr>
              <w:t>✓ Correct</w:t>
            </w:r>
          </w:p>
        </w:tc>
      </w:tr>
      <w:tr>
        <w:tc>
          <w:tcPr>
            <w:tcW w:type="dxa" w:w="1728"/>
          </w:tcPr>
          <w:p>
            <w:r>
              <w:rPr>
                <w:sz w:val="20"/>
              </w:rPr>
              <w:t>Q6(d)</w:t>
            </w:r>
          </w:p>
        </w:tc>
        <w:tc>
          <w:tcPr>
            <w:tcW w:type="dxa" w:w="1728"/>
          </w:tcPr>
          <w:p>
            <w:r>
              <w:rPr>
                <w:sz w:val="20"/>
              </w:rPr>
              <w:t>Problem</w:t>
            </w:r>
          </w:p>
        </w:tc>
        <w:tc>
          <w:tcPr>
            <w:tcW w:type="dxa" w:w="1728"/>
          </w:tcPr>
          <w:p>
            <w:r>
              <w:rPr>
                <w:sz w:val="20"/>
              </w:rPr>
              <w:t>1</w:t>
            </w:r>
          </w:p>
        </w:tc>
        <w:tc>
          <w:tcPr>
            <w:tcW w:type="dxa" w:w="1728"/>
          </w:tcPr>
          <w:p>
            <w:r>
              <w:rPr>
                <w:sz w:val="20"/>
              </w:rPr>
              <w:t>1</w:t>
            </w:r>
          </w:p>
        </w:tc>
        <w:tc>
          <w:tcPr>
            <w:tcW w:type="dxa" w:w="1728"/>
          </w:tcPr>
          <w:p>
            <w:r>
              <w:rPr>
                <w:sz w:val="20"/>
              </w:rPr>
              <w:t>✓ Correct</w:t>
            </w:r>
          </w:p>
        </w:tc>
      </w:tr>
      <w:tr>
        <w:tc>
          <w:tcPr>
            <w:tcW w:type="dxa" w:w="1728"/>
          </w:tcPr>
          <w:p>
            <w:r>
              <w:rPr>
                <w:sz w:val="20"/>
              </w:rPr>
              <w:t>Q7(a)</w:t>
            </w:r>
          </w:p>
        </w:tc>
        <w:tc>
          <w:tcPr>
            <w:tcW w:type="dxa" w:w="1728"/>
          </w:tcPr>
          <w:p>
            <w:r>
              <w:rPr>
                <w:sz w:val="20"/>
              </w:rPr>
              <w:t>Problem</w:t>
            </w:r>
          </w:p>
        </w:tc>
        <w:tc>
          <w:tcPr>
            <w:tcW w:type="dxa" w:w="1728"/>
          </w:tcPr>
          <w:p>
            <w:r>
              <w:rPr>
                <w:sz w:val="20"/>
              </w:rPr>
              <w:t>1</w:t>
            </w:r>
          </w:p>
        </w:tc>
        <w:tc>
          <w:tcPr>
            <w:tcW w:type="dxa" w:w="1728"/>
          </w:tcPr>
          <w:p>
            <w:r>
              <w:rPr>
                <w:sz w:val="20"/>
              </w:rPr>
              <w:t>0.5</w:t>
            </w:r>
          </w:p>
        </w:tc>
        <w:tc>
          <w:tcPr>
            <w:tcW w:type="dxa" w:w="1728"/>
          </w:tcPr>
          <w:p>
            <w:r>
              <w:rPr>
                <w:sz w:val="20"/>
              </w:rPr>
              <w:t>Did not name abstraction layers explicitly</w:t>
            </w:r>
          </w:p>
        </w:tc>
      </w:tr>
      <w:tr>
        <w:tc>
          <w:tcPr>
            <w:tcW w:type="dxa" w:w="1728"/>
          </w:tcPr>
          <w:p>
            <w:r>
              <w:rPr>
                <w:sz w:val="20"/>
              </w:rPr>
              <w:t>Q7(b)</w:t>
            </w:r>
          </w:p>
        </w:tc>
        <w:tc>
          <w:tcPr>
            <w:tcW w:type="dxa" w:w="1728"/>
          </w:tcPr>
          <w:p>
            <w:r>
              <w:rPr>
                <w:sz w:val="20"/>
              </w:rPr>
              <w:t>Problem</w:t>
            </w:r>
          </w:p>
        </w:tc>
        <w:tc>
          <w:tcPr>
            <w:tcW w:type="dxa" w:w="1728"/>
          </w:tcPr>
          <w:p>
            <w:r>
              <w:rPr>
                <w:sz w:val="20"/>
              </w:rPr>
              <w:t>2</w:t>
            </w:r>
          </w:p>
        </w:tc>
        <w:tc>
          <w:tcPr>
            <w:tcW w:type="dxa" w:w="1728"/>
          </w:tcPr>
          <w:p>
            <w:r>
              <w:rPr>
                <w:sz w:val="20"/>
              </w:rPr>
              <w:t>1.5</w:t>
            </w:r>
          </w:p>
        </w:tc>
        <w:tc>
          <w:tcPr>
            <w:tcW w:type="dxa" w:w="1728"/>
          </w:tcPr>
          <w:p>
            <w:r>
              <w:rPr>
                <w:sz w:val="20"/>
              </w:rPr>
              <w:t>Good; could add more forensic specifics</w:t>
            </w:r>
          </w:p>
        </w:tc>
      </w:tr>
      <w:tr>
        <w:tc>
          <w:tcPr>
            <w:tcW w:type="dxa" w:w="1728"/>
          </w:tcPr>
          <w:p>
            <w:r>
              <w:rPr>
                <w:sz w:val="20"/>
              </w:rPr>
              <w:t>Q7(c)</w:t>
            </w:r>
          </w:p>
        </w:tc>
        <w:tc>
          <w:tcPr>
            <w:tcW w:type="dxa" w:w="1728"/>
          </w:tcPr>
          <w:p>
            <w:r>
              <w:rPr>
                <w:sz w:val="20"/>
              </w:rPr>
              <w:t>Problem</w:t>
            </w:r>
          </w:p>
        </w:tc>
        <w:tc>
          <w:tcPr>
            <w:tcW w:type="dxa" w:w="1728"/>
          </w:tcPr>
          <w:p>
            <w:r>
              <w:rPr>
                <w:sz w:val="20"/>
              </w:rPr>
              <w:t>1</w:t>
            </w:r>
          </w:p>
        </w:tc>
        <w:tc>
          <w:tcPr>
            <w:tcW w:type="dxa" w:w="1728"/>
          </w:tcPr>
          <w:p>
            <w:r>
              <w:rPr>
                <w:sz w:val="20"/>
              </w:rPr>
              <w:t>1</w:t>
            </w:r>
          </w:p>
        </w:tc>
        <w:tc>
          <w:tcPr>
            <w:tcW w:type="dxa" w:w="1728"/>
          </w:tcPr>
          <w:p>
            <w:r>
              <w:rPr>
                <w:sz w:val="20"/>
              </w:rPr>
              <w:t>✓ Correct</w:t>
            </w:r>
          </w:p>
        </w:tc>
      </w:tr>
      <w:tr>
        <w:tc>
          <w:tcPr>
            <w:tcW w:type="dxa" w:w="1728"/>
          </w:tcPr>
          <w:p>
            <w:r>
              <w:rPr>
                <w:sz w:val="20"/>
              </w:rPr>
              <w:t>Q7(d)</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Incomplete legal test</w:t>
            </w:r>
          </w:p>
        </w:tc>
      </w:tr>
      <w:tr>
        <w:tc>
          <w:tcPr>
            <w:tcW w:type="dxa" w:w="1728"/>
          </w:tcPr>
          <w:p>
            <w:r>
              <w:rPr>
                <w:sz w:val="20"/>
              </w:rPr>
              <w:t>Q8(a)</w:t>
            </w:r>
          </w:p>
        </w:tc>
        <w:tc>
          <w:tcPr>
            <w:tcW w:type="dxa" w:w="1728"/>
          </w:tcPr>
          <w:p>
            <w:r>
              <w:rPr>
                <w:sz w:val="20"/>
              </w:rPr>
              <w:t>Problem</w:t>
            </w:r>
          </w:p>
        </w:tc>
        <w:tc>
          <w:tcPr>
            <w:tcW w:type="dxa" w:w="1728"/>
          </w:tcPr>
          <w:p>
            <w:r>
              <w:rPr>
                <w:sz w:val="20"/>
              </w:rPr>
              <w:t>2</w:t>
            </w:r>
          </w:p>
        </w:tc>
        <w:tc>
          <w:tcPr>
            <w:tcW w:type="dxa" w:w="1728"/>
          </w:tcPr>
          <w:p>
            <w:r>
              <w:rPr>
                <w:sz w:val="20"/>
              </w:rPr>
              <w:t>2</w:t>
            </w:r>
          </w:p>
        </w:tc>
        <w:tc>
          <w:tcPr>
            <w:tcW w:type="dxa" w:w="1728"/>
          </w:tcPr>
          <w:p>
            <w:r>
              <w:rPr>
                <w:sz w:val="20"/>
              </w:rPr>
              <w:t>✓ Excellent explanation</w:t>
            </w:r>
          </w:p>
        </w:tc>
      </w:tr>
      <w:tr>
        <w:tc>
          <w:tcPr>
            <w:tcW w:type="dxa" w:w="1728"/>
          </w:tcPr>
          <w:p>
            <w:r>
              <w:rPr>
                <w:sz w:val="20"/>
              </w:rPr>
              <w:t>Q8(b)</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Missed CMA section citations</w:t>
            </w:r>
          </w:p>
        </w:tc>
      </w:tr>
      <w:tr>
        <w:tc>
          <w:tcPr>
            <w:tcW w:type="dxa" w:w="1728"/>
          </w:tcPr>
          <w:p>
            <w:r>
              <w:rPr>
                <w:sz w:val="20"/>
              </w:rPr>
              <w:t>Q8(c)</w:t>
            </w:r>
          </w:p>
        </w:tc>
        <w:tc>
          <w:tcPr>
            <w:tcW w:type="dxa" w:w="1728"/>
          </w:tcPr>
          <w:p>
            <w:r>
              <w:rPr>
                <w:sz w:val="20"/>
              </w:rPr>
              <w:t>Problem</w:t>
            </w:r>
          </w:p>
        </w:tc>
        <w:tc>
          <w:tcPr>
            <w:tcW w:type="dxa" w:w="1728"/>
          </w:tcPr>
          <w:p>
            <w:r>
              <w:rPr>
                <w:sz w:val="20"/>
              </w:rPr>
              <w:t>2</w:t>
            </w:r>
          </w:p>
        </w:tc>
        <w:tc>
          <w:tcPr>
            <w:tcW w:type="dxa" w:w="1728"/>
          </w:tcPr>
          <w:p>
            <w:r>
              <w:rPr>
                <w:sz w:val="20"/>
              </w:rPr>
              <w:t>1</w:t>
            </w:r>
          </w:p>
        </w:tc>
        <w:tc>
          <w:tcPr>
            <w:tcW w:type="dxa" w:w="1728"/>
          </w:tcPr>
          <w:p>
            <w:r>
              <w:rPr>
                <w:sz w:val="20"/>
              </w:rPr>
              <w:t>Missed OS and network layers</w:t>
            </w:r>
          </w:p>
        </w:tc>
      </w:tr>
      <w:tr>
        <w:tc>
          <w:tcPr>
            <w:tcW w:type="dxa" w:w="1728"/>
          </w:tcPr>
          <w:p>
            <w:r>
              <w:rPr>
                <w:sz w:val="20"/>
              </w:rPr>
              <w:t>Q9</w:t>
            </w:r>
          </w:p>
        </w:tc>
        <w:tc>
          <w:tcPr>
            <w:tcW w:type="dxa" w:w="1728"/>
          </w:tcPr>
          <w:p>
            <w:r>
              <w:rPr>
                <w:sz w:val="20"/>
              </w:rPr>
              <w:t>Drafting</w:t>
            </w:r>
          </w:p>
        </w:tc>
        <w:tc>
          <w:tcPr>
            <w:tcW w:type="dxa" w:w="1728"/>
          </w:tcPr>
          <w:p>
            <w:r>
              <w:rPr>
                <w:sz w:val="20"/>
              </w:rPr>
              <w:t>8</w:t>
            </w:r>
          </w:p>
        </w:tc>
        <w:tc>
          <w:tcPr>
            <w:tcW w:type="dxa" w:w="1728"/>
          </w:tcPr>
          <w:p>
            <w:r>
              <w:rPr>
                <w:sz w:val="20"/>
              </w:rPr>
              <w:t>5</w:t>
            </w:r>
          </w:p>
        </w:tc>
        <w:tc>
          <w:tcPr>
            <w:tcW w:type="dxa" w:w="1728"/>
          </w:tcPr>
          <w:p>
            <w:r>
              <w:rPr>
                <w:sz w:val="20"/>
              </w:rPr>
              <w:t>Good structure; add legal basis linking</w:t>
            </w:r>
          </w:p>
        </w:tc>
      </w:tr>
      <w:tr>
        <w:tc>
          <w:tcPr>
            <w:tcW w:type="dxa" w:w="1728"/>
          </w:tcPr>
          <w:p>
            <w:r>
              <w:rPr>
                <w:sz w:val="20"/>
              </w:rPr>
            </w:r>
          </w:p>
        </w:tc>
        <w:tc>
          <w:tcPr>
            <w:tcW w:type="dxa" w:w="1728"/>
          </w:tcPr>
          <w:p>
            <w:r>
              <w:rPr>
                <w:sz w:val="20"/>
              </w:rPr>
              <w:t>TOTAL</w:t>
            </w:r>
          </w:p>
        </w:tc>
        <w:tc>
          <w:tcPr>
            <w:tcW w:type="dxa" w:w="1728"/>
          </w:tcPr>
          <w:p>
            <w:r>
              <w:rPr>
                <w:sz w:val="20"/>
              </w:rPr>
              <w:t>50</w:t>
            </w:r>
          </w:p>
        </w:tc>
        <w:tc>
          <w:tcPr>
            <w:tcW w:type="dxa" w:w="1728"/>
          </w:tcPr>
          <w:p>
            <w:r>
              <w:rPr>
                <w:sz w:val="20"/>
              </w:rPr>
              <w:t>38</w:t>
            </w:r>
          </w:p>
        </w:tc>
        <w:tc>
          <w:tcPr>
            <w:tcW w:type="dxa" w:w="1728"/>
          </w:tcPr>
          <w:p>
            <w:r>
              <w:rPr>
                <w:sz w:val="20"/>
              </w:rPr>
              <w:t>76% — Grade B</w:t>
            </w:r>
          </w:p>
        </w:tc>
      </w:tr>
    </w:tbl>
    <w:p/>
    <w:p>
      <w:pPr>
        <w:pStyle w:val="Heading2"/>
      </w:pPr>
      <w:r>
        <w:t>AREAS FOR IMPROVEMENT</w:t>
      </w:r>
    </w:p>
    <w:p>
      <w:pPr>
        <w:spacing w:after="80"/>
      </w:pPr>
      <w:r>
        <w:t>1. Precision in Statutory Citation (Q6a): Name ONE specific statute and its sections. 'Electronic Transactions Act Sections 5–8' is the complete answer — no need to list multiple unrelated statutes.</w:t>
      </w:r>
    </w:p>
    <w:p>
      <w:pPr>
        <w:spacing w:after="80"/>
      </w:pPr>
      <w:r>
        <w:t>2. Name the Abstraction Layer (Q7a): The question requires you to state the layer explicitly — 'Hardware layer' and 'Application/Software layer' — not just describe the claims in general terms.</w:t>
      </w:r>
    </w:p>
    <w:p>
      <w:pPr>
        <w:spacing w:after="80"/>
      </w:pPr>
      <w:r>
        <w:t>3. Complete the Legal Test (Q7d): Fitness-for-purpose requires proving: (i) defect existed at supply, (ii) goods were not of satisfactory quality, (iii) causation between defect and damage.</w:t>
      </w:r>
    </w:p>
    <w:p>
      <w:pPr>
        <w:spacing w:after="80"/>
      </w:pPr>
      <w:r>
        <w:t>4. Cite CMA Sections (Q8b): Always reference the specific sections — S12 (unauthorised access), S14 (further offence intent), S15 (modification).</w:t>
      </w:r>
    </w:p>
    <w:p>
      <w:pPr>
        <w:spacing w:after="80"/>
      </w:pPr>
      <w:r>
        <w:t>5. Multi-Layer Security (Q8c): Cover ALL four abstraction layers: Hardware → OS → Application → Network, not just two.</w:t>
      </w:r>
    </w:p>
    <w:p>
      <w:pPr>
        <w:spacing w:after="80"/>
      </w:pPr>
      <w:r>
        <w:t>6. Strengthen Deposition Questions (Q9): Link questions directly to the Sale of Goods Act fitness-for-purpose test. Add follow-up on prior incidents and system requirement communication.</w:t>
      </w:r>
    </w:p>
    <w:p>
      <w:pPr>
        <w:spacing w:after="80"/>
      </w:pPr>
      <w:r>
        <w:t>7. Infrastructure Dimension (Q4a): Add the hardware/refurbished-equipment difference from Section 1.7.1 to round out the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