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LinkedIn Post</w:t>
      </w:r>
    </w:p>
    <w:p>
      <w:r>
        <w:rPr>
          <w:sz w:val="22"/>
        </w:rPr>
        <w:t>Does Uganda's Electronic Transactions Act know what a database is? The honest answer is no. But that is not the problem most lawyers think it is.</w:t>
        <w:br/>
        <w:br/>
        <w:t>Section 8(5)(a) requires proof that the computer system was operating properly. This language was written for a single machine paradigm. It has no vocabulary for replication lag, eventual consistency, or distributed nodes. The ETA simply does not know about the databases we use today.</w:t>
        <w:br/>
        <w:br/>
        <w:t>Here is the practical truth. This does not block admissibility. Section 8(4) sends these questions to weight. The evidence still comes in. But the gap gives you powerful cross examination tools at the weight stage.</w:t>
        <w:br/>
        <w:br/>
        <w:t>If the database uses BASE consistency, a read from one node may return different data than a read from another. The printout may not reflect the database state at the relevant time. The statute is silent on this because it could not have anticipated it in 2008.</w:t>
        <w:br/>
        <w:br/>
        <w:t>The strongest framing is this. The ETA does not collapse database into computer. It simply predates distributed databases. That silence is a gap. And gaps in evidentiary frameworks are exploited at weight, not admissibility.</w:t>
        <w:br/>
        <w:br/>
        <w:t>Counsel who understand the consistency model will win this argument. Counsel who do not will keep citing section 8(5)(a) and wonder why the judge remains unconvinced.</w:t>
        <w:br/>
        <w:br/>
        <w:t>Have you ever had to address database architecture in an evidentiary challenge? Share your experience below.</w:t>
      </w:r>
    </w:p>
    <w:p>
      <w:r>
        <w:rPr>
          <w:i/>
          <w:sz w:val="18"/>
        </w:rPr>
        <w:br/>
        <w:t>Character count: 1415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