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FB87" w14:textId="77777777" w:rsidR="00B0735D" w:rsidRDefault="00B0735D" w:rsidP="00B0735D"/>
    <w:p w14:paraId="1797B817" w14:textId="327E05DA" w:rsidR="00B0735D" w:rsidRPr="00354CAD" w:rsidRDefault="00B0735D" w:rsidP="00B0735D">
      <w:pPr>
        <w:rPr>
          <w:color w:val="156082" w:themeColor="accent1"/>
          <w:sz w:val="36"/>
        </w:rPr>
      </w:pPr>
      <w:r w:rsidRPr="00354CAD">
        <w:rPr>
          <w:color w:val="156082" w:themeColor="accent1"/>
          <w:sz w:val="36"/>
        </w:rPr>
        <w:t>Module 1: Digital Technology Fundamentals</w:t>
      </w:r>
    </w:p>
    <w:p w14:paraId="23399890" w14:textId="77777777" w:rsidR="00B0735D" w:rsidRPr="00354CAD" w:rsidRDefault="00B0735D" w:rsidP="00B0735D">
      <w:pPr>
        <w:rPr>
          <w:color w:val="156082" w:themeColor="accent1"/>
          <w:sz w:val="36"/>
        </w:rPr>
      </w:pPr>
    </w:p>
    <w:p w14:paraId="26ED5834" w14:textId="7A5D795C" w:rsidR="00B0735D" w:rsidRPr="00354CAD" w:rsidRDefault="00B0735D" w:rsidP="00B0735D">
      <w:pPr>
        <w:rPr>
          <w:color w:val="156082" w:themeColor="accent1"/>
          <w:sz w:val="32"/>
        </w:rPr>
      </w:pPr>
      <w:r w:rsidRPr="00354CAD">
        <w:rPr>
          <w:color w:val="156082" w:themeColor="accent1"/>
          <w:sz w:val="32"/>
        </w:rPr>
        <w:t>Week 1: Computer Systems</w:t>
      </w:r>
    </w:p>
    <w:p w14:paraId="4ABC6E74" w14:textId="39E6435D" w:rsidR="00B0735D" w:rsidRDefault="00B0735D" w:rsidP="00B0735D">
      <w:pPr>
        <w:rPr>
          <w:sz w:val="32"/>
        </w:rPr>
      </w:pPr>
      <w:r>
        <w:rPr>
          <w:sz w:val="32"/>
        </w:rPr>
        <w:t>(Hardware, Software, Operating Systems, and Networks)</w:t>
      </w:r>
    </w:p>
    <w:p w14:paraId="5F8D1095" w14:textId="77777777" w:rsidR="00B0735D" w:rsidRDefault="00B0735D" w:rsidP="00B0735D">
      <w:pPr>
        <w:rPr>
          <w:sz w:val="32"/>
        </w:rPr>
      </w:pPr>
    </w:p>
    <w:p w14:paraId="4A024739" w14:textId="77777777" w:rsidR="00B0735D" w:rsidRDefault="00B0735D" w:rsidP="00B0735D">
      <w:pPr>
        <w:rPr>
          <w:sz w:val="32"/>
        </w:rPr>
      </w:pPr>
    </w:p>
    <w:p w14:paraId="47873D85" w14:textId="33C5CACD" w:rsidR="00B0735D" w:rsidRDefault="00B0735D" w:rsidP="00F70F9E">
      <w:pPr>
        <w:rPr>
          <w:i/>
        </w:rPr>
      </w:pPr>
    </w:p>
    <w:p w14:paraId="7038D60D" w14:textId="77777777" w:rsidR="00B0735D" w:rsidRDefault="00B0735D" w:rsidP="00B0735D"/>
    <w:p w14:paraId="633F7065" w14:textId="77777777" w:rsidR="00B0735D" w:rsidRDefault="00B0735D" w:rsidP="00B0735D"/>
    <w:p w14:paraId="6E804B95" w14:textId="4AE096B4" w:rsidR="00B0735D" w:rsidRDefault="00B0735D">
      <w:r>
        <w:br w:type="page"/>
      </w:r>
    </w:p>
    <w:p w14:paraId="25024FBC" w14:textId="64B998B1" w:rsidR="00B0735D" w:rsidRDefault="00B0735D" w:rsidP="00B0735D">
      <w:pPr>
        <w:pStyle w:val="Heading1"/>
      </w:pPr>
      <w:bookmarkStart w:id="0" w:name="_Toc234081145"/>
      <w:r>
        <w:lastRenderedPageBreak/>
        <w:t>Table of Contents</w:t>
      </w:r>
      <w:bookmarkEnd w:id="0"/>
    </w:p>
    <w:p w14:paraId="5459A5B2" w14:textId="77777777" w:rsidR="00B0735D" w:rsidRDefault="00B0735D" w:rsidP="00B0735D"/>
    <w:p w14:paraId="06D168E6" w14:textId="605758C7" w:rsidR="00B0735D" w:rsidRDefault="00B0735D">
      <w:pPr>
        <w:pStyle w:val="TOC1"/>
        <w:tabs>
          <w:tab w:val="right" w:leader="dot" w:pos="9016"/>
        </w:tabs>
        <w:rPr>
          <w:noProof/>
        </w:rPr>
      </w:pPr>
      <w:r>
        <w:fldChar w:fldCharType="begin"/>
      </w:r>
      <w:r>
        <w:instrText xml:space="preserve"> TOC \o "1-9" </w:instrText>
      </w:r>
      <w:r>
        <w:fldChar w:fldCharType="separate"/>
      </w:r>
      <w:r>
        <w:rPr>
          <w:noProof/>
        </w:rPr>
        <w:t>Table of Contents</w:t>
      </w:r>
      <w:r>
        <w:rPr>
          <w:noProof/>
        </w:rPr>
        <w:tab/>
      </w:r>
      <w:r>
        <w:rPr>
          <w:noProof/>
        </w:rPr>
        <w:fldChar w:fldCharType="begin"/>
      </w:r>
      <w:r>
        <w:rPr>
          <w:noProof/>
        </w:rPr>
        <w:instrText xml:space="preserve"> PAGEREF _Toc234081145 \h </w:instrText>
      </w:r>
      <w:r>
        <w:rPr>
          <w:noProof/>
        </w:rPr>
      </w:r>
      <w:r>
        <w:rPr>
          <w:noProof/>
        </w:rPr>
        <w:fldChar w:fldCharType="separate"/>
      </w:r>
      <w:r>
        <w:rPr>
          <w:noProof/>
        </w:rPr>
        <w:t>3</w:t>
      </w:r>
      <w:r>
        <w:rPr>
          <w:noProof/>
        </w:rPr>
        <w:fldChar w:fldCharType="end"/>
      </w:r>
    </w:p>
    <w:p w14:paraId="5D45427F" w14:textId="2AB1F13C" w:rsidR="00B0735D" w:rsidRDefault="00B0735D" w:rsidP="00B0735D">
      <w:r>
        <w:fldChar w:fldCharType="end"/>
      </w:r>
    </w:p>
    <w:p w14:paraId="1A4FBF60" w14:textId="006D8DA9" w:rsidR="00B0735D" w:rsidRDefault="00B0735D">
      <w:r>
        <w:br w:type="page"/>
      </w:r>
    </w:p>
    <w:p w14:paraId="53C4A255" w14:textId="26A7F429" w:rsidR="00B0735D" w:rsidRDefault="00B0735D" w:rsidP="00BE2E53">
      <w:pPr>
        <w:pStyle w:val="Heading1"/>
      </w:pPr>
      <w:r>
        <w:lastRenderedPageBreak/>
        <w:t>Chapter 1: Computer Systems - Foundations for Legal Practice</w:t>
      </w:r>
    </w:p>
    <w:p w14:paraId="3844DE64" w14:textId="6A35EBB9" w:rsidR="00B0735D" w:rsidRDefault="00B0735D" w:rsidP="009022C8">
      <w:pPr>
        <w:pStyle w:val="Heading2"/>
      </w:pPr>
      <w:r>
        <w:t>1.1 Introduction: The Problem of the Failing Machine</w:t>
      </w:r>
    </w:p>
    <w:p w14:paraId="4A099D4F" w14:textId="0A499BCE" w:rsidR="00B0735D" w:rsidRDefault="00B0735D" w:rsidP="009022C8">
      <w:pPr>
        <w:jc w:val="both"/>
      </w:pPr>
      <w:r>
        <w:t>A courier truck loses its cargo in a crash. The shipper sues the truck manufacturer. The manufacturer points to the fuel supplier. The fuel supplier blames the road authority. Each defendant is distinct because each operates at a different layer of the transport system</w:t>
      </w:r>
    </w:p>
    <w:p w14:paraId="4C84DA54" w14:textId="44EAEAE7" w:rsidR="00B0735D" w:rsidRDefault="00B0735D" w:rsidP="009022C8">
      <w:pPr>
        <w:jc w:val="both"/>
      </w:pPr>
      <w:r>
        <w:t>Computer failures are no different. When a warehouse management system crashes, destroying operational data and halting a supply chain, the question for the litigator is not simply what broke but at which layer did it break. The answer determines who is sued, under what statute, and on what theory.</w:t>
      </w:r>
    </w:p>
    <w:p w14:paraId="15414823" w14:textId="03427B2F" w:rsidR="00B0735D" w:rsidRDefault="00B0735D" w:rsidP="009022C8">
      <w:pPr>
        <w:jc w:val="both"/>
      </w:pPr>
      <w:r>
        <w:t>This chapter builds the conceptual toolkit that a Ugandan legal practitioner needs to answer that question. It proceeds through four layers of the technology stack - hardware, software, operating systems, and networks - and at each layer identifies the legal framework that governs failure.</w:t>
      </w:r>
    </w:p>
    <w:p w14:paraId="00A2037C" w14:textId="287C76B1" w:rsidR="00B0735D" w:rsidRDefault="00B0735D" w:rsidP="009022C8">
      <w:pPr>
        <w:pStyle w:val="Heading2"/>
      </w:pPr>
      <w:r>
        <w:t>1.2 The Abstraction Layer Framework</w:t>
      </w:r>
    </w:p>
    <w:p w14:paraId="3D690188" w14:textId="727AB6F5" w:rsidR="00B0735D" w:rsidRDefault="00B0735D" w:rsidP="0023219F">
      <w:pPr>
        <w:pStyle w:val="Heading3"/>
      </w:pPr>
      <w:r>
        <w:t>1.2.1 The Concept of Abstraction</w:t>
      </w:r>
    </w:p>
    <w:p w14:paraId="71AEDC80" w14:textId="05358D4F" w:rsidR="00B0735D" w:rsidRDefault="00B0735D" w:rsidP="00B0735D">
      <w:r>
        <w:t>A modern computer is not a single machine. It is a series of machines stacked one on top of another, each hiding the complexity of the layer beneath.</w:t>
      </w:r>
    </w:p>
    <w:p w14:paraId="7830D3E0" w14:textId="129C1516" w:rsidR="00B0735D" w:rsidRDefault="00B0735D" w:rsidP="00B0735D">
      <w:r>
        <w:t>This design principle is called abstraction, and it is the single most important technical concept a technology litigator must understand.</w:t>
      </w:r>
      <w:r w:rsidR="009022C8">
        <w:rPr>
          <w:rStyle w:val="FootnoteReference"/>
        </w:rPr>
        <w:footnoteReference w:id="1"/>
      </w:r>
    </w:p>
    <w:p w14:paraId="079B7D35" w14:textId="08E1A318" w:rsidR="00B0735D" w:rsidRDefault="00B0735D" w:rsidP="00B0735D">
      <w:r>
        <w:t>Abstraction means that each layer in the stack provides a simplified interface to the layer above it, concealing internal details. A software developer writing code in Python does not need to know whether the CPU is executing instructions in x86 or ARM. A judge evaluating a product liability claim for a crashed server does not need to understand transistor logic - but they do need to know which layer of the stack failed, and why that determines liability.</w:t>
      </w:r>
    </w:p>
    <w:p w14:paraId="17AE2E4F" w14:textId="533A88BD" w:rsidR="00B0735D" w:rsidRDefault="00B0735D" w:rsidP="009022C8">
      <w:pPr>
        <w:pStyle w:val="Heading3"/>
      </w:pPr>
      <w:r>
        <w:t>1.2.2 The Six-Layer Computer Stack</w:t>
      </w:r>
    </w:p>
    <w:p w14:paraId="1EB7EADB" w14:textId="079C9D45" w:rsidR="00B0735D" w:rsidRDefault="00B0735D" w:rsidP="00B0735D">
      <w:r>
        <w:t>A modern computer system can be understood as six layers of abstraction: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B0735D" w14:paraId="61632215" w14:textId="77777777" w:rsidTr="00B0735D">
        <w:tc>
          <w:tcPr>
            <w:tcW w:w="3008" w:type="dxa"/>
          </w:tcPr>
          <w:p w14:paraId="5AE3E553" w14:textId="0C05952D" w:rsidR="00B0735D" w:rsidRPr="00B0735D" w:rsidRDefault="00B0735D" w:rsidP="00B0735D">
            <w:pPr>
              <w:rPr>
                <w:b/>
              </w:rPr>
            </w:pPr>
            <w:r w:rsidRPr="00B0735D">
              <w:rPr>
                <w:b/>
              </w:rPr>
              <w:t>Layer</w:t>
            </w:r>
          </w:p>
        </w:tc>
        <w:tc>
          <w:tcPr>
            <w:tcW w:w="3009" w:type="dxa"/>
          </w:tcPr>
          <w:p w14:paraId="73E18794" w14:textId="4D38A914" w:rsidR="00B0735D" w:rsidRPr="00B0735D" w:rsidRDefault="00B0735D" w:rsidP="00B0735D">
            <w:pPr>
              <w:rPr>
                <w:b/>
              </w:rPr>
            </w:pPr>
            <w:r w:rsidRPr="00B0735D">
              <w:rPr>
                <w:b/>
              </w:rPr>
              <w:t>Description</w:t>
            </w:r>
          </w:p>
        </w:tc>
        <w:tc>
          <w:tcPr>
            <w:tcW w:w="3009" w:type="dxa"/>
          </w:tcPr>
          <w:p w14:paraId="2E1B1E38" w14:textId="11BB33EB" w:rsidR="00B0735D" w:rsidRPr="00B0735D" w:rsidRDefault="00B0735D" w:rsidP="00B0735D">
            <w:pPr>
              <w:rPr>
                <w:b/>
              </w:rPr>
            </w:pPr>
            <w:r w:rsidRPr="00B0735D">
              <w:rPr>
                <w:b/>
              </w:rPr>
              <w:t>Legal Relevance</w:t>
            </w:r>
          </w:p>
        </w:tc>
      </w:tr>
      <w:tr w:rsidR="00B0735D" w14:paraId="519C33BC" w14:textId="77777777" w:rsidTr="00B0735D">
        <w:tc>
          <w:tcPr>
            <w:tcW w:w="3008" w:type="dxa"/>
          </w:tcPr>
          <w:p w14:paraId="331F745E" w14:textId="55C37511" w:rsidR="00B0735D" w:rsidRDefault="00B0735D" w:rsidP="00B0735D">
            <w:r>
              <w:t>1. Hardware - Digital Logic</w:t>
            </w:r>
          </w:p>
        </w:tc>
        <w:tc>
          <w:tcPr>
            <w:tcW w:w="3009" w:type="dxa"/>
          </w:tcPr>
          <w:p w14:paraId="58C013D6" w14:textId="466EFDF1" w:rsidR="00B0735D" w:rsidRDefault="00B0735D" w:rsidP="00B0735D">
            <w:r>
              <w:t>Transistors, logic gates, circuits, chips, wires</w:t>
            </w:r>
          </w:p>
        </w:tc>
        <w:tc>
          <w:tcPr>
            <w:tcW w:w="3009" w:type="dxa"/>
          </w:tcPr>
          <w:p w14:paraId="5BC5E2D7" w14:textId="2B10EE8E" w:rsidR="00B0735D" w:rsidRDefault="00B0735D" w:rsidP="00B0735D">
            <w:r>
              <w:t>Manufacturing defect; product liability under Cap 292 s 15</w:t>
            </w:r>
          </w:p>
        </w:tc>
      </w:tr>
      <w:tr w:rsidR="00B0735D" w14:paraId="6F1CEB83" w14:textId="77777777" w:rsidTr="00B0735D">
        <w:tc>
          <w:tcPr>
            <w:tcW w:w="3008" w:type="dxa"/>
          </w:tcPr>
          <w:p w14:paraId="7079A722" w14:textId="439C758F" w:rsidR="00B0735D" w:rsidRDefault="00B0735D" w:rsidP="00B0735D">
            <w:r>
              <w:t>2. Microcode / Firmware</w:t>
            </w:r>
          </w:p>
        </w:tc>
        <w:tc>
          <w:tcPr>
            <w:tcW w:w="3009" w:type="dxa"/>
          </w:tcPr>
          <w:p w14:paraId="060DBC84" w14:textId="6456BCB9" w:rsidR="00B0735D" w:rsidRDefault="00B0735D" w:rsidP="00B0735D">
            <w:r>
              <w:t>Software hard-wired to hardware circuitry</w:t>
            </w:r>
          </w:p>
        </w:tc>
        <w:tc>
          <w:tcPr>
            <w:tcW w:w="3009" w:type="dxa"/>
          </w:tcPr>
          <w:p w14:paraId="5805BC7D" w14:textId="6E92F3E0" w:rsidR="00B0735D" w:rsidRDefault="00B0735D" w:rsidP="00B0735D">
            <w:r>
              <w:t xml:space="preserve">Mixed </w:t>
            </w:r>
            <w:proofErr w:type="spellStart"/>
            <w:r>
              <w:t>hw</w:t>
            </w:r>
            <w:proofErr w:type="spellEnd"/>
            <w:r>
              <w:t>/</w:t>
            </w:r>
            <w:proofErr w:type="spellStart"/>
            <w:r>
              <w:t>sw</w:t>
            </w:r>
            <w:proofErr w:type="spellEnd"/>
            <w:r>
              <w:t>; firmware defect may be product or design defect</w:t>
            </w:r>
          </w:p>
        </w:tc>
      </w:tr>
      <w:tr w:rsidR="00B0735D" w14:paraId="37E29F64" w14:textId="77777777" w:rsidTr="00B0735D">
        <w:tc>
          <w:tcPr>
            <w:tcW w:w="3008" w:type="dxa"/>
          </w:tcPr>
          <w:p w14:paraId="4383F434" w14:textId="16A2BD15" w:rsidR="00B0735D" w:rsidRDefault="00B0735D" w:rsidP="00B0735D">
            <w:r>
              <w:lastRenderedPageBreak/>
              <w:t>3. Machine Code</w:t>
            </w:r>
          </w:p>
        </w:tc>
        <w:tc>
          <w:tcPr>
            <w:tcW w:w="3009" w:type="dxa"/>
          </w:tcPr>
          <w:p w14:paraId="383C5338" w14:textId="7C3C86E6" w:rsidR="00B0735D" w:rsidRDefault="00B0735D" w:rsidP="00B0735D">
            <w:r>
              <w:t>Hexadecimal instructions the processor understands</w:t>
            </w:r>
          </w:p>
        </w:tc>
        <w:tc>
          <w:tcPr>
            <w:tcW w:w="3009" w:type="dxa"/>
          </w:tcPr>
          <w:p w14:paraId="7D516D7F" w14:textId="39100F34" w:rsidR="00B0735D" w:rsidRDefault="00B0735D" w:rsidP="00B0735D">
            <w:r>
              <w:t>Lowest software level; relevant in computer misuse prosecutions</w:t>
            </w:r>
          </w:p>
        </w:tc>
      </w:tr>
      <w:tr w:rsidR="00B0735D" w14:paraId="449A7856" w14:textId="77777777" w:rsidTr="00B0735D">
        <w:tc>
          <w:tcPr>
            <w:tcW w:w="3008" w:type="dxa"/>
          </w:tcPr>
          <w:p w14:paraId="0C099BB8" w14:textId="38241C3A" w:rsidR="00B0735D" w:rsidRDefault="00B0735D" w:rsidP="00B0735D">
            <w:r>
              <w:t>4. Assembly Language</w:t>
            </w:r>
          </w:p>
        </w:tc>
        <w:tc>
          <w:tcPr>
            <w:tcW w:w="3009" w:type="dxa"/>
          </w:tcPr>
          <w:p w14:paraId="67A793E5" w14:textId="5C5BAAD8" w:rsidR="00B0735D" w:rsidRDefault="00B0735D" w:rsidP="00B0735D">
            <w:r>
              <w:t>Human-readable version of machine code</w:t>
            </w:r>
          </w:p>
        </w:tc>
        <w:tc>
          <w:tcPr>
            <w:tcW w:w="3009" w:type="dxa"/>
          </w:tcPr>
          <w:p w14:paraId="22E19EEC" w14:textId="43B60F23" w:rsidR="00B0735D" w:rsidRDefault="00B0735D" w:rsidP="00B0735D">
            <w:r>
              <w:t>Architecture-specific; expert evidence needed to interpret</w:t>
            </w:r>
          </w:p>
        </w:tc>
      </w:tr>
      <w:tr w:rsidR="00B0735D" w14:paraId="3D92FA52" w14:textId="77777777" w:rsidTr="00B0735D">
        <w:tc>
          <w:tcPr>
            <w:tcW w:w="3008" w:type="dxa"/>
          </w:tcPr>
          <w:p w14:paraId="75074259" w14:textId="3A6F966B" w:rsidR="00B0735D" w:rsidRDefault="00B0735D" w:rsidP="00B0735D">
            <w:r>
              <w:t>5. High-Level Languages</w:t>
            </w:r>
          </w:p>
        </w:tc>
        <w:tc>
          <w:tcPr>
            <w:tcW w:w="3009" w:type="dxa"/>
          </w:tcPr>
          <w:p w14:paraId="328938A2" w14:textId="65EA6581" w:rsidR="00B0735D" w:rsidRDefault="00B0735D" w:rsidP="00B0735D">
            <w:r>
              <w:t>C, C++, Java, Python - written by programmers</w:t>
            </w:r>
          </w:p>
        </w:tc>
        <w:tc>
          <w:tcPr>
            <w:tcW w:w="3009" w:type="dxa"/>
          </w:tcPr>
          <w:p w14:paraId="554E72B2" w14:textId="6C44EF83" w:rsidR="00B0735D" w:rsidRDefault="00B0735D" w:rsidP="00B0735D">
            <w:r>
              <w:t>Coding errors; software liability; fitness for purpose claims</w:t>
            </w:r>
          </w:p>
        </w:tc>
      </w:tr>
      <w:tr w:rsidR="00B0735D" w14:paraId="50FCC45A" w14:textId="77777777" w:rsidTr="00B0735D">
        <w:tc>
          <w:tcPr>
            <w:tcW w:w="3008" w:type="dxa"/>
          </w:tcPr>
          <w:p w14:paraId="4A99E598" w14:textId="2BA552C7" w:rsidR="00B0735D" w:rsidRDefault="00B0735D" w:rsidP="00B0735D">
            <w:r>
              <w:t>6. Interpreted / Application Layer</w:t>
            </w:r>
          </w:p>
        </w:tc>
        <w:tc>
          <w:tcPr>
            <w:tcW w:w="3009" w:type="dxa"/>
          </w:tcPr>
          <w:p w14:paraId="0D09CED7" w14:textId="00655C36" w:rsidR="00B0735D" w:rsidRDefault="00B0735D" w:rsidP="00B0735D">
            <w:r>
              <w:t>Code running inside an interpreter like Java VM</w:t>
            </w:r>
          </w:p>
        </w:tc>
        <w:tc>
          <w:tcPr>
            <w:tcW w:w="3009" w:type="dxa"/>
          </w:tcPr>
          <w:p w14:paraId="4C50C0AF" w14:textId="4B8F34C5" w:rsidR="00B0735D" w:rsidRDefault="00B0735D" w:rsidP="00B0735D">
            <w:r>
              <w:t>User-facing behaviour; data output integrity; performance</w:t>
            </w:r>
          </w:p>
        </w:tc>
      </w:tr>
    </w:tbl>
    <w:p w14:paraId="1D54C27F" w14:textId="77777777" w:rsidR="00B0735D" w:rsidRDefault="00B0735D" w:rsidP="00B0735D"/>
    <w:p w14:paraId="587C57CB" w14:textId="1BF7A102" w:rsidR="00B0735D" w:rsidRDefault="00B0735D" w:rsidP="00D01EDC">
      <w:pPr>
        <w:jc w:val="both"/>
      </w:pPr>
      <w:r>
        <w:t>The critical insight for the litigator is this: a single system crash can be investigated at any of these layers, and each layer points to a different defendant and a different legal duty.</w:t>
      </w:r>
    </w:p>
    <w:p w14:paraId="0DEFBCF3" w14:textId="148E7430" w:rsidR="00B0735D" w:rsidRPr="00D01EDC" w:rsidRDefault="00B0735D" w:rsidP="00D01EDC">
      <w:pPr>
        <w:jc w:val="both"/>
      </w:pPr>
      <w:r>
        <w:rPr>
          <w:rStyle w:val="FootnoteReference"/>
        </w:rPr>
        <w:footnoteReference w:customMarkFollows="1" w:id="2"/>
        <w:t>See Andrew1.3 Hardware: The Physical Layer</w:t>
      </w:r>
    </w:p>
    <w:p w14:paraId="5D26B6B9" w14:textId="2BD9C224" w:rsidR="00B0735D" w:rsidRDefault="00B0735D" w:rsidP="00D01EDC">
      <w:pPr>
        <w:pStyle w:val="Heading3"/>
        <w:jc w:val="both"/>
      </w:pPr>
      <w:r>
        <w:t>1.3.1 Digital Circuits and Integrated Circuits</w:t>
      </w:r>
    </w:p>
    <w:p w14:paraId="760B41E4" w14:textId="5BF9ADD4" w:rsidR="00B0735D" w:rsidRDefault="00B0735D" w:rsidP="00D01EDC">
      <w:pPr>
        <w:jc w:val="both"/>
      </w:pPr>
      <w:r>
        <w:t>At the bottom of the stack lies the physical machine: transistors, logic gates, and the integrated circuits that organise them into functional units. Digital circuits process discrete signals - binary values 0 and 1 representing low and high voltages - rather than continuous ranges.</w:t>
      </w:r>
    </w:p>
    <w:p w14:paraId="113BFE6C" w14:textId="4CE75753" w:rsidR="00B0735D" w:rsidRDefault="00B0735D" w:rsidP="00D01EDC">
      <w:pPr>
        <w:jc w:val="both"/>
      </w:pPr>
      <w:r>
        <w:t>Integrated circuits, commonly called chips, are microscopic assemblies of digital circuits etched onto a semiconductor material, usually silicon. A modern high-end smartphone chip contains over 15 billion transistors.</w:t>
      </w:r>
      <w:r w:rsidR="00D01EDC">
        <w:rPr>
          <w:rStyle w:val="FootnoteReference"/>
        </w:rPr>
        <w:footnoteReference w:id="3"/>
      </w:r>
    </w:p>
    <w:p w14:paraId="3FABF07A" w14:textId="03A63057" w:rsidR="00D01EDC" w:rsidRDefault="00B0735D" w:rsidP="00D01EDC">
      <w:pPr>
        <w:jc w:val="both"/>
        <w:rPr>
          <w:rFonts w:eastAsiaTheme="majorEastAsia" w:cstheme="majorBidi"/>
          <w:color w:val="0F4761" w:themeColor="accent1" w:themeShade="BF"/>
          <w:sz w:val="28"/>
          <w:szCs w:val="28"/>
        </w:rPr>
      </w:pPr>
      <w:r>
        <w:rPr>
          <w:rStyle w:val="FootnoteReference"/>
        </w:rPr>
        <w:footnoteReference w:customMarkFollows="1" w:id="4"/>
        <w:t>Michael Si</w:t>
      </w:r>
      <w:r>
        <w:rPr>
          <w:rFonts w:eastAsiaTheme="majorEastAsia" w:cstheme="majorBidi"/>
          <w:color w:val="0F4761" w:themeColor="accent1" w:themeShade="BF"/>
          <w:sz w:val="28"/>
          <w:szCs w:val="28"/>
        </w:rPr>
        <w:t>1.3.2 Processor Architectures</w:t>
      </w:r>
      <w:r w:rsidR="00D01EDC">
        <w:rPr>
          <w:rFonts w:eastAsiaTheme="majorEastAsia" w:cstheme="majorBidi"/>
          <w:color w:val="0F4761" w:themeColor="accent1" w:themeShade="BF"/>
          <w:sz w:val="28"/>
          <w:szCs w:val="28"/>
        </w:rPr>
        <w:t xml:space="preserve"> </w:t>
      </w:r>
    </w:p>
    <w:p w14:paraId="0CF53350" w14:textId="4601F5CF" w:rsidR="00B0735D" w:rsidRDefault="00B0735D" w:rsidP="00D01EDC">
      <w:pPr>
        <w:jc w:val="both"/>
      </w:pPr>
      <w:r>
        <w:t>Two processor architectures dominate modern computing: x86 and ARM. x86, used by Intel and AMD, employs Complex Instruction Set Computing (CISC) and is found in most desktop and server computers. ARM uses Reduced Instruction Set Computing (RISC), is power-efficient, and dominates smartphones (Qualcomm, Apple Silicon).</w:t>
      </w:r>
    </w:p>
    <w:p w14:paraId="51189531" w14:textId="1BC84759" w:rsidR="00B0735D" w:rsidRDefault="00B0735D" w:rsidP="00D01EDC">
      <w:pPr>
        <w:jc w:val="both"/>
      </w:pPr>
      <w:r>
        <w:t>The distinction matters for legal practice because software compiled for one architecture cannot run on the other without emulation. A litigator examining a system crash must know whether the software was designed for the architecture on which it was deployed.</w:t>
      </w:r>
    </w:p>
    <w:p w14:paraId="2C1A3208" w14:textId="7D079339" w:rsidR="00B0735D" w:rsidRPr="00BE2E53" w:rsidRDefault="00B0735D" w:rsidP="00BE2E53">
      <w:pPr>
        <w:rPr>
          <w:color w:val="156082" w:themeColor="accent1"/>
          <w:sz w:val="48"/>
          <w:szCs w:val="48"/>
        </w:rPr>
      </w:pPr>
      <w:r w:rsidRPr="00D01EDC">
        <w:rPr>
          <w:rStyle w:val="FootnoteReference"/>
          <w:color w:val="156082" w:themeColor="accent1"/>
          <w:sz w:val="48"/>
          <w:szCs w:val="48"/>
        </w:rPr>
        <w:footnoteReference w:customMarkFollows="1" w:id="5"/>
        <w:t>Sikorski a1.3.3 Memory Hierarchy</w:t>
      </w:r>
      <w:r w:rsidR="00BE2E53">
        <w:rPr>
          <w:rStyle w:val="FootnoteReference"/>
          <w:color w:val="156082" w:themeColor="accent1"/>
          <w:sz w:val="48"/>
          <w:szCs w:val="48"/>
        </w:rPr>
        <w:br/>
      </w:r>
      <w:r>
        <w:t>Registers: Fastest, smallest memory inside the CPU.</w:t>
      </w:r>
      <w:r w:rsidR="00F70F9E">
        <w:t xml:space="preserve"> </w:t>
      </w:r>
      <w:r w:rsidR="00BE2E53">
        <w:br/>
      </w:r>
      <w:r>
        <w:t>Cache (SRAM): High-speed memory bridging the CPU and main memory.</w:t>
      </w:r>
      <w:r w:rsidR="00BE2E53">
        <w:br/>
      </w:r>
      <w:r>
        <w:t>Main Memory (RAM): Volatile primary workspace for the OS and applications.</w:t>
      </w:r>
      <w:r w:rsidR="00BE2E53">
        <w:br/>
      </w:r>
      <w:r>
        <w:t>Secondary Storage (SSDs, HDDs): Non-volatile long-term storage.</w:t>
      </w:r>
    </w:p>
    <w:p w14:paraId="02FBD12A" w14:textId="443A250B" w:rsidR="00B0735D" w:rsidRDefault="00B0735D" w:rsidP="00D01EDC">
      <w:pPr>
        <w:jc w:val="both"/>
      </w:pPr>
      <w:r>
        <w:lastRenderedPageBreak/>
        <w:t>Volatility is a critical forensic concept. RAM and CPU cache lose their state the moment power is removed. This has direct implications for evidence preservation under the Computer Misuse Act (Cap 96) and the Electronic Transactions Act (Cap 99).</w:t>
      </w:r>
    </w:p>
    <w:p w14:paraId="7A1268AB" w14:textId="05ABF5DC" w:rsidR="00B0735D" w:rsidRPr="00D01EDC" w:rsidRDefault="00B0735D" w:rsidP="00B0735D">
      <w:pPr>
        <w:rPr>
          <w:color w:val="156082" w:themeColor="accent1"/>
          <w:sz w:val="40"/>
          <w:szCs w:val="40"/>
        </w:rPr>
      </w:pPr>
      <w:r w:rsidRPr="00D01EDC">
        <w:rPr>
          <w:rStyle w:val="FootnoteReference"/>
          <w:color w:val="156082" w:themeColor="accent1"/>
          <w:sz w:val="40"/>
          <w:szCs w:val="40"/>
        </w:rPr>
        <w:footnoteReference w:customMarkFollows="1" w:id="6"/>
        <w:t>Computer M1.4 Software: The Logical Layer</w:t>
      </w:r>
    </w:p>
    <w:p w14:paraId="08A0A893" w14:textId="3103AAC0" w:rsidR="00B0735D" w:rsidRDefault="00B0735D" w:rsidP="00AE74DE">
      <w:pPr>
        <w:pStyle w:val="Heading3"/>
        <w:jc w:val="both"/>
      </w:pPr>
      <w:r>
        <w:t>1.4.1 The Binary Foundation</w:t>
      </w:r>
    </w:p>
    <w:p w14:paraId="3FD220F6" w14:textId="74BA5992" w:rsidR="00B0735D" w:rsidRDefault="00B0735D" w:rsidP="00AE74DE">
      <w:pPr>
        <w:jc w:val="both"/>
      </w:pPr>
      <w:r>
        <w:t>All software reduces to binary states: on (1) and off (0). Transistors are tiny physical switches that control current; high voltage represents 1, low voltage represents 0. Logic gates are arrangements of transistors that compute Boolean operations: AND, OR, and NOT.</w:t>
      </w:r>
    </w:p>
    <w:p w14:paraId="4F5F611C" w14:textId="77777777" w:rsidR="00AE74DE" w:rsidRDefault="00B0735D" w:rsidP="00B0735D">
      <w:pPr>
        <w:rPr>
          <w:color w:val="156082" w:themeColor="accent1"/>
          <w:sz w:val="40"/>
          <w:szCs w:val="40"/>
        </w:rPr>
      </w:pPr>
      <w:r w:rsidRPr="00AE74DE">
        <w:rPr>
          <w:rStyle w:val="FootnoteReference"/>
          <w:color w:val="156082" w:themeColor="accent1"/>
          <w:sz w:val="40"/>
          <w:szCs w:val="40"/>
        </w:rPr>
        <w:footnoteReference w:customMarkFollows="1" w:id="7"/>
        <w:t>Justice,Ho1.4.2 The Instruction Set Architecture</w:t>
      </w:r>
    </w:p>
    <w:p w14:paraId="05D46117" w14:textId="1999376D" w:rsidR="00B0735D" w:rsidRPr="00AE74DE" w:rsidRDefault="00B0735D" w:rsidP="00AE74DE">
      <w:pPr>
        <w:jc w:val="both"/>
        <w:rPr>
          <w:color w:val="156082" w:themeColor="accent1"/>
          <w:sz w:val="40"/>
          <w:szCs w:val="40"/>
        </w:rPr>
      </w:pPr>
      <w:r>
        <w:t>The Instruction Set Architecture (ISA) is the boundary where software meets hardware. It is the complete list of abstract commands a specific CPU family understands. The ISA defines registers, data types (32-bit or 64-bit integers), and memory management protocols.</w:t>
      </w:r>
    </w:p>
    <w:p w14:paraId="359B045A" w14:textId="7471F263" w:rsidR="00AE74DE" w:rsidRPr="00AE74DE" w:rsidRDefault="00B0735D" w:rsidP="00AE74DE">
      <w:pPr>
        <w:rPr>
          <w:color w:val="156082" w:themeColor="accent1"/>
          <w:sz w:val="40"/>
          <w:szCs w:val="40"/>
        </w:rPr>
      </w:pPr>
      <w:r w:rsidRPr="00AE74DE">
        <w:rPr>
          <w:rStyle w:val="FootnoteReference"/>
          <w:color w:val="156082" w:themeColor="accent1"/>
          <w:sz w:val="40"/>
          <w:szCs w:val="40"/>
        </w:rPr>
        <w:footnoteReference w:customMarkFollows="1" w:id="8"/>
        <w:t>Sikorski a1.4.3 The Execution Cycle</w:t>
      </w:r>
      <w:r w:rsidR="00AE74DE">
        <w:rPr>
          <w:color w:val="156082" w:themeColor="accent1"/>
          <w:sz w:val="40"/>
          <w:szCs w:val="40"/>
        </w:rPr>
        <w:br/>
      </w:r>
      <w:r>
        <w:t xml:space="preserve">The CPU executes software through a continuous three-step loop: </w:t>
      </w:r>
    </w:p>
    <w:p w14:paraId="799ECE57" w14:textId="77777777" w:rsidR="00AE74DE" w:rsidRDefault="00B0735D" w:rsidP="00AE74DE">
      <w:pPr>
        <w:pStyle w:val="ListParagraph"/>
        <w:numPr>
          <w:ilvl w:val="0"/>
          <w:numId w:val="5"/>
        </w:numPr>
        <w:jc w:val="both"/>
      </w:pPr>
      <w:r>
        <w:t xml:space="preserve">Fetch (retrieve binary instruction from RAM), </w:t>
      </w:r>
    </w:p>
    <w:p w14:paraId="2BA4179B" w14:textId="77777777" w:rsidR="00AE74DE" w:rsidRDefault="00B0735D" w:rsidP="00AE74DE">
      <w:pPr>
        <w:pStyle w:val="ListParagraph"/>
        <w:numPr>
          <w:ilvl w:val="0"/>
          <w:numId w:val="5"/>
        </w:numPr>
        <w:jc w:val="both"/>
      </w:pPr>
      <w:r>
        <w:t xml:space="preserve">Decode (determine what operation is required), </w:t>
      </w:r>
    </w:p>
    <w:p w14:paraId="1E1BA224" w14:textId="512A5CDD" w:rsidR="00B0735D" w:rsidRDefault="00B0735D" w:rsidP="00AE74DE">
      <w:pPr>
        <w:pStyle w:val="ListParagraph"/>
        <w:numPr>
          <w:ilvl w:val="0"/>
          <w:numId w:val="5"/>
        </w:numPr>
        <w:jc w:val="both"/>
      </w:pPr>
      <w:r>
        <w:t>Execute (the ALU performs the operation).</w:t>
      </w:r>
    </w:p>
    <w:p w14:paraId="08B94173" w14:textId="46109ED6" w:rsidR="00B0735D" w:rsidRDefault="00B0735D" w:rsidP="00B0735D">
      <w:pPr>
        <w:pStyle w:val="Heading3"/>
      </w:pPr>
      <w:r>
        <w:t>1.4.4 Code Translation</w:t>
      </w:r>
    </w:p>
    <w:p w14:paraId="6389AC8E" w14:textId="392E2162" w:rsidR="00B0735D" w:rsidRDefault="00B0735D" w:rsidP="00AE74DE">
      <w:pPr>
        <w:jc w:val="both"/>
      </w:pPr>
      <w:r>
        <w:t>Compilers (C++, Rust) translate entire programs at once into permanent machine code. Interpreters (Python, JavaScript) translate and execute code line-by-line.</w:t>
      </w:r>
    </w:p>
    <w:p w14:paraId="0225C9D8" w14:textId="39C38B03" w:rsidR="00B0735D" w:rsidRDefault="00B0735D" w:rsidP="00F70F9E">
      <w:pPr>
        <w:pStyle w:val="Heading3"/>
      </w:pPr>
      <w:r>
        <w:t>1.4.5 Memory and State Management</w:t>
      </w:r>
    </w:p>
    <w:p w14:paraId="14AC51DB" w14:textId="54B0C3ED" w:rsidR="00B0735D" w:rsidRDefault="00B0735D" w:rsidP="00AE74DE">
      <w:pPr>
        <w:jc w:val="both"/>
      </w:pPr>
      <w:r>
        <w:t>Software is static until loaded into memory to create a process. The stack tracks active functions and local variables. The heap holds dynamically allocated data. Memory management errors - buffer overflows, use-after-free, memory leaks - are a common source of both system crashes and security vulnerabilities.</w:t>
      </w:r>
    </w:p>
    <w:p w14:paraId="47131F8E" w14:textId="1DB8C6D6" w:rsidR="00B0735D" w:rsidRPr="00AE74DE" w:rsidRDefault="00B0735D" w:rsidP="00AE74DE">
      <w:pPr>
        <w:jc w:val="both"/>
        <w:rPr>
          <w:color w:val="156082" w:themeColor="accent1"/>
          <w:sz w:val="40"/>
          <w:szCs w:val="40"/>
        </w:rPr>
      </w:pPr>
      <w:r w:rsidRPr="00AE74DE">
        <w:rPr>
          <w:rStyle w:val="FootnoteReference"/>
          <w:color w:val="156082" w:themeColor="accent1"/>
          <w:sz w:val="40"/>
          <w:szCs w:val="40"/>
        </w:rPr>
        <w:footnoteReference w:customMarkFollows="1" w:id="9"/>
        <w:t>Tanenbaum 1.5 The Operating System as Legal Actor</w:t>
      </w:r>
    </w:p>
    <w:p w14:paraId="66CB1B75" w14:textId="1C59402E" w:rsidR="00B0735D" w:rsidRDefault="00B0735D" w:rsidP="00AE74DE">
      <w:pPr>
        <w:pStyle w:val="Heading3"/>
        <w:jc w:val="both"/>
      </w:pPr>
      <w:r>
        <w:t>1.5.1 What an Operating System Does</w:t>
      </w:r>
    </w:p>
    <w:p w14:paraId="292C6A5F" w14:textId="26FFD976" w:rsidR="00B0735D" w:rsidRDefault="00B0735D" w:rsidP="00AE74DE">
      <w:pPr>
        <w:jc w:val="both"/>
      </w:pPr>
      <w:r>
        <w:t>An operating system is a collection of software that manages hardware resources and provides an environment for applications to run.</w:t>
      </w:r>
    </w:p>
    <w:p w14:paraId="5765B01A" w14:textId="404658E9" w:rsidR="00B0735D" w:rsidRDefault="00B0735D" w:rsidP="00AE74DE">
      <w:pPr>
        <w:jc w:val="both"/>
      </w:pPr>
      <w:r>
        <w:rPr>
          <w:rStyle w:val="FootnoteReference"/>
        </w:rPr>
        <w:footnoteReference w:customMarkFollows="1" w:id="10"/>
        <w:t xml:space="preserve">Tanenbaum </w:t>
      </w:r>
      <w:r>
        <w:t xml:space="preserve">Its core functions include: process management (allocating CPU time), memory management (RAM and virtual memory allocation), file system management (organising and </w:t>
      </w:r>
      <w:r>
        <w:lastRenderedPageBreak/>
        <w:t>securing files), device management (coordinating data flow), and security and access control (enforcing privilege separation).</w:t>
      </w:r>
    </w:p>
    <w:p w14:paraId="60D801E2" w14:textId="65CDC2B3" w:rsidR="00B0735D" w:rsidRDefault="00B0735D" w:rsidP="00AE74DE">
      <w:pPr>
        <w:pStyle w:val="Heading3"/>
        <w:jc w:val="both"/>
      </w:pPr>
      <w:r>
        <w:t>1.5.2 Kernel Mode and User Mode</w:t>
      </w:r>
    </w:p>
    <w:p w14:paraId="179DB3B5" w14:textId="21B347FD" w:rsidR="00B0735D" w:rsidRDefault="00B0735D" w:rsidP="00AE74DE">
      <w:pPr>
        <w:jc w:val="both"/>
      </w:pPr>
      <w:r>
        <w:t>The CPU operates in two privilege levels. Kernel mode is for trusted code with full system access; user mode is a restricted environment for applications. This separation is the foundation of computer security.</w:t>
      </w:r>
    </w:p>
    <w:p w14:paraId="7F4C5F83" w14:textId="44A65E4F" w:rsidR="00B0735D" w:rsidRDefault="00B0735D" w:rsidP="00AE74DE">
      <w:pPr>
        <w:jc w:val="both"/>
      </w:pPr>
      <w:r>
        <w:rPr>
          <w:rStyle w:val="FootnoteReference"/>
        </w:rPr>
        <w:footnoteReference w:customMarkFollows="1" w:id="11"/>
        <w:t xml:space="preserve">Tanenbaum </w:t>
      </w:r>
      <w:r>
        <w:t>When an attacker exploits a vulnerability to move from user mode to kernel mode, they have achieved kernel privilege escalation. Under the Computer Misuse Act (Cap 96), section 12, the question of whether access was 'unauthorised' often turns on whether such an escalation occurred.</w:t>
      </w:r>
      <w:r w:rsidR="00113682">
        <w:t xml:space="preserve"> </w:t>
      </w:r>
    </w:p>
    <w:p w14:paraId="33869FA1" w14:textId="1061E4EB" w:rsidR="00B0735D" w:rsidRPr="00BE2E53" w:rsidRDefault="00B0735D" w:rsidP="00BE2E53">
      <w:pPr>
        <w:rPr>
          <w:color w:val="156082" w:themeColor="accent1"/>
          <w:sz w:val="40"/>
          <w:szCs w:val="40"/>
        </w:rPr>
      </w:pPr>
      <w:r w:rsidRPr="00BE2E53">
        <w:rPr>
          <w:rStyle w:val="FootnoteReference"/>
          <w:color w:val="156082" w:themeColor="accent1"/>
          <w:sz w:val="40"/>
          <w:szCs w:val="40"/>
        </w:rPr>
        <w:footnoteReference w:customMarkFollows="1" w:id="12"/>
        <w:t>Computer M1.5.3 Processes and Threads</w:t>
      </w:r>
      <w:r w:rsidR="00BE2E53">
        <w:rPr>
          <w:color w:val="156082" w:themeColor="accent1"/>
          <w:sz w:val="40"/>
          <w:szCs w:val="40"/>
        </w:rPr>
        <w:br/>
      </w:r>
      <w:r>
        <w:t>A process is a running instance of a program. A thread is a smaller execution unit within a process. When an application spawns too many threads or when threads compete for limited resources, the system can crash. Determining whether a crash was caused by software design or hardware limitation is a central question in software product liability.</w:t>
      </w:r>
    </w:p>
    <w:p w14:paraId="3CB4905A" w14:textId="44B114E8" w:rsidR="00B0735D" w:rsidRPr="00BE2E53" w:rsidRDefault="00B0735D" w:rsidP="00AE74DE">
      <w:pPr>
        <w:jc w:val="both"/>
        <w:rPr>
          <w:color w:val="156082" w:themeColor="accent1"/>
          <w:sz w:val="40"/>
          <w:szCs w:val="40"/>
        </w:rPr>
      </w:pPr>
      <w:r w:rsidRPr="00BE2E53">
        <w:rPr>
          <w:rStyle w:val="FootnoteReference"/>
          <w:color w:val="156082" w:themeColor="accent1"/>
          <w:sz w:val="40"/>
          <w:szCs w:val="40"/>
        </w:rPr>
        <w:footnoteReference w:customMarkFollows="1" w:id="13"/>
        <w:t>Sale of Go1.5.4 Types of Operating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B0735D" w14:paraId="69901CD4" w14:textId="77777777" w:rsidTr="00B0735D">
        <w:tc>
          <w:tcPr>
            <w:tcW w:w="3008" w:type="dxa"/>
          </w:tcPr>
          <w:p w14:paraId="56290733" w14:textId="3E68D90E" w:rsidR="00B0735D" w:rsidRPr="00B0735D" w:rsidRDefault="00B0735D" w:rsidP="00B0735D">
            <w:pPr>
              <w:rPr>
                <w:rFonts w:eastAsiaTheme="majorEastAsia" w:cstheme="majorBidi"/>
                <w:b/>
                <w:color w:val="0F4761" w:themeColor="accent1" w:themeShade="BF"/>
                <w:sz w:val="28"/>
                <w:szCs w:val="28"/>
              </w:rPr>
            </w:pPr>
            <w:r w:rsidRPr="00B0735D">
              <w:rPr>
                <w:rFonts w:eastAsiaTheme="majorEastAsia" w:cstheme="majorBidi"/>
                <w:b/>
                <w:color w:val="0F4761" w:themeColor="accent1" w:themeShade="BF"/>
                <w:sz w:val="28"/>
                <w:szCs w:val="28"/>
              </w:rPr>
              <w:t>OS Type</w:t>
            </w:r>
          </w:p>
        </w:tc>
        <w:tc>
          <w:tcPr>
            <w:tcW w:w="3009" w:type="dxa"/>
          </w:tcPr>
          <w:p w14:paraId="7F0601B8" w14:textId="575BB2DE" w:rsidR="00B0735D" w:rsidRPr="00B0735D" w:rsidRDefault="00B0735D" w:rsidP="00B0735D">
            <w:pPr>
              <w:rPr>
                <w:rFonts w:eastAsiaTheme="majorEastAsia" w:cstheme="majorBidi"/>
                <w:b/>
                <w:color w:val="0F4761" w:themeColor="accent1" w:themeShade="BF"/>
                <w:sz w:val="28"/>
                <w:szCs w:val="28"/>
              </w:rPr>
            </w:pPr>
            <w:r w:rsidRPr="00B0735D">
              <w:rPr>
                <w:rFonts w:eastAsiaTheme="majorEastAsia" w:cstheme="majorBidi"/>
                <w:b/>
                <w:color w:val="0F4761" w:themeColor="accent1" w:themeShade="BF"/>
                <w:sz w:val="28"/>
                <w:szCs w:val="28"/>
              </w:rPr>
              <w:t>Description</w:t>
            </w:r>
          </w:p>
        </w:tc>
        <w:tc>
          <w:tcPr>
            <w:tcW w:w="3009" w:type="dxa"/>
          </w:tcPr>
          <w:p w14:paraId="247CFA03" w14:textId="73E9E51B" w:rsidR="00B0735D" w:rsidRPr="00B0735D" w:rsidRDefault="00B0735D" w:rsidP="00B0735D">
            <w:pPr>
              <w:rPr>
                <w:rFonts w:eastAsiaTheme="majorEastAsia" w:cstheme="majorBidi"/>
                <w:b/>
                <w:color w:val="0F4761" w:themeColor="accent1" w:themeShade="BF"/>
                <w:sz w:val="28"/>
                <w:szCs w:val="28"/>
              </w:rPr>
            </w:pPr>
            <w:r w:rsidRPr="00B0735D">
              <w:rPr>
                <w:rFonts w:eastAsiaTheme="majorEastAsia" w:cstheme="majorBidi"/>
                <w:b/>
                <w:color w:val="0F4761" w:themeColor="accent1" w:themeShade="BF"/>
                <w:sz w:val="28"/>
                <w:szCs w:val="28"/>
              </w:rPr>
              <w:t>Example</w:t>
            </w:r>
          </w:p>
        </w:tc>
      </w:tr>
      <w:tr w:rsidR="00B0735D" w14:paraId="3697C2AC" w14:textId="77777777" w:rsidTr="00B0735D">
        <w:tc>
          <w:tcPr>
            <w:tcW w:w="3008" w:type="dxa"/>
          </w:tcPr>
          <w:p w14:paraId="58AEE5C1" w14:textId="6F0743AD"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Embedded OS</w:t>
            </w:r>
          </w:p>
        </w:tc>
        <w:tc>
          <w:tcPr>
            <w:tcW w:w="3009" w:type="dxa"/>
          </w:tcPr>
          <w:p w14:paraId="48B0F6CD" w14:textId="04BC4241"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Lightweight, resource-constrained, dedicated tasks</w:t>
            </w:r>
          </w:p>
        </w:tc>
        <w:tc>
          <w:tcPr>
            <w:tcW w:w="3009" w:type="dxa"/>
          </w:tcPr>
          <w:p w14:paraId="47F90092" w14:textId="45467B93" w:rsidR="00B0735D" w:rsidRDefault="00B0735D" w:rsidP="00B0735D">
            <w:pPr>
              <w:rPr>
                <w:rFonts w:eastAsiaTheme="majorEastAsia" w:cstheme="majorBidi"/>
                <w:color w:val="0F4761" w:themeColor="accent1" w:themeShade="BF"/>
                <w:sz w:val="28"/>
                <w:szCs w:val="28"/>
              </w:rPr>
            </w:pPr>
            <w:proofErr w:type="spellStart"/>
            <w:r>
              <w:rPr>
                <w:rFonts w:eastAsiaTheme="majorEastAsia" w:cstheme="majorBidi"/>
                <w:color w:val="0F4761" w:themeColor="accent1" w:themeShade="BF"/>
                <w:sz w:val="28"/>
                <w:szCs w:val="28"/>
              </w:rPr>
              <w:t>FreeRTOS</w:t>
            </w:r>
            <w:proofErr w:type="spellEnd"/>
            <w:r>
              <w:rPr>
                <w:rFonts w:eastAsiaTheme="majorEastAsia" w:cstheme="majorBidi"/>
                <w:color w:val="0F4761" w:themeColor="accent1" w:themeShade="BF"/>
                <w:sz w:val="28"/>
                <w:szCs w:val="28"/>
              </w:rPr>
              <w:t>, embedded Linux</w:t>
            </w:r>
          </w:p>
        </w:tc>
      </w:tr>
      <w:tr w:rsidR="00B0735D" w14:paraId="545EC5A2" w14:textId="77777777" w:rsidTr="00B0735D">
        <w:tc>
          <w:tcPr>
            <w:tcW w:w="3008" w:type="dxa"/>
          </w:tcPr>
          <w:p w14:paraId="77140DF5" w14:textId="3BFF8694"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Desktop / Server OS</w:t>
            </w:r>
          </w:p>
        </w:tc>
        <w:tc>
          <w:tcPr>
            <w:tcW w:w="3009" w:type="dxa"/>
          </w:tcPr>
          <w:p w14:paraId="57686929" w14:textId="54DA9CE1"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General-purpose, multitasking, user-interactive</w:t>
            </w:r>
          </w:p>
        </w:tc>
        <w:tc>
          <w:tcPr>
            <w:tcW w:w="3009" w:type="dxa"/>
          </w:tcPr>
          <w:p w14:paraId="5B973F28" w14:textId="61C137A8"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Windows, macOS, Linux</w:t>
            </w:r>
          </w:p>
        </w:tc>
      </w:tr>
      <w:tr w:rsidR="00B0735D" w14:paraId="2E81C1CF" w14:textId="77777777" w:rsidTr="00B0735D">
        <w:tc>
          <w:tcPr>
            <w:tcW w:w="3008" w:type="dxa"/>
          </w:tcPr>
          <w:p w14:paraId="52D0CB77" w14:textId="4C8112A7"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Real-Time OS (RTOS)</w:t>
            </w:r>
          </w:p>
        </w:tc>
        <w:tc>
          <w:tcPr>
            <w:tcW w:w="3009" w:type="dxa"/>
          </w:tcPr>
          <w:p w14:paraId="2F1A787C" w14:textId="0EB57CB8"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Guarantees execution within deadlines</w:t>
            </w:r>
          </w:p>
        </w:tc>
        <w:tc>
          <w:tcPr>
            <w:tcW w:w="3009" w:type="dxa"/>
          </w:tcPr>
          <w:p w14:paraId="258D083D" w14:textId="637E4F78"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VxWorks, QNX</w:t>
            </w:r>
          </w:p>
        </w:tc>
      </w:tr>
      <w:tr w:rsidR="00B0735D" w14:paraId="1A74BD7A" w14:textId="77777777" w:rsidTr="00B0735D">
        <w:tc>
          <w:tcPr>
            <w:tcW w:w="3008" w:type="dxa"/>
          </w:tcPr>
          <w:p w14:paraId="42F4FE23" w14:textId="7FBBAA5F"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Mobile OS</w:t>
            </w:r>
          </w:p>
        </w:tc>
        <w:tc>
          <w:tcPr>
            <w:tcW w:w="3009" w:type="dxa"/>
          </w:tcPr>
          <w:p w14:paraId="4BC659AF" w14:textId="5D840169"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Touch-optimised, power-efficient</w:t>
            </w:r>
          </w:p>
        </w:tc>
        <w:tc>
          <w:tcPr>
            <w:tcW w:w="3009" w:type="dxa"/>
          </w:tcPr>
          <w:p w14:paraId="136B67AB" w14:textId="2C36FF93"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iOS, Android</w:t>
            </w:r>
          </w:p>
        </w:tc>
      </w:tr>
      <w:tr w:rsidR="00B0735D" w14:paraId="4686DA13" w14:textId="77777777" w:rsidTr="00B0735D">
        <w:tc>
          <w:tcPr>
            <w:tcW w:w="3008" w:type="dxa"/>
          </w:tcPr>
          <w:p w14:paraId="0B95A733" w14:textId="54F7697E"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Network OS</w:t>
            </w:r>
          </w:p>
        </w:tc>
        <w:tc>
          <w:tcPr>
            <w:tcW w:w="3009" w:type="dxa"/>
          </w:tcPr>
          <w:p w14:paraId="073BF3A6" w14:textId="3296DE5E"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Manages network infrastructure</w:t>
            </w:r>
          </w:p>
        </w:tc>
        <w:tc>
          <w:tcPr>
            <w:tcW w:w="3009" w:type="dxa"/>
          </w:tcPr>
          <w:p w14:paraId="21FEC98D" w14:textId="60DD7C96" w:rsidR="00B0735D" w:rsidRDefault="00B0735D" w:rsidP="00B0735D">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Cisco IOS</w:t>
            </w:r>
          </w:p>
        </w:tc>
      </w:tr>
    </w:tbl>
    <w:p w14:paraId="4D0FE095" w14:textId="77777777" w:rsidR="00B0735D" w:rsidRDefault="00B0735D" w:rsidP="00B0735D">
      <w:pPr>
        <w:rPr>
          <w:rFonts w:eastAsiaTheme="majorEastAsia" w:cstheme="majorBidi"/>
          <w:color w:val="0F4761" w:themeColor="accent1" w:themeShade="BF"/>
          <w:sz w:val="28"/>
          <w:szCs w:val="28"/>
        </w:rPr>
      </w:pPr>
    </w:p>
    <w:p w14:paraId="4B24913A" w14:textId="587BE710" w:rsidR="00B0735D" w:rsidRDefault="00B0735D" w:rsidP="00F70F9E">
      <w:pPr>
        <w:pStyle w:val="Heading2"/>
      </w:pPr>
      <w:r>
        <w:lastRenderedPageBreak/>
        <w:t>1.6 Networks: Connecting Systems</w:t>
      </w:r>
    </w:p>
    <w:p w14:paraId="66620CF9" w14:textId="245C4866" w:rsidR="00B0735D" w:rsidRDefault="00B0735D" w:rsidP="00F70F9E">
      <w:pPr>
        <w:pStyle w:val="Heading3"/>
      </w:pPr>
      <w:r>
        <w:t>1.6.1 Network Edge and Core</w:t>
      </w:r>
    </w:p>
    <w:p w14:paraId="5C9FF279" w14:textId="03524700" w:rsidR="00B0735D" w:rsidRDefault="00B0735D" w:rsidP="00B0735D">
      <w:r>
        <w:t>The Internet is divided into two conceptual parts. The Network Edge consists of hosts (end systems) where applications run - smartphones, laptops, servers. The Network Core is the internal mesh of routers and switches that moves data between edge devices.</w:t>
      </w:r>
    </w:p>
    <w:p w14:paraId="11FFAC6C" w14:textId="067A8B98" w:rsidR="00B0735D" w:rsidRDefault="00B0735D" w:rsidP="00B0735D">
      <w:pPr>
        <w:rPr>
          <w:rFonts w:eastAsiaTheme="majorEastAsia" w:cstheme="majorBidi"/>
          <w:color w:val="0F4761" w:themeColor="accent1" w:themeShade="BF"/>
          <w:sz w:val="28"/>
          <w:szCs w:val="28"/>
        </w:rPr>
      </w:pPr>
      <w:r>
        <w:rPr>
          <w:rStyle w:val="FootnoteReference"/>
        </w:rPr>
        <w:footnoteReference w:customMarkFollows="1" w:id="14"/>
        <w:t>James Kuro</w:t>
      </w:r>
      <w:r>
        <w:rPr>
          <w:rFonts w:eastAsiaTheme="majorEastAsia" w:cstheme="majorBidi"/>
          <w:color w:val="0F4761" w:themeColor="accent1" w:themeShade="BF"/>
          <w:sz w:val="28"/>
          <w:szCs w:val="28"/>
        </w:rPr>
        <w:t>1.6.2 LAN vs WAN</w:t>
      </w:r>
    </w:p>
    <w:p w14:paraId="6531A23B" w14:textId="2649E95D" w:rsidR="00B0735D" w:rsidRDefault="00B0735D" w:rsidP="00B0735D">
      <w:r>
        <w:t>Local Area Networks (LANs) connect devices within a single building. Wide Area Networks (WANs) span cities or countries. A switch moves data within a LAN; a router moves data between networks.</w:t>
      </w:r>
    </w:p>
    <w:p w14:paraId="2490E2E9" w14:textId="655DBC50" w:rsidR="00B0735D" w:rsidRDefault="00B0735D" w:rsidP="00B0735D">
      <w:pPr>
        <w:pStyle w:val="Heading3"/>
      </w:pPr>
      <w:r>
        <w:t>1.6.3 Network Topologies</w:t>
      </w:r>
    </w:p>
    <w:p w14:paraId="36E12A17" w14:textId="77777777" w:rsidR="00B0735D" w:rsidRDefault="00B0735D" w:rsidP="00B073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B0735D" w14:paraId="1F18C1C3" w14:textId="77777777" w:rsidTr="00B0735D">
        <w:tc>
          <w:tcPr>
            <w:tcW w:w="3008" w:type="dxa"/>
          </w:tcPr>
          <w:p w14:paraId="5CBB4CCD" w14:textId="65AD1DC0" w:rsidR="00B0735D" w:rsidRPr="00B0735D" w:rsidRDefault="00B0735D" w:rsidP="00B0735D">
            <w:pPr>
              <w:rPr>
                <w:b/>
              </w:rPr>
            </w:pPr>
            <w:r w:rsidRPr="00B0735D">
              <w:rPr>
                <w:b/>
              </w:rPr>
              <w:t>Topology</w:t>
            </w:r>
          </w:p>
        </w:tc>
        <w:tc>
          <w:tcPr>
            <w:tcW w:w="3009" w:type="dxa"/>
          </w:tcPr>
          <w:p w14:paraId="187E4432" w14:textId="3D5B4AC2" w:rsidR="00B0735D" w:rsidRPr="00B0735D" w:rsidRDefault="00B0735D" w:rsidP="00B0735D">
            <w:pPr>
              <w:rPr>
                <w:b/>
              </w:rPr>
            </w:pPr>
            <w:r w:rsidRPr="00B0735D">
              <w:rPr>
                <w:b/>
              </w:rPr>
              <w:t>Characteristics</w:t>
            </w:r>
          </w:p>
        </w:tc>
        <w:tc>
          <w:tcPr>
            <w:tcW w:w="3009" w:type="dxa"/>
          </w:tcPr>
          <w:p w14:paraId="3F0ADEF9" w14:textId="724FBF8D" w:rsidR="00B0735D" w:rsidRPr="00B0735D" w:rsidRDefault="00B0735D" w:rsidP="00B0735D">
            <w:pPr>
              <w:rPr>
                <w:b/>
              </w:rPr>
            </w:pPr>
            <w:r w:rsidRPr="00B0735D">
              <w:rPr>
                <w:b/>
              </w:rPr>
              <w:t>Vulnerability</w:t>
            </w:r>
          </w:p>
        </w:tc>
      </w:tr>
      <w:tr w:rsidR="00B0735D" w14:paraId="4901BB29" w14:textId="77777777" w:rsidTr="00B0735D">
        <w:tc>
          <w:tcPr>
            <w:tcW w:w="3008" w:type="dxa"/>
          </w:tcPr>
          <w:p w14:paraId="13CE1E60" w14:textId="78748492" w:rsidR="00B0735D" w:rsidRDefault="00B0735D" w:rsidP="00B0735D">
            <w:r>
              <w:t>Star</w:t>
            </w:r>
          </w:p>
        </w:tc>
        <w:tc>
          <w:tcPr>
            <w:tcW w:w="3009" w:type="dxa"/>
          </w:tcPr>
          <w:p w14:paraId="656FF5C1" w14:textId="290EDB16" w:rsidR="00B0735D" w:rsidRDefault="00B0735D" w:rsidP="00B0735D">
            <w:r>
              <w:t>All devices connect to a central switch</w:t>
            </w:r>
          </w:p>
        </w:tc>
        <w:tc>
          <w:tcPr>
            <w:tcW w:w="3009" w:type="dxa"/>
          </w:tcPr>
          <w:p w14:paraId="1333E5C0" w14:textId="39F7B32F" w:rsidR="00B0735D" w:rsidRDefault="00B0735D" w:rsidP="00B0735D">
            <w:r>
              <w:t>Central switch failure takes down entire network</w:t>
            </w:r>
          </w:p>
        </w:tc>
      </w:tr>
      <w:tr w:rsidR="00B0735D" w14:paraId="146BBF72" w14:textId="77777777" w:rsidTr="00B0735D">
        <w:tc>
          <w:tcPr>
            <w:tcW w:w="3008" w:type="dxa"/>
          </w:tcPr>
          <w:p w14:paraId="6275E783" w14:textId="6EA1E3E5" w:rsidR="00B0735D" w:rsidRDefault="00B0735D" w:rsidP="00B0735D">
            <w:r>
              <w:t>Mesh</w:t>
            </w:r>
          </w:p>
        </w:tc>
        <w:tc>
          <w:tcPr>
            <w:tcW w:w="3009" w:type="dxa"/>
          </w:tcPr>
          <w:p w14:paraId="603F81B3" w14:textId="53B0AF84" w:rsidR="00B0735D" w:rsidRDefault="00B0735D" w:rsidP="00B0735D">
            <w:r>
              <w:t>Every device links to every other</w:t>
            </w:r>
          </w:p>
        </w:tc>
        <w:tc>
          <w:tcPr>
            <w:tcW w:w="3009" w:type="dxa"/>
          </w:tcPr>
          <w:p w14:paraId="7F5FAC8E" w14:textId="3C4A4760" w:rsidR="00B0735D" w:rsidRDefault="00B0735D" w:rsidP="00B0735D">
            <w:r>
              <w:t>Expensive but highly fault-tolerant</w:t>
            </w:r>
          </w:p>
        </w:tc>
      </w:tr>
      <w:tr w:rsidR="00B0735D" w14:paraId="7930F17C" w14:textId="77777777" w:rsidTr="00B0735D">
        <w:tc>
          <w:tcPr>
            <w:tcW w:w="3008" w:type="dxa"/>
          </w:tcPr>
          <w:p w14:paraId="049C35A2" w14:textId="08A10159" w:rsidR="00B0735D" w:rsidRDefault="00B0735D" w:rsidP="00B0735D">
            <w:r>
              <w:t>Bus</w:t>
            </w:r>
          </w:p>
        </w:tc>
        <w:tc>
          <w:tcPr>
            <w:tcW w:w="3009" w:type="dxa"/>
          </w:tcPr>
          <w:p w14:paraId="77C24AAF" w14:textId="23BD7426" w:rsidR="00B0735D" w:rsidRDefault="00B0735D" w:rsidP="00B0735D">
            <w:r>
              <w:t>Single backbone cable (legacy)</w:t>
            </w:r>
          </w:p>
        </w:tc>
        <w:tc>
          <w:tcPr>
            <w:tcW w:w="3009" w:type="dxa"/>
          </w:tcPr>
          <w:p w14:paraId="73B81CAC" w14:textId="361D8DDA" w:rsidR="00B0735D" w:rsidRDefault="00B0735D" w:rsidP="00B0735D">
            <w:r>
              <w:t>Single point of failure</w:t>
            </w:r>
          </w:p>
        </w:tc>
      </w:tr>
    </w:tbl>
    <w:p w14:paraId="3CDEB9BC" w14:textId="77777777" w:rsidR="00B0735D" w:rsidRDefault="00B0735D" w:rsidP="00B0735D"/>
    <w:p w14:paraId="77160C23" w14:textId="77777777" w:rsidR="0018180F" w:rsidRDefault="00B0735D" w:rsidP="00B0735D">
      <w:r>
        <w:rPr>
          <w:rStyle w:val="FootnoteReference"/>
        </w:rPr>
        <w:footnoteReference w:customMarkFollows="1" w:id="15"/>
        <w:t>Behrouz A</w:t>
      </w:r>
    </w:p>
    <w:p w14:paraId="6E0B8C17" w14:textId="33419C4D" w:rsidR="00B0735D" w:rsidRPr="0018180F" w:rsidRDefault="00B0735D" w:rsidP="00B0735D">
      <w:pPr>
        <w:rPr>
          <w:color w:val="156082" w:themeColor="accent1"/>
          <w:sz w:val="40"/>
          <w:szCs w:val="40"/>
        </w:rPr>
      </w:pPr>
      <w:r w:rsidRPr="0018180F">
        <w:rPr>
          <w:rStyle w:val="FootnoteReference"/>
          <w:color w:val="156082" w:themeColor="accent1"/>
          <w:sz w:val="40"/>
          <w:szCs w:val="40"/>
        </w:rPr>
        <w:t xml:space="preserve"> 1.7 The Ugandan Legal Framework</w:t>
      </w:r>
    </w:p>
    <w:p w14:paraId="0142D6B1" w14:textId="648BF3CA" w:rsidR="00B0735D" w:rsidRDefault="00B0735D" w:rsidP="00F70F9E">
      <w:pPr>
        <w:pStyle w:val="Heading3"/>
      </w:pPr>
      <w:r>
        <w:t>1.7.1 The Missing Links</w:t>
      </w:r>
    </w:p>
    <w:p w14:paraId="52CD01EA" w14:textId="69F9886D" w:rsidR="00B0735D" w:rsidRDefault="00B0735D" w:rsidP="00113682">
      <w:pPr>
        <w:jc w:val="both"/>
      </w:pPr>
      <w:r>
        <w:t>Western technology textbooks assume standardised corporate ecosystems. Ugandan practice is different. Technology litigators in Uganda routinely encounter grey-market hardware (refurbished or unauthorised equipment without clear provenance), open-source software deployed without vendor support (raising questions about fitness for purpose where there is no service-level agreement), and erratic network infrastructure (intermittent connectivity and non-standard topologies).</w:t>
      </w:r>
    </w:p>
    <w:p w14:paraId="209EBD2F" w14:textId="24F39BDD" w:rsidR="00B0735D" w:rsidRDefault="00B0735D" w:rsidP="00113682">
      <w:pPr>
        <w:jc w:val="both"/>
      </w:pPr>
      <w:r>
        <w:t>A Ugandan attorney must understand abstraction layers precisely because the standard assumptions do not hold. Without this understanding, it is impossible to determine whether a system crash resulted from a hardware defect, an operating system misconfiguration, or an unauthorised software patch.</w:t>
      </w:r>
    </w:p>
    <w:p w14:paraId="058F63AB" w14:textId="30AF24BC" w:rsidR="00B0735D" w:rsidRPr="00EA0296" w:rsidRDefault="00B0735D" w:rsidP="00B0735D">
      <w:r>
        <w:rPr>
          <w:rStyle w:val="FootnoteReference"/>
        </w:rPr>
        <w:footnoteReference w:customMarkFollows="1" w:id="16"/>
        <w:t>Justice,Ho1.7.2 The Computer Misuse Act (Cap 96)</w:t>
      </w:r>
    </w:p>
    <w:p w14:paraId="7D57B468" w14:textId="1FE870F1" w:rsidR="00B0735D" w:rsidRDefault="00B0735D" w:rsidP="00113682">
      <w:pPr>
        <w:jc w:val="both"/>
      </w:pPr>
      <w:r>
        <w:lastRenderedPageBreak/>
        <w:t>The Computer Misuse Act (Cap 96) is the principal Ugandan legislation governing computer-related offences.</w:t>
      </w:r>
    </w:p>
    <w:p w14:paraId="4840862D" w14:textId="63AE781E" w:rsidR="00B0735D" w:rsidRDefault="00B0735D" w:rsidP="00113682">
      <w:pPr>
        <w:jc w:val="both"/>
      </w:pPr>
      <w:r>
        <w:rPr>
          <w:rStyle w:val="FootnoteReference"/>
        </w:rPr>
        <w:footnoteReference w:customMarkFollows="1" w:id="17"/>
        <w:t xml:space="preserve">Computer </w:t>
      </w:r>
      <w:proofErr w:type="spellStart"/>
      <w:r>
        <w:rPr>
          <w:rStyle w:val="FootnoteReference"/>
        </w:rPr>
        <w:t>M</w:t>
      </w:r>
      <w:r>
        <w:t>Section</w:t>
      </w:r>
      <w:proofErr w:type="spellEnd"/>
      <w:r>
        <w:t xml:space="preserve"> 1</w:t>
      </w:r>
      <w:r w:rsidR="00191E51">
        <w:t>2</w:t>
      </w:r>
      <w:r w:rsidR="00113682">
        <w:t xml:space="preserve"> </w:t>
      </w:r>
      <w:r>
        <w:t>criminalises unauthorised access to a computer program or data. The prosecution must show that the</w:t>
      </w:r>
      <w:r w:rsidR="00113682">
        <w:t xml:space="preserve"> accused </w:t>
      </w:r>
      <w:r>
        <w:t>caused a computer to perform a function (which includes fetching, decoding, and executing instructions), that they secured access to program or data in the computer, and that the access was unauthorised. This may require expert evidence that the defendant bypassed operating system access controls, such as through kernel privilege escalation.</w:t>
      </w:r>
    </w:p>
    <w:p w14:paraId="321D3F63" w14:textId="6EB6D227" w:rsidR="00B0735D" w:rsidRDefault="00B0735D" w:rsidP="00113682">
      <w:pPr>
        <w:jc w:val="both"/>
      </w:pPr>
      <w:r>
        <w:rPr>
          <w:rStyle w:val="FootnoteReference"/>
        </w:rPr>
        <w:footnoteReference w:customMarkFollows="1" w:id="18"/>
        <w:t xml:space="preserve">Computer </w:t>
      </w:r>
      <w:proofErr w:type="spellStart"/>
      <w:r>
        <w:rPr>
          <w:rStyle w:val="FootnoteReference"/>
        </w:rPr>
        <w:t>MSection</w:t>
      </w:r>
      <w:proofErr w:type="spellEnd"/>
      <w:r>
        <w:rPr>
          <w:rStyle w:val="FootnoteReference"/>
        </w:rPr>
        <w:t xml:space="preserve"> 14 creates an aggravated offence where unauthorised access is committed with intent to commit or facilitate a further offence.</w:t>
      </w:r>
    </w:p>
    <w:p w14:paraId="349709F6" w14:textId="7DC90E01" w:rsidR="00B0735D" w:rsidRPr="00BE7143" w:rsidRDefault="00B0735D" w:rsidP="00B0735D">
      <w:pPr>
        <w:rPr>
          <w:color w:val="156082" w:themeColor="accent1"/>
          <w:sz w:val="40"/>
          <w:szCs w:val="40"/>
        </w:rPr>
      </w:pPr>
      <w:r>
        <w:rPr>
          <w:rStyle w:val="FootnoteReference"/>
        </w:rPr>
        <w:footnoteReference w:customMarkFollows="1" w:id="19"/>
        <w:t>Alternativ</w:t>
      </w:r>
      <w:r w:rsidRPr="00BE7143">
        <w:rPr>
          <w:rStyle w:val="FootnoteReference"/>
          <w:color w:val="156082" w:themeColor="accent1"/>
          <w:sz w:val="40"/>
          <w:szCs w:val="40"/>
        </w:rPr>
        <w:t>1.7.3 The Electronic Transactions Act (Cap 99)</w:t>
      </w:r>
    </w:p>
    <w:p w14:paraId="30C33AF5" w14:textId="252B499B" w:rsidR="00B0735D" w:rsidRDefault="00B0735D" w:rsidP="00B0735D">
      <w:r>
        <w:t>The Electronic Transactions Act (Cap 99) provides the evidentiary framework for electronic records in Uganda.</w:t>
      </w:r>
    </w:p>
    <w:p w14:paraId="2033AFC4" w14:textId="0F78A64C" w:rsidR="00B0735D" w:rsidRDefault="00B0735D" w:rsidP="003C0804">
      <w:pPr>
        <w:jc w:val="both"/>
      </w:pPr>
      <w:r>
        <w:rPr>
          <w:rStyle w:val="FootnoteReference"/>
        </w:rPr>
        <w:footnoteReference w:customMarkFollows="1" w:id="20"/>
        <w:t>Electronic</w:t>
      </w:r>
      <w:r>
        <w:t>Section 5 provides that information shall not be denied legal effect, validity, or enforcement solely because it is in the form of a data message. Section 8 governs the admissibility and evidential weight of data messages. Section 8(5) creates a presumption of authenticity where there is evidence that the computer system was operating properly at all material times.</w:t>
      </w:r>
    </w:p>
    <w:p w14:paraId="4AABA9CF" w14:textId="22906251" w:rsidR="00B0735D" w:rsidRDefault="00B0735D" w:rsidP="003C0804">
      <w:pPr>
        <w:jc w:val="both"/>
      </w:pPr>
      <w:r>
        <w:rPr>
          <w:rStyle w:val="FootnoteReference"/>
        </w:rPr>
        <w:footnoteReference w:customMarkFollows="1" w:id="21"/>
        <w:t>Electronic</w:t>
      </w:r>
      <w:r>
        <w:t>For the technology litigator, section 8(5) is critical. The party seeking to admit electronic evidence must first establish that the computer system was functioning correctly. A system crash may defeat this presumption - or, conversely, the crash logs may themselves be evidence of the system's state at the time of failure.</w:t>
      </w:r>
    </w:p>
    <w:p w14:paraId="4ED40078" w14:textId="08B381EC" w:rsidR="00B0735D" w:rsidRPr="0096011E" w:rsidRDefault="00B0735D" w:rsidP="00B0735D">
      <w:pPr>
        <w:rPr>
          <w:rFonts w:eastAsiaTheme="majorEastAsia" w:cstheme="majorBidi"/>
          <w:color w:val="0F4761" w:themeColor="accent1" w:themeShade="BF"/>
          <w:sz w:val="28"/>
          <w:szCs w:val="28"/>
        </w:rPr>
      </w:pPr>
      <w:r>
        <w:rPr>
          <w:rStyle w:val="FootnoteReference"/>
        </w:rPr>
        <w:footnoteReference w:customMarkFollows="1" w:id="22"/>
        <w:t>Electronic</w:t>
      </w:r>
      <w:r>
        <w:rPr>
          <w:rFonts w:eastAsiaTheme="majorEastAsia" w:cstheme="majorBidi"/>
          <w:color w:val="0F4761" w:themeColor="accent1" w:themeShade="BF"/>
          <w:sz w:val="28"/>
          <w:szCs w:val="28"/>
        </w:rPr>
        <w:t>1.7.4 The Sale of Goods and Supply of Services Act (Cap 292)</w:t>
      </w:r>
    </w:p>
    <w:p w14:paraId="558F8592" w14:textId="3A9A672A" w:rsidR="00B0735D" w:rsidRPr="003C0804" w:rsidRDefault="00B0735D" w:rsidP="0096011E">
      <w:pPr>
        <w:jc w:val="both"/>
        <w:rPr>
          <w:lang w:val="en-UG"/>
        </w:rPr>
      </w:pPr>
      <w:r>
        <w:rPr>
          <w:rStyle w:val="FootnoteReference"/>
        </w:rPr>
        <w:footnoteReference w:customMarkFollows="1" w:id="23"/>
        <w:t xml:space="preserve">Sale of </w:t>
      </w:r>
      <w:proofErr w:type="spellStart"/>
      <w:r>
        <w:rPr>
          <w:rStyle w:val="FootnoteReference"/>
        </w:rPr>
        <w:t>Go</w:t>
      </w:r>
      <w:r>
        <w:t>Section</w:t>
      </w:r>
      <w:proofErr w:type="spellEnd"/>
      <w:r>
        <w:t xml:space="preserve"> 15 is the central provision for technology product liability. Subsection (2) implies a condition that goods supplied under a contract are reasonably fit for the particular purpose made known by the buyer. Subsection (3) implies a condition that goods supplied in the course of business are of satisfactory quality, which includes their state and condition, fitness for common purposes, safety, and durability.</w:t>
      </w:r>
      <w:r w:rsidR="003C0804">
        <w:t xml:space="preserve"> Section 18 of the act also provided for </w:t>
      </w:r>
      <w:r w:rsidR="003C0804" w:rsidRPr="003C0804">
        <w:rPr>
          <w:lang w:val="en-UG"/>
        </w:rPr>
        <w:t>i</w:t>
      </w:r>
      <w:r w:rsidR="003C0804" w:rsidRPr="003C0804">
        <w:rPr>
          <w:lang w:val="en-UG"/>
        </w:rPr>
        <w:t>mplied terms as to care and skill in supply of services contract</w:t>
      </w:r>
    </w:p>
    <w:p w14:paraId="6F45D3C2" w14:textId="553DCA7C" w:rsidR="00B0735D" w:rsidRDefault="00B0735D" w:rsidP="0096011E">
      <w:pPr>
        <w:jc w:val="both"/>
      </w:pPr>
      <w:r>
        <w:rPr>
          <w:rStyle w:val="FootnoteReference"/>
        </w:rPr>
        <w:footnoteReference w:customMarkFollows="1" w:id="24"/>
        <w:t xml:space="preserve">Sale of </w:t>
      </w:r>
      <w:proofErr w:type="spellStart"/>
      <w:r>
        <w:rPr>
          <w:rStyle w:val="FootnoteReference"/>
        </w:rPr>
        <w:t>Go</w:t>
      </w:r>
      <w:r>
        <w:t>In</w:t>
      </w:r>
      <w:proofErr w:type="spellEnd"/>
      <w:r>
        <w:t xml:space="preserve"> a system crash case, the question is whether the computer system - hardware, software, or both - was of satisfactory quality and fit for its particular purpose. If the hardware was defective, liability falls on the hardware vendor. If the operating system configuration was improper, liability may fall on the software vendor or system integrator. The abstraction layer framework in this chapter provides the analytical tool for making that determination.</w:t>
      </w:r>
    </w:p>
    <w:p w14:paraId="2616DDF7" w14:textId="20B7F88D" w:rsidR="00B0735D" w:rsidRPr="003C0804" w:rsidRDefault="00B0735D" w:rsidP="00B0735D">
      <w:pPr>
        <w:rPr>
          <w:color w:val="156082" w:themeColor="accent1"/>
          <w:sz w:val="40"/>
          <w:szCs w:val="40"/>
        </w:rPr>
      </w:pPr>
      <w:r w:rsidRPr="003C0804">
        <w:rPr>
          <w:rStyle w:val="FootnoteReference"/>
          <w:color w:val="156082" w:themeColor="accent1"/>
          <w:sz w:val="40"/>
          <w:szCs w:val="40"/>
        </w:rPr>
        <w:lastRenderedPageBreak/>
        <w:footnoteReference w:customMarkFollows="1" w:id="25"/>
        <w:t>Sale of Go1.8 Translating Technical Failure into Legal Claim</w:t>
      </w:r>
      <w:r w:rsidR="003C0804">
        <w:rPr>
          <w:color w:val="156082" w:themeColor="accent1"/>
          <w:sz w:val="40"/>
          <w:szCs w:val="40"/>
        </w:rPr>
        <w:br/>
      </w:r>
      <w:r>
        <w:t>The abstraction layer framework yields a three-step methodology for any technology failure case:</w:t>
      </w:r>
    </w:p>
    <w:p w14:paraId="6F55F656" w14:textId="6217A030" w:rsidR="00B0735D" w:rsidRDefault="00B0735D" w:rsidP="00B0735D">
      <w:r>
        <w:rPr>
          <w:b/>
        </w:rPr>
        <w:t>Step 1: Isolate the Layer.</w:t>
      </w:r>
    </w:p>
    <w:p w14:paraId="2642BB78" w14:textId="3F692D13" w:rsidR="00B0735D" w:rsidRDefault="00B0735D" w:rsidP="00B0735D">
      <w:r>
        <w:t>Determine whether the failure occurred at the hardware layer (transistor, circuit, chip, cable), software layer (code error, logic bug), operating system layer (kernel panic, thread exhaustion, privilege escalation), or network layer (routing failure, packet loss).</w:t>
      </w:r>
    </w:p>
    <w:p w14:paraId="0CCAA2DB" w14:textId="40F3115C" w:rsidR="00B0735D" w:rsidRDefault="00B0735D" w:rsidP="00B0735D">
      <w:r>
        <w:rPr>
          <w:b/>
        </w:rPr>
        <w:t>Step 2: Identify the Legal Duty.</w:t>
      </w:r>
    </w:p>
    <w:p w14:paraId="2A1DC51B" w14:textId="633A8B24" w:rsidR="00B0735D" w:rsidRDefault="00B0735D" w:rsidP="0096011E">
      <w:pPr>
        <w:pStyle w:val="ListBullet"/>
      </w:pPr>
      <w:r>
        <w:t>Hardware defect: Sale of Goods and Supply of Services Act (Cap 292), s 15 - implied terms of quality and fitness for purpose.</w:t>
      </w:r>
    </w:p>
    <w:p w14:paraId="4ACFBD2C" w14:textId="21965323" w:rsidR="00B0735D" w:rsidRDefault="00B0735D" w:rsidP="0096011E">
      <w:pPr>
        <w:pStyle w:val="ListBullet"/>
      </w:pPr>
      <w:r>
        <w:t>OS privilege escalation: Computer Misuse Act (Cap 96), ss 12, 14 - unauthorised access.</w:t>
      </w:r>
    </w:p>
    <w:p w14:paraId="252B3A27" w14:textId="3727F081" w:rsidR="00B0735D" w:rsidRDefault="00B0735D" w:rsidP="0096011E">
      <w:pPr>
        <w:pStyle w:val="ListBullet"/>
      </w:pPr>
      <w:r>
        <w:t>System crash affecting electronic records: Electronic Transactions Act (Cap 99), ss 5, 8 - admissibility and evidentiary weight.</w:t>
      </w:r>
    </w:p>
    <w:p w14:paraId="535F493C" w14:textId="398F3DF2" w:rsidR="00B0735D" w:rsidRDefault="00B0735D" w:rsidP="003C0804">
      <w:pPr>
        <w:pStyle w:val="ListBullet"/>
      </w:pPr>
      <w:r>
        <w:t>Network-level breach: Computer Misuse Act (Cap 96); Data Protection and Privacy Act 2019.</w:t>
      </w:r>
    </w:p>
    <w:p w14:paraId="75F0082B" w14:textId="14764F90" w:rsidR="00B0735D" w:rsidRDefault="00B0735D" w:rsidP="00B0735D">
      <w:r>
        <w:rPr>
          <w:b/>
        </w:rPr>
        <w:t>Step 3: Draft the Legal Instrument.</w:t>
      </w:r>
    </w:p>
    <w:p w14:paraId="0CA39E90" w14:textId="4DB6C7DC" w:rsidR="00B0735D" w:rsidRDefault="00B0735D" w:rsidP="0096011E">
      <w:pPr>
        <w:jc w:val="both"/>
      </w:pPr>
      <w:r>
        <w:t>Whether a pleading, a deposition questionnaire, or a letter of demand, the instrument must connect the technical facts to the legal elements of the chosen cause of action.</w:t>
      </w:r>
    </w:p>
    <w:p w14:paraId="21AC9B36" w14:textId="781E23CD" w:rsidR="00B0735D" w:rsidRDefault="00B0735D" w:rsidP="0096011E">
      <w:pPr>
        <w:pStyle w:val="Heading2"/>
      </w:pPr>
      <w:r>
        <w:t>1.9 Weekly LDC-Style Practice Task</w:t>
      </w:r>
    </w:p>
    <w:p w14:paraId="1B36B69B" w14:textId="37506A5B" w:rsidR="00B0735D" w:rsidRDefault="00B0735D" w:rsidP="00B0735D">
      <w:r>
        <w:rPr>
          <w:b/>
        </w:rPr>
        <w:t>The Scenario:</w:t>
      </w:r>
    </w:p>
    <w:p w14:paraId="5AD27782" w14:textId="3BF41472" w:rsidR="00B0735D" w:rsidRDefault="00B0735D" w:rsidP="0096011E">
      <w:pPr>
        <w:jc w:val="both"/>
      </w:pPr>
      <w:r>
        <w:t xml:space="preserve">Your client, a logistics company based in Kampala, purchased an automated warehouse management system from </w:t>
      </w:r>
      <w:proofErr w:type="spellStart"/>
      <w:r>
        <w:t>SoftSys</w:t>
      </w:r>
      <w:proofErr w:type="spellEnd"/>
      <w:r>
        <w:t xml:space="preserve"> Solutions Ltd. During peak hours, the system crashed, destroying operational data and causing severe supply chain delays. </w:t>
      </w:r>
      <w:proofErr w:type="spellStart"/>
      <w:r>
        <w:t>SoftSys</w:t>
      </w:r>
      <w:proofErr w:type="spellEnd"/>
      <w:r>
        <w:t xml:space="preserve"> claims the crash was due to faulty, refurbished server hardware purchased separately from </w:t>
      </w:r>
      <w:proofErr w:type="spellStart"/>
      <w:r>
        <w:t>HardwareHub</w:t>
      </w:r>
      <w:proofErr w:type="spellEnd"/>
      <w:r>
        <w:t xml:space="preserve"> Ltd. </w:t>
      </w:r>
      <w:proofErr w:type="spellStart"/>
      <w:r>
        <w:t>HardwareHub</w:t>
      </w:r>
      <w:proofErr w:type="spellEnd"/>
      <w:r>
        <w:t xml:space="preserve"> claims the software's operating system configurations overloaded the processor threads.</w:t>
      </w:r>
    </w:p>
    <w:p w14:paraId="212F7C84" w14:textId="35C8A208" w:rsidR="00B0735D" w:rsidRDefault="00B0735D" w:rsidP="00B0735D">
      <w:r>
        <w:rPr>
          <w:b/>
        </w:rPr>
        <w:t>Your Task:</w:t>
      </w:r>
    </w:p>
    <w:p w14:paraId="237D6AD6" w14:textId="230CFAB4" w:rsidR="00B0735D" w:rsidRDefault="00B0735D" w:rsidP="0096011E">
      <w:pPr>
        <w:jc w:val="both"/>
      </w:pPr>
      <w:r>
        <w:t xml:space="preserve">As lead counsel, draft a Technical Deposition Questionnaire (maximum 10 questions) directed at </w:t>
      </w:r>
      <w:proofErr w:type="spellStart"/>
      <w:r>
        <w:t>SoftSys's</w:t>
      </w:r>
      <w:proofErr w:type="spellEnd"/>
      <w:r>
        <w:t xml:space="preserve"> lead systems architect. Your questions must systematically isolate whether the failure originated at the software resource allocation layer (OS threads/processes) or the hardware abstraction layer (RAM/CPU cache limits). Establish a basis for breach of fitness for purpose under the Sale of Goods and Supply of Services Act (Cap 292), section 15.</w:t>
      </w:r>
    </w:p>
    <w:p w14:paraId="1EE8CF4B" w14:textId="43FA9678" w:rsidR="00B0735D" w:rsidRDefault="00B0735D" w:rsidP="0096011E">
      <w:pPr>
        <w:jc w:val="both"/>
      </w:pPr>
      <w:r>
        <w:rPr>
          <w:b/>
        </w:rPr>
        <w:t>Sample Questions:</w:t>
      </w:r>
    </w:p>
    <w:p w14:paraId="60E4F86E" w14:textId="7F6B5394" w:rsidR="00B0735D" w:rsidRDefault="00B0735D" w:rsidP="0096011E">
      <w:pPr>
        <w:jc w:val="both"/>
      </w:pPr>
      <w:r>
        <w:rPr>
          <w:i/>
        </w:rPr>
        <w:t>Can you demonstrate, using execution logs, whether the failure occurred because the application exceeded pre-allocated OS thread limits or because of hardware-level CPU cache exhaustion?</w:t>
      </w:r>
    </w:p>
    <w:p w14:paraId="1971BFAD" w14:textId="53725ABD" w:rsidR="00B0735D" w:rsidRDefault="00B0735D" w:rsidP="0096011E">
      <w:pPr>
        <w:jc w:val="both"/>
      </w:pPr>
      <w:r>
        <w:rPr>
          <w:i/>
        </w:rPr>
        <w:lastRenderedPageBreak/>
        <w:t>At the time of the crash, what was the CPU utilisation, memory usage, and thread count? How do these figures compare to the system's documented specifications?</w:t>
      </w:r>
    </w:p>
    <w:p w14:paraId="3855270B" w14:textId="650FD5CE" w:rsidR="00B0735D" w:rsidRDefault="00B0735D" w:rsidP="0096011E">
      <w:pPr>
        <w:pStyle w:val="Heading2"/>
      </w:pPr>
      <w:r>
        <w:t>1.10 Chapter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0735D" w14:paraId="17037DF7" w14:textId="77777777" w:rsidTr="00B0735D">
        <w:tc>
          <w:tcPr>
            <w:tcW w:w="4513" w:type="dxa"/>
          </w:tcPr>
          <w:p w14:paraId="74C8E8E4" w14:textId="210C5F1E" w:rsidR="00B0735D" w:rsidRPr="00B0735D" w:rsidRDefault="00B0735D" w:rsidP="00B0735D">
            <w:pPr>
              <w:rPr>
                <w:b/>
              </w:rPr>
            </w:pPr>
            <w:r w:rsidRPr="00B0735D">
              <w:rPr>
                <w:b/>
              </w:rPr>
              <w:t>Concept</w:t>
            </w:r>
          </w:p>
        </w:tc>
        <w:tc>
          <w:tcPr>
            <w:tcW w:w="4513" w:type="dxa"/>
          </w:tcPr>
          <w:p w14:paraId="5A9B6877" w14:textId="72A9C7F4" w:rsidR="00B0735D" w:rsidRPr="00B0735D" w:rsidRDefault="00B0735D" w:rsidP="00B0735D">
            <w:pPr>
              <w:rPr>
                <w:b/>
              </w:rPr>
            </w:pPr>
            <w:r w:rsidRPr="00B0735D">
              <w:rPr>
                <w:b/>
              </w:rPr>
              <w:t>Legal Application</w:t>
            </w:r>
          </w:p>
        </w:tc>
      </w:tr>
      <w:tr w:rsidR="00B0735D" w14:paraId="298771AF" w14:textId="77777777" w:rsidTr="00B0735D">
        <w:tc>
          <w:tcPr>
            <w:tcW w:w="4513" w:type="dxa"/>
          </w:tcPr>
          <w:p w14:paraId="7C04334F" w14:textId="7668D579" w:rsidR="00B0735D" w:rsidRDefault="00B0735D" w:rsidP="00B0735D">
            <w:r>
              <w:t>Abstraction Layers (6-layer stack)</w:t>
            </w:r>
          </w:p>
        </w:tc>
        <w:tc>
          <w:tcPr>
            <w:tcW w:w="4513" w:type="dxa"/>
          </w:tcPr>
          <w:p w14:paraId="483161F3" w14:textId="2ED26A49" w:rsidR="00B0735D" w:rsidRDefault="00B0735D" w:rsidP="00B0735D">
            <w:r>
              <w:t>Failure must be isolated to identify the correct defendant</w:t>
            </w:r>
          </w:p>
        </w:tc>
      </w:tr>
      <w:tr w:rsidR="00B0735D" w14:paraId="2F03A76B" w14:textId="77777777" w:rsidTr="00B0735D">
        <w:tc>
          <w:tcPr>
            <w:tcW w:w="4513" w:type="dxa"/>
          </w:tcPr>
          <w:p w14:paraId="4C210836" w14:textId="59443894" w:rsidR="00B0735D" w:rsidRDefault="00B0735D" w:rsidP="00B0735D">
            <w:r>
              <w:t>Hardware (chips, architecture, memory)</w:t>
            </w:r>
          </w:p>
        </w:tc>
        <w:tc>
          <w:tcPr>
            <w:tcW w:w="4513" w:type="dxa"/>
          </w:tcPr>
          <w:p w14:paraId="2A44DDF4" w14:textId="293B593D" w:rsidR="00B0735D" w:rsidRDefault="00B0735D" w:rsidP="00B0735D">
            <w:r>
              <w:t>Product liability under Sale of Goods Act (Cap 292) s 15</w:t>
            </w:r>
          </w:p>
        </w:tc>
      </w:tr>
      <w:tr w:rsidR="00B0735D" w14:paraId="44DA645B" w14:textId="77777777" w:rsidTr="00B0735D">
        <w:tc>
          <w:tcPr>
            <w:tcW w:w="4513" w:type="dxa"/>
          </w:tcPr>
          <w:p w14:paraId="3A3A7C2D" w14:textId="64DB39F9" w:rsidR="00B0735D" w:rsidRDefault="00B0735D" w:rsidP="00B0735D">
            <w:r>
              <w:t>Software (ISA, execution cycle, compilers)</w:t>
            </w:r>
          </w:p>
        </w:tc>
        <w:tc>
          <w:tcPr>
            <w:tcW w:w="4513" w:type="dxa"/>
          </w:tcPr>
          <w:p w14:paraId="70BAAF0C" w14:textId="494BE3DE" w:rsidR="00B0735D" w:rsidRDefault="00B0735D" w:rsidP="00B0735D">
            <w:r>
              <w:t>Software defect claims; fitness for purpose</w:t>
            </w:r>
          </w:p>
        </w:tc>
      </w:tr>
      <w:tr w:rsidR="00B0735D" w14:paraId="0E241049" w14:textId="77777777" w:rsidTr="00B0735D">
        <w:tc>
          <w:tcPr>
            <w:tcW w:w="4513" w:type="dxa"/>
          </w:tcPr>
          <w:p w14:paraId="0948E0C9" w14:textId="7F719064" w:rsidR="00B0735D" w:rsidRDefault="00B0735D" w:rsidP="00B0735D">
            <w:r>
              <w:t>OS (kernel/user mode, processes, threads)</w:t>
            </w:r>
          </w:p>
        </w:tc>
        <w:tc>
          <w:tcPr>
            <w:tcW w:w="4513" w:type="dxa"/>
          </w:tcPr>
          <w:p w14:paraId="4BE43DCF" w14:textId="42BD36E0" w:rsidR="00B0735D" w:rsidRDefault="00B0735D" w:rsidP="00B0735D">
            <w:r>
              <w:t>Unauthorised access under Computer Misuse Act (Cap 96) ss 12, 14</w:t>
            </w:r>
          </w:p>
        </w:tc>
      </w:tr>
      <w:tr w:rsidR="00B0735D" w14:paraId="4631AA1A" w14:textId="77777777" w:rsidTr="00B0735D">
        <w:tc>
          <w:tcPr>
            <w:tcW w:w="4513" w:type="dxa"/>
          </w:tcPr>
          <w:p w14:paraId="18916B15" w14:textId="6FEF149A" w:rsidR="00B0735D" w:rsidRDefault="00B0735D" w:rsidP="00B0735D">
            <w:r>
              <w:t>Networks (edge vs core, LAN vs WAN)</w:t>
            </w:r>
          </w:p>
        </w:tc>
        <w:tc>
          <w:tcPr>
            <w:tcW w:w="4513" w:type="dxa"/>
          </w:tcPr>
          <w:p w14:paraId="1DC5BEB3" w14:textId="41F640FF" w:rsidR="00B0735D" w:rsidRDefault="00B0735D" w:rsidP="00B0735D">
            <w:r>
              <w:t>Cross-border data claims; network intrusion</w:t>
            </w:r>
          </w:p>
        </w:tc>
      </w:tr>
      <w:tr w:rsidR="00B0735D" w14:paraId="5BFC8236" w14:textId="77777777" w:rsidTr="00B0735D">
        <w:tc>
          <w:tcPr>
            <w:tcW w:w="4513" w:type="dxa"/>
          </w:tcPr>
          <w:p w14:paraId="7A576F73" w14:textId="1F284397" w:rsidR="00B0735D" w:rsidRDefault="00B0735D" w:rsidP="00B0735D">
            <w:r>
              <w:t>Electronic Records</w:t>
            </w:r>
          </w:p>
        </w:tc>
        <w:tc>
          <w:tcPr>
            <w:tcW w:w="4513" w:type="dxa"/>
          </w:tcPr>
          <w:p w14:paraId="075B7DFA" w14:textId="66B5C03C" w:rsidR="00B0735D" w:rsidRDefault="00B0735D" w:rsidP="00B0735D">
            <w:r>
              <w:t>Admissibility under Electronic Transactions Act (Cap 99) ss 5, 8</w:t>
            </w:r>
          </w:p>
        </w:tc>
      </w:tr>
      <w:tr w:rsidR="00B0735D" w14:paraId="7CDC0DDA" w14:textId="77777777" w:rsidTr="00B0735D">
        <w:tc>
          <w:tcPr>
            <w:tcW w:w="4513" w:type="dxa"/>
          </w:tcPr>
          <w:p w14:paraId="011C39C6" w14:textId="659CA978" w:rsidR="00B0735D" w:rsidRDefault="00B0735D" w:rsidP="00B0735D">
            <w:r>
              <w:t>Memory Volatility (RAM, cache)</w:t>
            </w:r>
          </w:p>
        </w:tc>
        <w:tc>
          <w:tcPr>
            <w:tcW w:w="4513" w:type="dxa"/>
          </w:tcPr>
          <w:p w14:paraId="32E1007A" w14:textId="461E3B1B" w:rsidR="00B0735D" w:rsidRDefault="00B0735D" w:rsidP="00B0735D">
            <w:r>
              <w:t>Forensic evidence preservation; chain of custody</w:t>
            </w:r>
          </w:p>
        </w:tc>
      </w:tr>
    </w:tbl>
    <w:p w14:paraId="6D457AB4" w14:textId="77777777" w:rsidR="003C0804" w:rsidRDefault="003C0804" w:rsidP="003C0804"/>
    <w:p w14:paraId="09DEC8F0" w14:textId="765BCF1A" w:rsidR="00B0735D" w:rsidRDefault="00B0735D" w:rsidP="003C0804">
      <w:r w:rsidRPr="003C0804">
        <w:br w:type="page"/>
      </w:r>
      <w:r>
        <w:lastRenderedPageBreak/>
        <w:t>Bibliography</w:t>
      </w:r>
    </w:p>
    <w:p w14:paraId="14D8323B" w14:textId="7026C40E" w:rsidR="00B0735D" w:rsidRDefault="00B0735D" w:rsidP="0096011E">
      <w:pPr>
        <w:pStyle w:val="Heading2"/>
      </w:pPr>
      <w:r>
        <w:t>Primary Legislation (Uganda)</w:t>
      </w:r>
    </w:p>
    <w:p w14:paraId="30D2605E" w14:textId="77777777" w:rsidR="0096011E" w:rsidRDefault="0096011E" w:rsidP="0096011E">
      <w:pPr>
        <w:pStyle w:val="ListBullet"/>
      </w:pPr>
      <w:r>
        <w:t>Constitution of the Republic of Uganda 1995 (as amended).</w:t>
      </w:r>
    </w:p>
    <w:p w14:paraId="46857768" w14:textId="37296E9D" w:rsidR="00B0735D" w:rsidRDefault="00B0735D" w:rsidP="009022C8">
      <w:pPr>
        <w:pStyle w:val="ListBullet"/>
      </w:pPr>
      <w:r>
        <w:t xml:space="preserve">Computer Misuse Act (Cap 96). 7th Revised Edition, 31 December </w:t>
      </w:r>
    </w:p>
    <w:p w14:paraId="200AE107" w14:textId="5065F28A" w:rsidR="00B0735D" w:rsidRDefault="00B0735D" w:rsidP="00C13153">
      <w:pPr>
        <w:pStyle w:val="ListBullet"/>
      </w:pPr>
      <w:r>
        <w:t>Electronic Transactions Act (Cap 99). 7th Revised Edition, 31 December 2023</w:t>
      </w:r>
      <w:r w:rsidR="009022C8">
        <w:t>.</w:t>
      </w:r>
    </w:p>
    <w:p w14:paraId="30BEF259" w14:textId="62F31EED" w:rsidR="00B0735D" w:rsidRDefault="00B0735D" w:rsidP="0096011E">
      <w:pPr>
        <w:pStyle w:val="ListBullet"/>
      </w:pPr>
      <w:r>
        <w:t xml:space="preserve">Sale of Goods and Supply of Services Act (Cap 292). 7th Revised Edition, 31 December 2023 </w:t>
      </w:r>
    </w:p>
    <w:p w14:paraId="0A574F30" w14:textId="127ACA09" w:rsidR="00B0735D" w:rsidRDefault="00B0735D" w:rsidP="0096011E">
      <w:pPr>
        <w:pStyle w:val="ListBullet"/>
      </w:pPr>
      <w:r>
        <w:t>Data Protection and Privacy Act 2019 (Act 9 of 2019).</w:t>
      </w:r>
    </w:p>
    <w:p w14:paraId="4B465860" w14:textId="7790623C" w:rsidR="00B0735D" w:rsidRDefault="00B0735D" w:rsidP="0096011E">
      <w:pPr>
        <w:pStyle w:val="ListBullet"/>
      </w:pPr>
      <w:r>
        <w:t xml:space="preserve">Evidence Act (Cap 8). </w:t>
      </w:r>
    </w:p>
    <w:p w14:paraId="7D805F4B" w14:textId="4CC794A7" w:rsidR="00B0735D" w:rsidRDefault="00B0735D" w:rsidP="0096011E">
      <w:pPr>
        <w:pStyle w:val="Heading2"/>
      </w:pPr>
      <w:r>
        <w:t>Case La</w:t>
      </w:r>
      <w:r w:rsidR="0096011E">
        <w:t>w</w:t>
      </w:r>
    </w:p>
    <w:p w14:paraId="1957D7ED" w14:textId="34F188C9" w:rsidR="00B0735D" w:rsidRDefault="00B0735D" w:rsidP="0096011E">
      <w:pPr>
        <w:pStyle w:val="ListBullet"/>
      </w:pPr>
      <w:r>
        <w:t xml:space="preserve">Alternative </w:t>
      </w:r>
      <w:proofErr w:type="spellStart"/>
      <w:r>
        <w:t>Digitalk</w:t>
      </w:r>
      <w:proofErr w:type="spellEnd"/>
      <w:r>
        <w:t xml:space="preserve"> Ltd v Attorney General (Constitutional Court, Consolidated Petitions, March 2026).</w:t>
      </w:r>
    </w:p>
    <w:p w14:paraId="7B39AD58" w14:textId="6949E374" w:rsidR="00B0735D" w:rsidRDefault="00B0735D" w:rsidP="0096011E">
      <w:pPr>
        <w:pStyle w:val="Heading2"/>
      </w:pPr>
      <w:r>
        <w:t>Books and Textbook</w:t>
      </w:r>
      <w:r w:rsidR="0096011E">
        <w:t>s.</w:t>
      </w:r>
    </w:p>
    <w:p w14:paraId="121CF869" w14:textId="46DB21A6" w:rsidR="00B0735D" w:rsidRDefault="00B0735D" w:rsidP="0096011E">
      <w:pPr>
        <w:pStyle w:val="ListBullet"/>
      </w:pPr>
      <w:r>
        <w:t xml:space="preserve">Forouzan BA, Data Communications and Networking (5th </w:t>
      </w:r>
      <w:proofErr w:type="spellStart"/>
      <w:r>
        <w:t>edn</w:t>
      </w:r>
      <w:proofErr w:type="spellEnd"/>
      <w:r>
        <w:t>, McGraw-Hill 2012).</w:t>
      </w:r>
    </w:p>
    <w:p w14:paraId="5CD41CA9" w14:textId="0442D501" w:rsidR="00B0735D" w:rsidRDefault="00B0735D" w:rsidP="0096011E">
      <w:pPr>
        <w:pStyle w:val="ListBullet"/>
      </w:pPr>
      <w:r>
        <w:t>Justice M, How Computers Really Work (No Starch Press 2021).</w:t>
      </w:r>
    </w:p>
    <w:p w14:paraId="6706105A" w14:textId="1DD98278" w:rsidR="00B0735D" w:rsidRDefault="00B0735D" w:rsidP="0096011E">
      <w:pPr>
        <w:pStyle w:val="ListBullet"/>
      </w:pPr>
      <w:r>
        <w:t xml:space="preserve">Kurose J and Ross K, Computer Networking: A Top-Down Approach (8th </w:t>
      </w:r>
      <w:proofErr w:type="spellStart"/>
      <w:r>
        <w:t>edn</w:t>
      </w:r>
      <w:proofErr w:type="spellEnd"/>
      <w:r>
        <w:t>, Pearson 2021).</w:t>
      </w:r>
    </w:p>
    <w:p w14:paraId="0E180916" w14:textId="4DCC5870" w:rsidR="00B0735D" w:rsidRDefault="00B0735D" w:rsidP="0096011E">
      <w:pPr>
        <w:pStyle w:val="ListBullet"/>
      </w:pPr>
      <w:r>
        <w:t>Sikorski M and Honig A, Practical Malware Analysis (No Starch Press 2012).</w:t>
      </w:r>
    </w:p>
    <w:p w14:paraId="02444CBC" w14:textId="27F9DD51" w:rsidR="003C0804" w:rsidRDefault="00B0735D" w:rsidP="003C0804">
      <w:pPr>
        <w:pStyle w:val="ListBullet"/>
      </w:pPr>
      <w:r>
        <w:t xml:space="preserve">Tanenbaum AS and Bos H, Modern Operating Systems (5th </w:t>
      </w:r>
      <w:proofErr w:type="spellStart"/>
      <w:r>
        <w:t>edn</w:t>
      </w:r>
      <w:proofErr w:type="spellEnd"/>
      <w:r>
        <w:t>, Pearson 2023).</w:t>
      </w:r>
    </w:p>
    <w:p w14:paraId="490AFB5C" w14:textId="58925E9B" w:rsidR="00B0735D" w:rsidRDefault="00B0735D" w:rsidP="003C0804">
      <w:pPr>
        <w:pStyle w:val="Heading1"/>
      </w:pPr>
      <w:r>
        <w:t>Further Reading</w:t>
      </w:r>
    </w:p>
    <w:p w14:paraId="20820455" w14:textId="6F1ABC98" w:rsidR="00B0735D" w:rsidRDefault="00B0735D" w:rsidP="003C0804">
      <w:pPr>
        <w:jc w:val="both"/>
      </w:pPr>
      <w:r>
        <w:t>Students are encouraged to read the following materials:</w:t>
      </w:r>
    </w:p>
    <w:p w14:paraId="0E11B932" w14:textId="54703128" w:rsidR="00B0735D" w:rsidRDefault="00B0735D" w:rsidP="003C0804">
      <w:pPr>
        <w:pStyle w:val="ListBullet"/>
        <w:jc w:val="both"/>
      </w:pPr>
      <w:r>
        <w:t>Matthew Justice, How Computers Really Work (No Starch Press 2021) - Chapters 1-3 for digital logic, hardware, and the memory hierarchy.</w:t>
      </w:r>
    </w:p>
    <w:p w14:paraId="539B4CAB" w14:textId="4375C0F6" w:rsidR="00B0735D" w:rsidRDefault="00B0735D" w:rsidP="003C0804">
      <w:pPr>
        <w:pStyle w:val="ListBullet"/>
        <w:jc w:val="both"/>
      </w:pPr>
      <w:r>
        <w:t>Michael Sikorski and Andrew Honig, Practical Malware Analysis (No Starch Press 2012) - Chapter 4 on abstraction layers and x86 architecture.</w:t>
      </w:r>
    </w:p>
    <w:p w14:paraId="081F6AE4" w14:textId="708BCC2A" w:rsidR="00B0735D" w:rsidRDefault="00B0735D" w:rsidP="003C0804">
      <w:pPr>
        <w:pStyle w:val="ListBullet"/>
        <w:jc w:val="both"/>
      </w:pPr>
      <w:r>
        <w:t xml:space="preserve">James Kurose and Keith Ross, Computer Networking: A Top-Down Approach (8th </w:t>
      </w:r>
      <w:proofErr w:type="spellStart"/>
      <w:r>
        <w:t>edn</w:t>
      </w:r>
      <w:proofErr w:type="spellEnd"/>
      <w:r>
        <w:t>, Pearson 2021) - Sections 1.1-1.3 for network edge and core.</w:t>
      </w:r>
    </w:p>
    <w:p w14:paraId="25567845" w14:textId="74B2FEEA" w:rsidR="00B0735D" w:rsidRDefault="00B0735D" w:rsidP="003C0804">
      <w:pPr>
        <w:pStyle w:val="ListBullet"/>
        <w:jc w:val="both"/>
      </w:pPr>
      <w:r>
        <w:t xml:space="preserve">Behrouz A Forouzan, Data Communications and Networking (5th </w:t>
      </w:r>
      <w:proofErr w:type="spellStart"/>
      <w:r>
        <w:t>edn</w:t>
      </w:r>
      <w:proofErr w:type="spellEnd"/>
      <w:r>
        <w:t>, McGraw-Hill 2012) - Chapter 1 for network criteria and topologies.</w:t>
      </w:r>
    </w:p>
    <w:p w14:paraId="11721264" w14:textId="6038384E" w:rsidR="00B0735D" w:rsidRDefault="00B0735D" w:rsidP="003C0804">
      <w:pPr>
        <w:pStyle w:val="ListBullet"/>
        <w:jc w:val="both"/>
      </w:pPr>
      <w:r>
        <w:t xml:space="preserve">Andrew S Tanenbaum and Herbert Bos, Modern Operating Systems (5th </w:t>
      </w:r>
      <w:proofErr w:type="spellStart"/>
      <w:r>
        <w:t>edn</w:t>
      </w:r>
      <w:proofErr w:type="spellEnd"/>
      <w:r>
        <w:t>, Pearson 2023) - Chapters 1-4 for OS structure, processes, and memory.</w:t>
      </w:r>
    </w:p>
    <w:p w14:paraId="3CCB70C1" w14:textId="77777777" w:rsidR="00B0735D" w:rsidRDefault="00B0735D" w:rsidP="003C0804">
      <w:pPr>
        <w:pStyle w:val="ListBullet"/>
        <w:numPr>
          <w:ilvl w:val="0"/>
          <w:numId w:val="0"/>
        </w:numPr>
        <w:ind w:left="360"/>
        <w:jc w:val="both"/>
      </w:pPr>
    </w:p>
    <w:p w14:paraId="653EC553" w14:textId="77777777" w:rsidR="003C0804" w:rsidRDefault="003C0804" w:rsidP="003C0804">
      <w:pPr>
        <w:pStyle w:val="ListBullet"/>
        <w:numPr>
          <w:ilvl w:val="0"/>
          <w:numId w:val="0"/>
        </w:numPr>
        <w:ind w:left="360"/>
        <w:jc w:val="both"/>
      </w:pPr>
    </w:p>
    <w:p w14:paraId="0730FA15" w14:textId="77777777" w:rsidR="003C0804" w:rsidRDefault="003C0804" w:rsidP="003C0804">
      <w:pPr>
        <w:pStyle w:val="ListBullet"/>
        <w:numPr>
          <w:ilvl w:val="0"/>
          <w:numId w:val="0"/>
        </w:numPr>
        <w:ind w:left="360"/>
        <w:jc w:val="both"/>
      </w:pPr>
    </w:p>
    <w:p w14:paraId="20F49B1E" w14:textId="77777777" w:rsidR="003C0804" w:rsidRDefault="003C0804" w:rsidP="003C0804">
      <w:pPr>
        <w:pStyle w:val="ListBullet"/>
        <w:numPr>
          <w:ilvl w:val="0"/>
          <w:numId w:val="0"/>
        </w:numPr>
        <w:ind w:left="360"/>
        <w:jc w:val="both"/>
      </w:pPr>
    </w:p>
    <w:p w14:paraId="1AD57F72" w14:textId="77777777" w:rsidR="003C0804" w:rsidRDefault="003C0804" w:rsidP="003C0804">
      <w:pPr>
        <w:pStyle w:val="ListBullet"/>
        <w:numPr>
          <w:ilvl w:val="0"/>
          <w:numId w:val="0"/>
        </w:numPr>
        <w:ind w:left="360"/>
        <w:jc w:val="both"/>
      </w:pPr>
    </w:p>
    <w:p w14:paraId="51C99EDD" w14:textId="77777777" w:rsidR="003C0804" w:rsidRDefault="003C0804" w:rsidP="003C0804">
      <w:pPr>
        <w:pStyle w:val="ListBullet"/>
        <w:numPr>
          <w:ilvl w:val="0"/>
          <w:numId w:val="0"/>
        </w:numPr>
        <w:ind w:left="360"/>
        <w:jc w:val="both"/>
      </w:pPr>
    </w:p>
    <w:p w14:paraId="3F45D1C8" w14:textId="77777777" w:rsidR="003C0804" w:rsidRDefault="003C0804" w:rsidP="003C0804">
      <w:pPr>
        <w:pStyle w:val="ListBullet"/>
        <w:numPr>
          <w:ilvl w:val="0"/>
          <w:numId w:val="0"/>
        </w:numPr>
        <w:ind w:left="360"/>
        <w:jc w:val="both"/>
      </w:pPr>
    </w:p>
    <w:p w14:paraId="7D14FB83" w14:textId="77777777" w:rsidR="003C0804" w:rsidRDefault="003C0804" w:rsidP="003C0804">
      <w:pPr>
        <w:pStyle w:val="ListBullet"/>
        <w:numPr>
          <w:ilvl w:val="0"/>
          <w:numId w:val="0"/>
        </w:numPr>
        <w:ind w:left="360"/>
        <w:jc w:val="both"/>
      </w:pPr>
    </w:p>
    <w:p w14:paraId="4535532F" w14:textId="77777777" w:rsidR="003C0804" w:rsidRDefault="003C0804" w:rsidP="003C0804">
      <w:pPr>
        <w:pStyle w:val="ListBullet"/>
        <w:numPr>
          <w:ilvl w:val="0"/>
          <w:numId w:val="0"/>
        </w:numPr>
        <w:ind w:left="360"/>
        <w:jc w:val="both"/>
      </w:pPr>
    </w:p>
    <w:p w14:paraId="06CE888A" w14:textId="77777777" w:rsidR="003C0804" w:rsidRDefault="003C0804" w:rsidP="003C0804">
      <w:pPr>
        <w:pStyle w:val="ListBullet"/>
        <w:numPr>
          <w:ilvl w:val="0"/>
          <w:numId w:val="0"/>
        </w:numPr>
        <w:ind w:left="360"/>
        <w:jc w:val="both"/>
      </w:pPr>
    </w:p>
    <w:p w14:paraId="4367FA99" w14:textId="65A1AEDB" w:rsidR="003C0804" w:rsidRPr="00B0735D" w:rsidRDefault="003C0804" w:rsidP="00354CAD">
      <w:pPr>
        <w:pStyle w:val="ListBullet"/>
        <w:numPr>
          <w:ilvl w:val="0"/>
          <w:numId w:val="0"/>
        </w:numPr>
        <w:jc w:val="both"/>
      </w:pPr>
    </w:p>
    <w:sectPr w:rsidR="003C0804" w:rsidRPr="00B0735D" w:rsidSect="00B0735D">
      <w:type w:val="evenPag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8BAC" w14:textId="77777777" w:rsidR="00E56B15" w:rsidRDefault="00E56B15" w:rsidP="00B0735D">
      <w:pPr>
        <w:spacing w:after="0" w:line="240" w:lineRule="auto"/>
      </w:pPr>
      <w:r>
        <w:separator/>
      </w:r>
    </w:p>
  </w:endnote>
  <w:endnote w:type="continuationSeparator" w:id="0">
    <w:p w14:paraId="778BB88D" w14:textId="77777777" w:rsidR="00E56B15" w:rsidRDefault="00E56B15" w:rsidP="00B07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9EE7" w14:textId="77777777" w:rsidR="00E56B15" w:rsidRDefault="00E56B15" w:rsidP="00B0735D">
      <w:pPr>
        <w:spacing w:after="0" w:line="240" w:lineRule="auto"/>
      </w:pPr>
      <w:r>
        <w:separator/>
      </w:r>
    </w:p>
  </w:footnote>
  <w:footnote w:type="continuationSeparator" w:id="0">
    <w:p w14:paraId="24CDA038" w14:textId="77777777" w:rsidR="00E56B15" w:rsidRDefault="00E56B15" w:rsidP="00B0735D">
      <w:pPr>
        <w:spacing w:after="0" w:line="240" w:lineRule="auto"/>
      </w:pPr>
      <w:r>
        <w:continuationSeparator/>
      </w:r>
    </w:p>
  </w:footnote>
  <w:footnote w:id="1">
    <w:p w14:paraId="56D9AFC1" w14:textId="4E253ACE" w:rsidR="009022C8" w:rsidRPr="009022C8" w:rsidRDefault="009022C8">
      <w:pPr>
        <w:pStyle w:val="FootnoteText"/>
        <w:rPr>
          <w:lang w:val="en-US"/>
        </w:rPr>
      </w:pPr>
      <w:r>
        <w:rPr>
          <w:rStyle w:val="FootnoteReference"/>
        </w:rPr>
        <w:footnoteRef/>
      </w:r>
      <w:r>
        <w:t xml:space="preserve"> </w:t>
      </w:r>
      <w:r>
        <w:rPr>
          <w:rStyle w:val="FootnoteReference"/>
        </w:rPr>
        <w:t>Matthew Ju</w:t>
      </w:r>
    </w:p>
  </w:footnote>
  <w:footnote w:id="2">
    <w:p w14:paraId="1D87D444" w14:textId="7D294A13" w:rsidR="00B0735D" w:rsidRPr="00B0735D" w:rsidRDefault="00B0735D">
      <w:pPr>
        <w:pStyle w:val="FootnoteText"/>
        <w:rPr>
          <w:lang w:val="en-US"/>
        </w:rPr>
      </w:pPr>
      <w:r>
        <w:rPr>
          <w:rStyle w:val="FootnoteReference"/>
        </w:rPr>
        <w:t>See Andrew</w:t>
      </w:r>
      <w:r>
        <w:t xml:space="preserve"> </w:t>
      </w:r>
    </w:p>
  </w:footnote>
  <w:footnote w:id="3">
    <w:p w14:paraId="4018122E" w14:textId="2F0FAE8B" w:rsidR="00D01EDC" w:rsidRPr="00D01EDC" w:rsidRDefault="00D01EDC">
      <w:pPr>
        <w:pStyle w:val="FootnoteText"/>
        <w:rPr>
          <w:lang w:val="en-US"/>
        </w:rPr>
      </w:pPr>
      <w:r>
        <w:rPr>
          <w:rStyle w:val="FootnoteReference"/>
        </w:rPr>
        <w:footnoteRef/>
      </w:r>
      <w:r>
        <w:t xml:space="preserve"> </w:t>
      </w:r>
      <w:proofErr w:type="spellStart"/>
      <w:r>
        <w:rPr>
          <w:rStyle w:val="FootnoteReference"/>
        </w:rPr>
        <w:t>Justice,Ho</w:t>
      </w:r>
      <w:proofErr w:type="spellEnd"/>
    </w:p>
  </w:footnote>
  <w:footnote w:id="4">
    <w:p w14:paraId="6684798D" w14:textId="14352529" w:rsidR="00B0735D" w:rsidRPr="00B0735D" w:rsidRDefault="00B0735D">
      <w:pPr>
        <w:pStyle w:val="FootnoteText"/>
        <w:rPr>
          <w:lang w:val="en-US"/>
        </w:rPr>
      </w:pPr>
      <w:r>
        <w:rPr>
          <w:rStyle w:val="FootnoteReference"/>
        </w:rPr>
        <w:t>Michael Si</w:t>
      </w:r>
      <w:r>
        <w:t xml:space="preserve"> </w:t>
      </w:r>
    </w:p>
  </w:footnote>
  <w:footnote w:id="5">
    <w:p w14:paraId="262C5AE3" w14:textId="4D1B74B9" w:rsidR="00B0735D" w:rsidRPr="00B0735D" w:rsidRDefault="00B0735D">
      <w:pPr>
        <w:pStyle w:val="FootnoteText"/>
        <w:rPr>
          <w:lang w:val="en-US"/>
        </w:rPr>
      </w:pPr>
      <w:r>
        <w:rPr>
          <w:rStyle w:val="FootnoteReference"/>
        </w:rPr>
        <w:t>Sikorski a</w:t>
      </w:r>
      <w:r>
        <w:t xml:space="preserve"> </w:t>
      </w:r>
    </w:p>
  </w:footnote>
  <w:footnote w:id="6">
    <w:p w14:paraId="3F5324D6" w14:textId="1B8AE4CB" w:rsidR="00B0735D" w:rsidRPr="00B0735D" w:rsidRDefault="00B0735D">
      <w:pPr>
        <w:pStyle w:val="FootnoteText"/>
        <w:rPr>
          <w:lang w:val="en-US"/>
        </w:rPr>
      </w:pPr>
      <w:r>
        <w:rPr>
          <w:rStyle w:val="FootnoteReference"/>
        </w:rPr>
        <w:t>Computer M</w:t>
      </w:r>
      <w:r>
        <w:t xml:space="preserve"> </w:t>
      </w:r>
    </w:p>
  </w:footnote>
  <w:footnote w:id="7">
    <w:p w14:paraId="41BAAEA4" w14:textId="45E931AC" w:rsidR="00B0735D" w:rsidRPr="00B0735D" w:rsidRDefault="00B0735D">
      <w:pPr>
        <w:pStyle w:val="FootnoteText"/>
        <w:rPr>
          <w:lang w:val="en-US"/>
        </w:rPr>
      </w:pPr>
      <w:r>
        <w:rPr>
          <w:rStyle w:val="FootnoteReference"/>
        </w:rPr>
        <w:t>Justice,Ho</w:t>
      </w:r>
      <w:r>
        <w:t xml:space="preserve"> </w:t>
      </w:r>
    </w:p>
  </w:footnote>
  <w:footnote w:id="8">
    <w:p w14:paraId="40482605" w14:textId="08D13D1B" w:rsidR="00B0735D" w:rsidRPr="00B0735D" w:rsidRDefault="00B0735D">
      <w:pPr>
        <w:pStyle w:val="FootnoteText"/>
        <w:rPr>
          <w:lang w:val="en-US"/>
        </w:rPr>
      </w:pPr>
      <w:r>
        <w:rPr>
          <w:rStyle w:val="FootnoteReference"/>
        </w:rPr>
        <w:t>Sikorski a</w:t>
      </w:r>
      <w:r>
        <w:t xml:space="preserve"> </w:t>
      </w:r>
    </w:p>
  </w:footnote>
  <w:footnote w:id="9">
    <w:p w14:paraId="47B34C65" w14:textId="79461A35" w:rsidR="00B0735D" w:rsidRPr="00B0735D" w:rsidRDefault="00B0735D">
      <w:pPr>
        <w:pStyle w:val="FootnoteText"/>
        <w:rPr>
          <w:lang w:val="en-US"/>
        </w:rPr>
      </w:pPr>
      <w:r>
        <w:rPr>
          <w:rStyle w:val="FootnoteReference"/>
        </w:rPr>
        <w:t xml:space="preserve">Tanenbaum </w:t>
      </w:r>
      <w:r>
        <w:t xml:space="preserve"> </w:t>
      </w:r>
    </w:p>
  </w:footnote>
  <w:footnote w:id="10">
    <w:p w14:paraId="2641EA8A" w14:textId="371887B8" w:rsidR="00B0735D" w:rsidRPr="00B0735D" w:rsidRDefault="00B0735D">
      <w:pPr>
        <w:pStyle w:val="FootnoteText"/>
        <w:rPr>
          <w:lang w:val="en-US"/>
        </w:rPr>
      </w:pPr>
      <w:r>
        <w:rPr>
          <w:rStyle w:val="FootnoteReference"/>
        </w:rPr>
        <w:t xml:space="preserve">Tanenbaum </w:t>
      </w:r>
      <w:r>
        <w:t xml:space="preserve"> </w:t>
      </w:r>
    </w:p>
  </w:footnote>
  <w:footnote w:id="11">
    <w:p w14:paraId="68DA6E3C" w14:textId="5B83578E" w:rsidR="00B0735D" w:rsidRPr="00B0735D" w:rsidRDefault="00B0735D">
      <w:pPr>
        <w:pStyle w:val="FootnoteText"/>
        <w:rPr>
          <w:lang w:val="en-US"/>
        </w:rPr>
      </w:pPr>
      <w:r>
        <w:rPr>
          <w:rStyle w:val="FootnoteReference"/>
        </w:rPr>
        <w:t xml:space="preserve">Tanenbaum </w:t>
      </w:r>
      <w:r>
        <w:t xml:space="preserve"> </w:t>
      </w:r>
    </w:p>
  </w:footnote>
  <w:footnote w:id="12">
    <w:p w14:paraId="43FF9E02" w14:textId="61874C99" w:rsidR="00B0735D" w:rsidRPr="00B0735D" w:rsidRDefault="00B0735D">
      <w:pPr>
        <w:pStyle w:val="FootnoteText"/>
        <w:rPr>
          <w:lang w:val="en-US"/>
        </w:rPr>
      </w:pPr>
      <w:r>
        <w:rPr>
          <w:rStyle w:val="FootnoteReference"/>
        </w:rPr>
        <w:t>Computer M</w:t>
      </w:r>
      <w:r>
        <w:t xml:space="preserve"> </w:t>
      </w:r>
    </w:p>
  </w:footnote>
  <w:footnote w:id="13">
    <w:p w14:paraId="2CC5CF21" w14:textId="33BA614A" w:rsidR="00B0735D" w:rsidRPr="00B0735D" w:rsidRDefault="00B0735D">
      <w:pPr>
        <w:pStyle w:val="FootnoteText"/>
        <w:rPr>
          <w:lang w:val="en-US"/>
        </w:rPr>
      </w:pPr>
      <w:r>
        <w:rPr>
          <w:rStyle w:val="FootnoteReference"/>
        </w:rPr>
        <w:t>Sale of Go</w:t>
      </w:r>
      <w:r>
        <w:t xml:space="preserve"> </w:t>
      </w:r>
    </w:p>
  </w:footnote>
  <w:footnote w:id="14">
    <w:p w14:paraId="076E8D6B" w14:textId="5F77C794" w:rsidR="00B0735D" w:rsidRPr="00B0735D" w:rsidRDefault="00B0735D">
      <w:pPr>
        <w:pStyle w:val="FootnoteText"/>
        <w:rPr>
          <w:lang w:val="en-US"/>
        </w:rPr>
      </w:pPr>
      <w:r>
        <w:rPr>
          <w:rStyle w:val="FootnoteReference"/>
        </w:rPr>
        <w:t>James Kuro</w:t>
      </w:r>
      <w:r>
        <w:t xml:space="preserve"> </w:t>
      </w:r>
    </w:p>
  </w:footnote>
  <w:footnote w:id="15">
    <w:p w14:paraId="7A99B9B2" w14:textId="22A35C31" w:rsidR="00B0735D" w:rsidRPr="00B0735D" w:rsidRDefault="00B0735D">
      <w:pPr>
        <w:pStyle w:val="FootnoteText"/>
        <w:rPr>
          <w:lang w:val="en-US"/>
        </w:rPr>
      </w:pPr>
      <w:r>
        <w:rPr>
          <w:rStyle w:val="FootnoteReference"/>
        </w:rPr>
        <w:t xml:space="preserve">Behrouz A </w:t>
      </w:r>
      <w:r>
        <w:t xml:space="preserve"> </w:t>
      </w:r>
    </w:p>
  </w:footnote>
  <w:footnote w:id="16">
    <w:p w14:paraId="27E711E9" w14:textId="295DA3D4" w:rsidR="00B0735D" w:rsidRPr="00B0735D" w:rsidRDefault="00B0735D">
      <w:pPr>
        <w:pStyle w:val="FootnoteText"/>
        <w:rPr>
          <w:lang w:val="en-US"/>
        </w:rPr>
      </w:pPr>
      <w:r>
        <w:rPr>
          <w:rStyle w:val="FootnoteReference"/>
        </w:rPr>
        <w:t>Justice,Ho</w:t>
      </w:r>
      <w:r>
        <w:t xml:space="preserve"> </w:t>
      </w:r>
    </w:p>
  </w:footnote>
  <w:footnote w:id="17">
    <w:p w14:paraId="750CA364" w14:textId="73D15BE8" w:rsidR="00B0735D" w:rsidRPr="00B0735D" w:rsidRDefault="00B0735D">
      <w:pPr>
        <w:pStyle w:val="FootnoteText"/>
        <w:rPr>
          <w:lang w:val="en-US"/>
        </w:rPr>
      </w:pPr>
      <w:r>
        <w:rPr>
          <w:rStyle w:val="FootnoteReference"/>
        </w:rPr>
        <w:t>Computer M</w:t>
      </w:r>
      <w:r>
        <w:t xml:space="preserve"> </w:t>
      </w:r>
    </w:p>
  </w:footnote>
  <w:footnote w:id="18">
    <w:p w14:paraId="4FC9CDE4" w14:textId="0D443C47" w:rsidR="00B0735D" w:rsidRPr="00B0735D" w:rsidRDefault="00B0735D">
      <w:pPr>
        <w:pStyle w:val="FootnoteText"/>
        <w:rPr>
          <w:lang w:val="en-US"/>
        </w:rPr>
      </w:pPr>
      <w:r>
        <w:rPr>
          <w:rStyle w:val="FootnoteReference"/>
        </w:rPr>
        <w:t>Computer M</w:t>
      </w:r>
      <w:r>
        <w:t xml:space="preserve"> </w:t>
      </w:r>
    </w:p>
  </w:footnote>
  <w:footnote w:id="19">
    <w:p w14:paraId="5F48F0A2" w14:textId="37565FC1" w:rsidR="00B0735D" w:rsidRPr="00B0735D" w:rsidRDefault="00B0735D">
      <w:pPr>
        <w:pStyle w:val="FootnoteText"/>
        <w:rPr>
          <w:lang w:val="en-US"/>
        </w:rPr>
      </w:pPr>
      <w:r>
        <w:rPr>
          <w:rStyle w:val="FootnoteReference"/>
        </w:rPr>
        <w:t>Alternativ</w:t>
      </w:r>
      <w:r>
        <w:t xml:space="preserve"> </w:t>
      </w:r>
    </w:p>
  </w:footnote>
  <w:footnote w:id="20">
    <w:p w14:paraId="7AA72F66" w14:textId="75046C4F" w:rsidR="00B0735D" w:rsidRPr="00B0735D" w:rsidRDefault="00B0735D">
      <w:pPr>
        <w:pStyle w:val="FootnoteText"/>
        <w:rPr>
          <w:lang w:val="en-US"/>
        </w:rPr>
      </w:pPr>
      <w:r>
        <w:rPr>
          <w:rStyle w:val="FootnoteReference"/>
        </w:rPr>
        <w:t>Electronic</w:t>
      </w:r>
      <w:r>
        <w:t xml:space="preserve"> </w:t>
      </w:r>
    </w:p>
  </w:footnote>
  <w:footnote w:id="21">
    <w:p w14:paraId="4AC4A84B" w14:textId="432E9AB7" w:rsidR="00B0735D" w:rsidRPr="00B0735D" w:rsidRDefault="00B0735D">
      <w:pPr>
        <w:pStyle w:val="FootnoteText"/>
        <w:rPr>
          <w:lang w:val="en-US"/>
        </w:rPr>
      </w:pPr>
      <w:r>
        <w:rPr>
          <w:rStyle w:val="FootnoteReference"/>
        </w:rPr>
        <w:t>Electronic</w:t>
      </w:r>
      <w:r>
        <w:t xml:space="preserve"> </w:t>
      </w:r>
    </w:p>
  </w:footnote>
  <w:footnote w:id="22">
    <w:p w14:paraId="7F5D1566" w14:textId="085FB375" w:rsidR="00B0735D" w:rsidRPr="00B0735D" w:rsidRDefault="00B0735D">
      <w:pPr>
        <w:pStyle w:val="FootnoteText"/>
        <w:rPr>
          <w:lang w:val="en-US"/>
        </w:rPr>
      </w:pPr>
      <w:r>
        <w:rPr>
          <w:rStyle w:val="FootnoteReference"/>
        </w:rPr>
        <w:t>Electronic</w:t>
      </w:r>
      <w:r>
        <w:t xml:space="preserve"> </w:t>
      </w:r>
    </w:p>
  </w:footnote>
  <w:footnote w:id="23">
    <w:p w14:paraId="1644ABDC" w14:textId="07BF7FE4" w:rsidR="00B0735D" w:rsidRPr="00B0735D" w:rsidRDefault="00B0735D">
      <w:pPr>
        <w:pStyle w:val="FootnoteText"/>
        <w:rPr>
          <w:lang w:val="en-US"/>
        </w:rPr>
      </w:pPr>
      <w:r>
        <w:rPr>
          <w:rStyle w:val="FootnoteReference"/>
        </w:rPr>
        <w:t>Sale of Go</w:t>
      </w:r>
      <w:r>
        <w:t xml:space="preserve"> </w:t>
      </w:r>
    </w:p>
  </w:footnote>
  <w:footnote w:id="24">
    <w:p w14:paraId="495026C6" w14:textId="613688A4" w:rsidR="00B0735D" w:rsidRPr="00B0735D" w:rsidRDefault="00B0735D">
      <w:pPr>
        <w:pStyle w:val="FootnoteText"/>
        <w:rPr>
          <w:lang w:val="en-US"/>
        </w:rPr>
      </w:pPr>
      <w:r>
        <w:rPr>
          <w:rStyle w:val="FootnoteReference"/>
        </w:rPr>
        <w:t>Sale of Go</w:t>
      </w:r>
      <w:r>
        <w:t xml:space="preserve"> </w:t>
      </w:r>
    </w:p>
  </w:footnote>
  <w:footnote w:id="25">
    <w:p w14:paraId="3BD99743" w14:textId="222209CF" w:rsidR="00B0735D" w:rsidRPr="00B0735D" w:rsidRDefault="00B0735D">
      <w:pPr>
        <w:pStyle w:val="FootnoteText"/>
        <w:rPr>
          <w:lang w:val="en-US"/>
        </w:rPr>
      </w:pPr>
      <w:r>
        <w:rPr>
          <w:rStyle w:val="FootnoteReference"/>
        </w:rPr>
        <w:t>Sale of Go</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3E2B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D32D0C"/>
    <w:multiLevelType w:val="hybridMultilevel"/>
    <w:tmpl w:val="DB96B5FA"/>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AAD3DAC"/>
    <w:multiLevelType w:val="hybridMultilevel"/>
    <w:tmpl w:val="6380900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CF67536"/>
    <w:multiLevelType w:val="hybridMultilevel"/>
    <w:tmpl w:val="C75E00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D720FD0"/>
    <w:multiLevelType w:val="hybridMultilevel"/>
    <w:tmpl w:val="FC3642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59333931">
    <w:abstractNumId w:val="0"/>
  </w:num>
  <w:num w:numId="2" w16cid:durableId="843672308">
    <w:abstractNumId w:val="3"/>
  </w:num>
  <w:num w:numId="3" w16cid:durableId="1255674053">
    <w:abstractNumId w:val="4"/>
  </w:num>
  <w:num w:numId="4" w16cid:durableId="78261371">
    <w:abstractNumId w:val="1"/>
  </w:num>
  <w:num w:numId="5" w16cid:durableId="2013296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5D"/>
    <w:rsid w:val="00113682"/>
    <w:rsid w:val="001758F0"/>
    <w:rsid w:val="0018180F"/>
    <w:rsid w:val="00191E51"/>
    <w:rsid w:val="00217848"/>
    <w:rsid w:val="00224F65"/>
    <w:rsid w:val="0023219F"/>
    <w:rsid w:val="00346BBE"/>
    <w:rsid w:val="00354CAD"/>
    <w:rsid w:val="003C0804"/>
    <w:rsid w:val="00444F7C"/>
    <w:rsid w:val="006144E3"/>
    <w:rsid w:val="009022C8"/>
    <w:rsid w:val="0096011E"/>
    <w:rsid w:val="00AC4CDE"/>
    <w:rsid w:val="00AE74DE"/>
    <w:rsid w:val="00B0735D"/>
    <w:rsid w:val="00BE2E53"/>
    <w:rsid w:val="00BE7143"/>
    <w:rsid w:val="00D01EDC"/>
    <w:rsid w:val="00E56B15"/>
    <w:rsid w:val="00EA0296"/>
    <w:rsid w:val="00F70F9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8352"/>
  <w15:chartTrackingRefBased/>
  <w15:docId w15:val="{26AE699B-9827-4580-A5E4-536FBD60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7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7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35D"/>
    <w:rPr>
      <w:rFonts w:eastAsiaTheme="majorEastAsia" w:cstheme="majorBidi"/>
      <w:color w:val="272727" w:themeColor="text1" w:themeTint="D8"/>
    </w:rPr>
  </w:style>
  <w:style w:type="paragraph" w:styleId="Title">
    <w:name w:val="Title"/>
    <w:basedOn w:val="Normal"/>
    <w:next w:val="Normal"/>
    <w:link w:val="TitleChar"/>
    <w:uiPriority w:val="10"/>
    <w:qFormat/>
    <w:rsid w:val="00B07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35D"/>
    <w:pPr>
      <w:spacing w:before="160"/>
      <w:jc w:val="center"/>
    </w:pPr>
    <w:rPr>
      <w:i/>
      <w:iCs/>
      <w:color w:val="404040" w:themeColor="text1" w:themeTint="BF"/>
    </w:rPr>
  </w:style>
  <w:style w:type="character" w:customStyle="1" w:styleId="QuoteChar">
    <w:name w:val="Quote Char"/>
    <w:basedOn w:val="DefaultParagraphFont"/>
    <w:link w:val="Quote"/>
    <w:uiPriority w:val="29"/>
    <w:rsid w:val="00B0735D"/>
    <w:rPr>
      <w:i/>
      <w:iCs/>
      <w:color w:val="404040" w:themeColor="text1" w:themeTint="BF"/>
    </w:rPr>
  </w:style>
  <w:style w:type="paragraph" w:styleId="ListParagraph">
    <w:name w:val="List Paragraph"/>
    <w:basedOn w:val="Normal"/>
    <w:uiPriority w:val="34"/>
    <w:qFormat/>
    <w:rsid w:val="00B0735D"/>
    <w:pPr>
      <w:ind w:left="720"/>
      <w:contextualSpacing/>
    </w:pPr>
  </w:style>
  <w:style w:type="character" w:styleId="IntenseEmphasis">
    <w:name w:val="Intense Emphasis"/>
    <w:basedOn w:val="DefaultParagraphFont"/>
    <w:uiPriority w:val="21"/>
    <w:qFormat/>
    <w:rsid w:val="00B0735D"/>
    <w:rPr>
      <w:i/>
      <w:iCs/>
      <w:color w:val="0F4761" w:themeColor="accent1" w:themeShade="BF"/>
    </w:rPr>
  </w:style>
  <w:style w:type="paragraph" w:styleId="IntenseQuote">
    <w:name w:val="Intense Quote"/>
    <w:basedOn w:val="Normal"/>
    <w:next w:val="Normal"/>
    <w:link w:val="IntenseQuoteChar"/>
    <w:uiPriority w:val="30"/>
    <w:qFormat/>
    <w:rsid w:val="00B07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35D"/>
    <w:rPr>
      <w:i/>
      <w:iCs/>
      <w:color w:val="0F4761" w:themeColor="accent1" w:themeShade="BF"/>
    </w:rPr>
  </w:style>
  <w:style w:type="character" w:styleId="IntenseReference">
    <w:name w:val="Intense Reference"/>
    <w:basedOn w:val="DefaultParagraphFont"/>
    <w:uiPriority w:val="32"/>
    <w:qFormat/>
    <w:rsid w:val="00B0735D"/>
    <w:rPr>
      <w:b/>
      <w:bCs/>
      <w:smallCaps/>
      <w:color w:val="0F4761" w:themeColor="accent1" w:themeShade="BF"/>
      <w:spacing w:val="5"/>
    </w:rPr>
  </w:style>
  <w:style w:type="paragraph" w:styleId="TOC1">
    <w:name w:val="toc 1"/>
    <w:basedOn w:val="Normal"/>
    <w:next w:val="Normal"/>
    <w:autoRedefine/>
    <w:uiPriority w:val="39"/>
    <w:unhideWhenUsed/>
    <w:rsid w:val="00B0735D"/>
    <w:pPr>
      <w:spacing w:after="100"/>
    </w:pPr>
  </w:style>
  <w:style w:type="paragraph" w:styleId="FootnoteText">
    <w:name w:val="footnote text"/>
    <w:basedOn w:val="Normal"/>
    <w:link w:val="FootnoteTextChar"/>
    <w:uiPriority w:val="99"/>
    <w:semiHidden/>
    <w:unhideWhenUsed/>
    <w:rsid w:val="00B073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735D"/>
    <w:rPr>
      <w:sz w:val="20"/>
      <w:szCs w:val="20"/>
    </w:rPr>
  </w:style>
  <w:style w:type="character" w:styleId="FootnoteReference">
    <w:name w:val="footnote reference"/>
    <w:basedOn w:val="DefaultParagraphFont"/>
    <w:uiPriority w:val="99"/>
    <w:semiHidden/>
    <w:unhideWhenUsed/>
    <w:rsid w:val="00B0735D"/>
    <w:rPr>
      <w:vertAlign w:val="superscript"/>
    </w:rPr>
  </w:style>
  <w:style w:type="paragraph" w:styleId="ListBullet">
    <w:name w:val="List Bullet"/>
    <w:basedOn w:val="Normal"/>
    <w:uiPriority w:val="99"/>
    <w:unhideWhenUsed/>
    <w:rsid w:val="00B0735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45BC8-916C-42CB-9F7B-AF8ECE6F0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11</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Strategy</dc:creator>
  <cp:keywords/>
  <dc:description/>
  <cp:lastModifiedBy>Intern Strategy</cp:lastModifiedBy>
  <cp:revision>3</cp:revision>
  <dcterms:created xsi:type="dcterms:W3CDTF">2026-07-04T15:11:00Z</dcterms:created>
  <dcterms:modified xsi:type="dcterms:W3CDTF">2026-07-05T15:47:00Z</dcterms:modified>
</cp:coreProperties>
</file>