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Database the Law Forgot: Why Uganda's Electronic Evidence Framework Has a Gap and What to Do About It</w:t>
      </w:r>
    </w:p>
    <w:p>
      <w:r>
        <w:rPr>
          <w:b/>
          <w:sz w:val="26"/>
        </w:rPr>
        <w:t>Introduction</w:t>
      </w:r>
    </w:p>
    <w:p>
      <w:r>
        <w:rPr>
          <w:sz w:val="22"/>
        </w:rPr>
        <w:t>When a party tenders a database printout in Ugandan court, the typical foundation follows a familiar rhythm. Counsel cites section 8 of the Electronic Transactions Act. They call a witness who confirms the computer was working properly. The printout is admitted. Everyone moves on.</w:t>
        <w:br/>
        <w:br/>
        <w:t>But what if the database powering that printout uses a distributed architecture with multiple nodes, eventual consistency, and replication lag? What if a query run at one node returns different data than the same query run a millisecond later at another node? The ETA has no answer. It was drafted in 2008 for a world where one computer stored one set of records and you could inspect it like a physical filing cabinet.</w:t>
        <w:br/>
        <w:br/>
        <w:t>This article explores that gap. It argues that the ETA's silence on distributed database architecture is not a fatal flaw for admissibility. But it is a powerful tool for challenging weight at trial. Understanding where the gap lives and how to exploit it is essential for any counsel handling electronic evidence in Uganda today.</w:t>
      </w:r>
    </w:p>
    <w:p>
      <w:r>
        <w:rPr>
          <w:sz w:val="22"/>
        </w:rPr>
      </w:r>
    </w:p>
    <w:p>
      <w:r>
        <w:rPr>
          <w:b/>
          <w:sz w:val="26"/>
        </w:rPr>
        <w:t>Part 1: The Statutory Language and What It Assumes</w:t>
      </w:r>
    </w:p>
    <w:p>
      <w:r>
        <w:rPr>
          <w:sz w:val="22"/>
        </w:rPr>
        <w:t>Section 8(3) of the ETA provides that where the best evidence rule applies to an electronic record, the rule is fulfilled upon proof of the authenticity of the electronic records system in or by which the data was recorded or stored. Section 8(5)(a) creates a rebuttable presumption that the electronic records system was authentic if it is proved that the computer system or other similar device was operating properly.</w:t>
        <w:br/>
        <w:br/>
        <w:t>The language reveals its assumptions. It speaks of a single computer system. It treats the system as a unit that can be tested, inspected, and certified as working or not working. It assumes that if the computer was functioning, the record it produced is reliable.</w:t>
        <w:br/>
        <w:br/>
        <w:t>This language maps well onto a traditional relational database management system running on a single server with ACID guarantees. In that environment, a read is atomic. A transaction either commits or it does not. The database state at any point in time is well defined and knowable.</w:t>
        <w:br/>
        <w:br/>
        <w:t>But it does not map onto a distributed NoSQL database with BASE guarantees. In that environment, writes are eventually consistent, not immediately consistent. A read from one node may return a state that does not include a recent write that has not yet propagated. The database has no single point in time state. The language of operating properly does not capture whether the database returned the correct data. It only captures whether the computer hardware was functional.</w:t>
        <w:br/>
        <w:br/>
        <w:t>This is not a flaw in the statute. It is a historical limitation. The ETA was enacted before distributed databases became the default for many applications. It simply does not contemplate them.</w:t>
      </w:r>
    </w:p>
    <w:p>
      <w:r>
        <w:rPr>
          <w:sz w:val="22"/>
        </w:rPr>
      </w:r>
    </w:p>
    <w:p>
      <w:r>
        <w:rPr>
          <w:b/>
          <w:sz w:val="26"/>
        </w:rPr>
        <w:t>Part 2: The Distributed Database Problem</w:t>
      </w:r>
    </w:p>
    <w:p>
      <w:r>
        <w:rPr>
          <w:sz w:val="22"/>
        </w:rPr>
        <w:t>Consider a concrete example. A bank uses a distributed database to store customer transaction records. The database is replicated across three data centers in Kampala, Nairobi, and Kigali. It uses eventual consistency. A customer makes a deposit at the Kampala branch. The write is accepted by the Kampala node but has not yet propagated to Nairobi or Kigali. A few minutes later, a printout of the customer's balance is generated from the Nairobi node for use in court. The printout shows a lower balance than the Kampala node would have shown at the same moment.</w:t>
        <w:br/>
        <w:br/>
        <w:t>Is the printout reliable? Yes, in the sense that it accurately reflects what the Nairobi node knew at that instant. No, in the sense that it does not reflect the complete state of the customer's account.</w:t>
        <w:br/>
        <w:br/>
        <w:t>The ETA does not provide a framework for answering this question. Section 8(5)(a) asks whether the computer was operating properly. The Nairobi node was operating properly. But the question of whether the query returned the correct data given the database's consistency model is not asked at all.</w:t>
        <w:br/>
        <w:br/>
        <w:t>This is the gap. The statute treats the database as a subcomponent of the computer system and does not independently examine the architecture that determines what data is returned and when.</w:t>
        <w:br/>
        <w:br/>
        <w:t>There is a second problem layered on top of this. When a database record is reduced to a printout through a query, there are two transformations. First, the write to storage at the database level. Second, the retrieval and formatting of that data into a readable document. The ETA addresses neither transformation independently. It treats the whole chain as one opaque system. This means that even if you prove the computer worked and the database ran without error, you have not proven that the query accurately captured the database state at the relevant time.</w:t>
      </w:r>
    </w:p>
    <w:p>
      <w:r>
        <w:rPr>
          <w:sz w:val="22"/>
        </w:rPr>
      </w:r>
    </w:p>
    <w:p>
      <w:r>
        <w:rPr>
          <w:b/>
          <w:sz w:val="26"/>
        </w:rPr>
        <w:t>Part 3: How Other Jurisdictions Handle This</w:t>
      </w:r>
    </w:p>
    <w:p>
      <w:r>
        <w:rPr>
          <w:sz w:val="22"/>
        </w:rPr>
        <w:t>Other jurisdictions have developed frameworks that address electronic evidence more comprehensively than Uganda's ETA. None directly addresses consistency models or distributed architecture, but several come closer.</w:t>
        <w:br/>
        <w:br/>
        <w:t>The United States takes the simplest approach. Federal Rule of Evidence 1001(d) provides that for electronically stored information, an original means any printout or other output readable by sight if it accurately reflects the information. This makes the printout the original by definition. The focus is on accuracy of output, not architecture of storage.</w:t>
        <w:br/>
        <w:br/>
        <w:t>Canada takes a system integrity approach. Section 31.2 of the Canada Evidence Act provides that the best evidence rule is satisfied on proof of the integrity of the electronic documents system. This is similar to Uganda's ETA, but Canada adds a significant innovation. Section 31.2(2) provides that a printout satisfies the best evidence rule if it has been manifestly or consistently acted on, relied on, or used as a record. If the business treats the printout as its authoritative record in daily operations, that is sufficient for court. This bypasses the need to analyze database architecture entirely by deferring to the business's own reliance on the output.</w:t>
        <w:br/>
        <w:br/>
        <w:t>Australia abolished the original document rule entirely in section 51 of the Evidence Act 1995. Section 48 allows proof of contents by tendering a document produced by a device that retrieves stored information. Section 147 creates a presumption that a device used in the course of business produced the correct outcome. This effectively eliminates the need for expert evidence on database reliability in routine cases.</w:t>
        <w:br/>
        <w:br/>
        <w:t>The United Kingdom applies a three category framework from R v Spiby (1990). Information recorded automatically by a machine without human input is real evidence and not hearsay. Information that passed through the human mind is hearsay and needs a business records exception. The 2024 Court of Appeal decision in R v AEB and others clarified that raw data selected and extracted from a database by a human operator is still raw data and remains real evidence. The act of running a query does not transform the output into hearsay.</w:t>
        <w:br/>
        <w:br/>
        <w:t>South Africa's Electronic Communications and Transactions Act section 15(4) is the boldest. A data message made in the ordinary course of business, or a printout certified correct by an officer, is admissible on its mere production and constitutes rebuttable proof of the facts contained. This functionally eliminates the evidentiary foundation requirement for business database printouts.</w:t>
        <w:br/>
        <w:br/>
        <w:t>India's Bharatiya Sakshya Adhiniyam 2023 takes the most rigorous approach. Section 63 requires a certificate identifying the electronic record, describing the manner of its production, and providing the hash value of the record. The certificate must be signed by a person in charge of the computer. The hash requirement creates a cryptographic chain of custody that is notably absent from Uganda's framework. Section 63(3) treats multiple computers used across a network as a single computer, which implicitly acknowledges distributed systems.</w:t>
        <w:br/>
        <w:br/>
        <w:t>None of these jurisdictions specifically addresses consistency models or the CAP theorem. But each provides a framework that either absorbs the question into system integrity (Canada), eliminates it through presumption (Australia, South Africa), or addresses it through cryptographic verification (India). Uganda's ETA does none of these. It leaves the question entirely unaddressed, which means it falls by default to weight under section 8(4).</w:t>
      </w:r>
    </w:p>
    <w:p>
      <w:r>
        <w:rPr>
          <w:sz w:val="22"/>
        </w:rPr>
      </w:r>
    </w:p>
    <w:p>
      <w:r>
        <w:rPr>
          <w:b/>
          <w:sz w:val="26"/>
        </w:rPr>
        <w:t>Part 4: The Amongin Bridge</w:t>
      </w:r>
    </w:p>
    <w:p>
      <w:r>
        <w:rPr>
          <w:sz w:val="22"/>
        </w:rPr>
        <w:t>Uganda does have a common law tool that can fill part of this gap. In Amongin Jane Frances Akili v Lucy Akello (2015) UGHC 40, the court laid down a ten step test for the foundation of electronic evidence. Step 5 requires proof of the source and reliability of the electronic evidence. Step 7 requires proof of the mode in which the electronic evidence was compiled.</w:t>
        <w:br/>
        <w:br/>
        <w:t>These steps can be used to probe database architecture at the foundation stage. Counsel can ask: What database system was used? Was it a single node or distributed? What consistency model does it use? Was the query run against a primary node or a replica? What replication lag existed at the time the query was executed?</w:t>
        <w:br/>
        <w:br/>
        <w:t>However, Amongin was decided in 2015 and its test was developed before distributed databases became common in the Ugandan market. The test does not explicitly mention database architecture. It relies on the judge's discretion to determine what counts as source and reliability. This creates inconsistency. A judge with technical literacy will probe deeper. A judge without it will accept a generic foundation and move on.</w:t>
        <w:br/>
        <w:br/>
        <w:t>The opportunity for counsel is to educate the court through cross examination. Each time a database architecture question is asked and answered (or not answered), the common law develops. The Amongin steps are flexible enough to accommodate this development. Counsel should use them.</w:t>
      </w:r>
    </w:p>
    <w:p>
      <w:r>
        <w:rPr>
          <w:sz w:val="22"/>
        </w:rPr>
      </w:r>
    </w:p>
    <w:p>
      <w:r>
        <w:rPr>
          <w:b/>
          <w:sz w:val="26"/>
        </w:rPr>
        <w:t>Part 5: Practical Strategy for Counsel</w:t>
      </w:r>
    </w:p>
    <w:p>
      <w:r>
        <w:rPr>
          <w:sz w:val="22"/>
        </w:rPr>
        <w:t>Where does this leave the practitioner? Here is the practical strategy.</w:t>
        <w:br/>
        <w:br/>
        <w:t>First, know your database. Before you tender or challenge a database printout, find out what database system produced it. Is it PostgreSQL running on a single server? Is it MongoDB sharded across three data centers? Is it a Google BigQuery warehouse? The answer determines what questions you can ask.</w:t>
        <w:br/>
        <w:br/>
        <w:t>Second, use the Amongin foundation to probe database architecture. If you are challenging the evidence, ask step 5 and step 7 questions that target the consistency model. If the other side cannot answer, that goes to weight. Ask whether the query was run against a primary node or a read replica. Ask what the replication lag was. Ask whether the database uses ACID or BASE consistency.</w:t>
        <w:br/>
        <w:br/>
        <w:t>Third, do not argue that the evidence is inadmissible under section 8(5)(a). That argument will fail. The presumption of proper operation is too easy to discharge. The other side will call a witness who says the computer was working, and the judge will accept it. Instead, accept the evidence under section 8(3) and argue that the weight it should receive is limited because the database architecture undermines the reliability of the specific output.</w:t>
        <w:br/>
        <w:br/>
        <w:t>Fourth, draw on comparative law. If the other side argues that a printout is always reliable because the computer was working, cite Canada's relied upon printout provision to show that other jurisdictions require more for weight. Cite India's hash certificate requirement to show that other jurisdictions have moved toward cryptographic verification. These comparative references do not bind the court but they provide persuasive authority for a more rigorous approach.</w:t>
        <w:br/>
        <w:br/>
        <w:t>Fifth, make the gap argument explicit. The ETA does not fail to address database architecture because it made a deliberate choice. It fails to address it because it predates the technology. That is a gap, not a drafting error. And gaps are not filled by stretching the statute beyond its language. They are filled by developing common law through cases like Amongin. Your cross examination at the weight stage is part of that development.</w:t>
      </w:r>
    </w:p>
    <w:p>
      <w:r>
        <w:rPr>
          <w:sz w:val="22"/>
        </w:rPr>
      </w:r>
    </w:p>
    <w:p>
      <w:r>
        <w:rPr>
          <w:b/>
          <w:sz w:val="26"/>
        </w:rPr>
        <w:t>Conclusion</w:t>
      </w:r>
    </w:p>
    <w:p>
      <w:r>
        <w:rPr>
          <w:sz w:val="22"/>
        </w:rPr>
        <w:t>The ETA's silence on distributed database architecture is not a weakness in the statute. It is a feature of a law written at a specific time for a specific technological paradigm. The law did not get it wrong. It simply could not have anticipated a world where the answer to the question what is the database state right now is it depends on which node you ask.</w:t>
        <w:br/>
        <w:br/>
        <w:t>Counsel who understand this gap will exploit it at the weight stage. Counsel who do not will continue to cite section 8(5)(a) and wonder why the argument feels hollow. The future of electronic evidence law in Uganda will be shaped not by new legislation but by how creatively counsel use existing tools like Amongin to probe the architecture behind the printout.</w:t>
        <w:br/>
        <w:br/>
        <w:t>The question is not whether the ETA knows what a database is. It does not. The question is whether you know enough about databases to use that gap effectively.</w:t>
      </w:r>
    </w:p>
    <w:p>
      <w:r>
        <w:rPr>
          <w:sz w:val="22"/>
        </w:rPr>
      </w:r>
    </w:p>
    <w:p>
      <w:r>
        <w:rPr>
          <w:i/>
          <w:sz w:val="18"/>
        </w:rPr>
        <w:br/>
        <w:t>Approximate word count: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