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44"/>
        </w:rPr>
        <w:t>REGULATORY COMPLIANCE GUIDE</w:t>
        <w:br/>
        <w:t>FOR UGANDAN TECHNOLOGY STARTUPS</w:t>
      </w:r>
    </w:p>
    <w:p>
      <w:pPr>
        <w:jc w:val="center"/>
      </w:pPr>
      <w:r>
        <w:rPr>
          <w:b/>
          <w:color w:val="003366"/>
          <w:sz w:val="28"/>
        </w:rPr>
        <w:t>With General Compliance-by-Design Framework</w:t>
      </w:r>
    </w:p>
    <w:p>
      <w:pPr>
        <w:jc w:val="center"/>
      </w:pPr>
      <w:r>
        <w:rPr>
          <w:sz w:val="22"/>
        </w:rPr>
        <w:t>A Practical Guide to Licences, Registrations, and Regulatory Obligations</w:t>
        <w:br/>
        <w:t>for Software and Hardware Technology Startups in Uganda</w:t>
      </w:r>
    </w:p>
    <w:p/>
    <w:p>
      <w:pPr>
        <w:jc w:val="center"/>
      </w:pPr>
      <w:r>
        <w:rPr>
          <w:b/>
        </w:rPr>
        <w:t>July 2026</w:t>
      </w:r>
    </w:p>
    <w:p/>
    <w:p>
      <w:pPr>
        <w:jc w:val="center"/>
      </w:pPr>
      <w:r>
        <w:rPr>
          <w:i/>
          <w:sz w:val="18"/>
        </w:rPr>
        <w:t>DISCLAIMER: This guide is for general informational purposes only and does not constitute legal advice. Always obtain independent legal advice specific to your startup's activities.</w:t>
      </w:r>
    </w:p>
    <w:p>
      <w:r>
        <w:br w:type="page"/>
      </w:r>
    </w:p>
    <w:p>
      <w:pPr>
        <w:pStyle w:val="Heading1"/>
      </w:pPr>
      <w:r>
        <w:t>TABLE OF CONTENTS</w:t>
      </w:r>
    </w:p>
    <w:p>
      <w:pPr>
        <w:spacing w:after="40" w:before="0"/>
      </w:pPr>
      <w:r>
        <w:t>PART 1: REGISTRATION, CERTIFICATION AND REGULATION</w:t>
      </w:r>
    </w:p>
    <w:p>
      <w:pPr>
        <w:spacing w:after="40" w:before="0"/>
      </w:pPr>
      <w:r>
        <w:t xml:space="preserve">    1.1  Business Registration</w:t>
      </w:r>
    </w:p>
    <w:p>
      <w:pPr>
        <w:spacing w:after="40" w:before="0"/>
      </w:pPr>
      <w:r>
        <w:t xml:space="preserve">    1.2  Tax Registration</w:t>
      </w:r>
    </w:p>
    <w:p>
      <w:pPr>
        <w:spacing w:after="40" w:before="0"/>
      </w:pPr>
      <w:r>
        <w:t xml:space="preserve">    1.3  NITA-U Certification</w:t>
      </w:r>
    </w:p>
    <w:p>
      <w:pPr>
        <w:spacing w:after="40" w:before="0"/>
      </w:pPr>
      <w:r>
        <w:t xml:space="preserve">    1.4  Data Protection Registration</w:t>
      </w:r>
    </w:p>
    <w:p>
      <w:pPr>
        <w:spacing w:after="40" w:before="0"/>
      </w:pPr>
      <w:r>
        <w:t xml:space="preserve">    1.5  Electronic Transactions</w:t>
      </w:r>
    </w:p>
    <w:p>
      <w:pPr>
        <w:spacing w:after="40" w:before="0"/>
      </w:pPr>
      <w:r>
        <w:t xml:space="preserve">    1.6  Local Government Trading Licence</w:t>
      </w:r>
    </w:p>
    <w:p>
      <w:pPr>
        <w:spacing w:after="40" w:before="0"/>
      </w:pPr>
      <w:r>
        <w:t xml:space="preserve">    1.7  NSSF Registration</w:t>
      </w:r>
    </w:p>
    <w:p>
      <w:pPr>
        <w:spacing w:after="40" w:before="0"/>
      </w:pPr>
      <w:r>
        <w:t xml:space="preserve">    1.8  Protection of Sovereignty Act</w:t>
      </w:r>
    </w:p>
    <w:p>
      <w:pPr>
        <w:spacing w:after="40" w:before="0"/>
      </w:pPr>
      <w:r>
        <w:t>PART 2: COMPLIANCE-BY-DESIGN FRAMEWORK</w:t>
      </w:r>
    </w:p>
    <w:p>
      <w:pPr>
        <w:spacing w:after="40" w:before="0"/>
      </w:pPr>
      <w:r>
        <w:t xml:space="preserve">    2.1  System Architecture and Liability Exposure</w:t>
      </w:r>
    </w:p>
    <w:p>
      <w:pPr>
        <w:spacing w:after="40" w:before="0"/>
      </w:pPr>
      <w:r>
        <w:t xml:space="preserve">    2.2  Network Architecture and Security Compliance</w:t>
      </w:r>
    </w:p>
    <w:p>
      <w:pPr>
        <w:spacing w:after="40" w:before="0"/>
      </w:pPr>
      <w:r>
        <w:t xml:space="preserve">    2.3  Database Architecture and Data Classification</w:t>
      </w:r>
    </w:p>
    <w:p>
      <w:pPr>
        <w:spacing w:after="40" w:before="0"/>
      </w:pPr>
      <w:r>
        <w:t xml:space="preserve">    2.4  Cloud Architecture, API Integration and Government Data Access</w:t>
      </w:r>
    </w:p>
    <w:p>
      <w:pPr>
        <w:spacing w:after="40" w:before="0"/>
      </w:pPr>
      <w:r>
        <w:t xml:space="preserve">    2.5  Compliance Register</w:t>
      </w:r>
    </w:p>
    <w:p>
      <w:pPr>
        <w:spacing w:after="40" w:before="0"/>
      </w:pPr>
      <w:r>
        <w:t>PART 3: SECTOR DIFFERENTIATORS</w:t>
      </w:r>
    </w:p>
    <w:p>
      <w:pPr>
        <w:spacing w:after="40" w:before="0"/>
      </w:pPr>
      <w:r>
        <w:t xml:space="preserve">    3.1  EdTech</w:t>
      </w:r>
    </w:p>
    <w:p>
      <w:pPr>
        <w:spacing w:after="40" w:before="0"/>
      </w:pPr>
      <w:r>
        <w:t xml:space="preserve">    3.2  FinTech</w:t>
      </w:r>
    </w:p>
    <w:p>
      <w:pPr>
        <w:spacing w:after="40" w:before="0"/>
      </w:pPr>
      <w:r>
        <w:t xml:space="preserve">    3.3  HealthTech</w:t>
      </w:r>
    </w:p>
    <w:p>
      <w:pPr>
        <w:spacing w:after="40" w:before="0"/>
      </w:pPr>
      <w:r>
        <w:t xml:space="preserve">    3.4  AgriTech</w:t>
      </w:r>
    </w:p>
    <w:p>
      <w:pPr>
        <w:spacing w:after="40" w:before="0"/>
      </w:pPr>
      <w:r>
        <w:t xml:space="preserve">    3.5  Licences and Registrations by Sector</w:t>
      </w:r>
    </w:p>
    <w:p>
      <w:pPr>
        <w:spacing w:after="40" w:before="0"/>
      </w:pPr>
      <w:r>
        <w:t xml:space="preserve">    3.6  Regulatory Intensity by Sector</w:t>
      </w:r>
    </w:p>
    <w:p>
      <w:pPr>
        <w:spacing w:after="40" w:before="0"/>
      </w:pPr>
      <w:r>
        <w:t xml:space="preserve">    3.7  Key Statutory Corrections</w:t>
      </w:r>
    </w:p>
    <w:p>
      <w:pPr>
        <w:spacing w:after="40" w:before="0"/>
      </w:pPr>
      <w:r>
        <w:t>TECHNICAL APPENDIX</w:t>
      </w:r>
    </w:p>
    <w:p>
      <w:r>
        <w:br w:type="page"/>
      </w:r>
    </w:p>
    <w:p>
      <w:pPr>
        <w:pStyle w:val="Heading1"/>
      </w:pPr>
      <w:r>
        <w:t>PART 1: REGISTRATION, CERTIFICATION AND REGULATION</w:t>
      </w:r>
    </w:p>
    <w:p>
      <w:r>
        <w:rPr>
          <w:b w:val="0"/>
          <w:i w:val="0"/>
        </w:rPr>
        <w:t>This Part applies to all technology startups operating in Uganda, regardless of sector. Each requirement is mandatory for lawful operation.</w:t>
      </w:r>
    </w:p>
    <w:p>
      <w:pPr>
        <w:pStyle w:val="Heading2"/>
      </w:pPr>
      <w:r>
        <w:t>1.1  Business Registration</w:t>
      </w:r>
    </w:p>
    <w:p>
      <w:r>
        <w:rPr>
          <w:b w:val="0"/>
          <w:i w:val="0"/>
        </w:rPr>
        <w:t>Every technology startup must be registered with the Uganda Registration Services Bureau (URSB) under the Companies Act, Cap. 106. The most common form is a private company limited by shares.</w:t>
      </w:r>
    </w:p>
    <w:p>
      <w:r>
        <w:rPr>
          <w:b w:val="0"/>
          <w:i w:val="0"/>
        </w:rPr>
        <w:t>Memorandum and Articles of Association specifying the objects of the company.</w:t>
      </w:r>
    </w:p>
    <w:p>
      <w:r>
        <w:rPr>
          <w:b w:val="0"/>
          <w:i w:val="0"/>
        </w:rPr>
        <w:t>Registered office address in Uganda.</w:t>
      </w:r>
    </w:p>
    <w:p>
      <w:r>
        <w:rPr>
          <w:b w:val="0"/>
          <w:i w:val="0"/>
        </w:rPr>
        <w:t>At least one director; a company secretary is required if the company has share capital above UGX 5 million or more than five directors.</w:t>
      </w:r>
    </w:p>
    <w:p>
      <w:r>
        <w:rPr>
          <w:b w:val="0"/>
          <w:i w:val="0"/>
        </w:rPr>
        <w:t>Annual returns must be filed with URSB.</w:t>
      </w:r>
    </w:p>
    <w:p>
      <w:pPr>
        <w:pStyle w:val="Heading2"/>
      </w:pPr>
      <w:r>
        <w:t>1.2  Tax Registration</w:t>
      </w:r>
    </w:p>
    <w:p>
      <w:r>
        <w:rPr>
          <w:b w:val="0"/>
          <w:i w:val="0"/>
        </w:rPr>
        <w:t>Every business must obtain a Tax Identification Number (TIN) from the Uganda Revenue Authority (URA).</w:t>
      </w:r>
    </w:p>
    <w:p>
      <w:r>
        <w:rPr>
          <w:b w:val="0"/>
          <w:i w:val="0"/>
        </w:rPr>
        <w:t>Corporate Income Tax: 30% of chargeable income.</w:t>
      </w:r>
    </w:p>
    <w:p>
      <w:r>
        <w:rPr>
          <w:b w:val="0"/>
          <w:i w:val="0"/>
        </w:rPr>
        <w:t>Value Added Tax (VAT): 18% if annual turnover exceeds UGX 150 million.</w:t>
      </w:r>
    </w:p>
    <w:p>
      <w:r>
        <w:rPr>
          <w:b w:val="0"/>
          <w:i w:val="0"/>
        </w:rPr>
        <w:t>Withholding Tax: 6% on resident professional or management fees; 15% on non-resident payments.</w:t>
      </w:r>
    </w:p>
    <w:p>
      <w:r>
        <w:rPr>
          <w:b w:val="0"/>
          <w:i w:val="0"/>
        </w:rPr>
        <w:t>Pay As You Earn (PAYE): deducted from employee salaries.</w:t>
      </w:r>
    </w:p>
    <w:p>
      <w:pPr>
        <w:pStyle w:val="Heading2"/>
      </w:pPr>
      <w:r>
        <w:t>1.3  NITA-U Certification</w:t>
      </w:r>
    </w:p>
    <w:p>
      <w:r>
        <w:rPr>
          <w:b w:val="0"/>
          <w:i w:val="0"/>
        </w:rPr>
        <w:t>The National Information Technology Authority, Uganda (Certification of Providers of Information Technology Products and Services) Regulations, 2016 (SI No. 69 of 2016), as amended in 2018, require all providers of IT products and services to be certified by NITA-U.</w:t>
      </w:r>
    </w:p>
    <w:p>
      <w:pPr>
        <w:pStyle w:val="Heading3"/>
      </w:pPr>
      <w:r>
        <w:t>The Start-Up Category</w:t>
      </w:r>
    </w:p>
    <w:p>
      <w:r>
        <w:rPr>
          <w:b w:val="0"/>
          <w:i w:val="0"/>
        </w:rPr>
        <w:t>The 2018 Amendment introduced a dedicated start-up category (Part D of Schedule 2). A "start-up" is an entity incorporated in Uganda whose business includes innovation, development, deployment, or commercialisation of new IT products, processes or services, which has been in existence for less than five years since incorporation, and whose turnover does not exceed UGX 250 million in any given year.</w:t>
      </w:r>
    </w:p>
    <w:p>
      <w:r>
        <w:rPr>
          <w:b w:val="0"/>
          <w:i w:val="0"/>
        </w:rPr>
        <w:t>Requirements: (a) registered business in Uganda; (b) valid TIN; (c) clear specification of the scope of IT products or services to be offered.</w:t>
      </w:r>
    </w:p>
    <w:p>
      <w:pPr>
        <w:pStyle w:val="Heading3"/>
      </w:pPr>
      <w:r>
        <w:t>Fee Schedule</w:t>
      </w:r>
    </w:p>
    <w:p>
      <w:r>
        <w:rPr>
          <w:b w:val="0"/>
          <w:i w:val="0"/>
        </w:rPr>
        <w:t>Under the 2018 Amendment, the start-up category (Part D) certification fee is NIL; application fee UGX 70,000; annual renewal UGX 70,000.</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Part</w:t>
            </w:r>
          </w:p>
        </w:tc>
        <w:tc>
          <w:tcPr>
            <w:tcW w:type="dxa" w:w="1234"/>
          </w:tcPr>
          <w:p>
            <w:r>
              <w:t>Revenue Bracket</w:t>
            </w:r>
          </w:p>
        </w:tc>
        <w:tc>
          <w:tcPr>
            <w:tcW w:type="dxa" w:w="1234"/>
          </w:tcPr>
          <w:p>
            <w:r>
              <w:t>Application</w:t>
            </w:r>
          </w:p>
        </w:tc>
        <w:tc>
          <w:tcPr>
            <w:tcW w:type="dxa" w:w="1234"/>
          </w:tcPr>
          <w:p>
            <w:r>
              <w:t>Certification</w:t>
            </w:r>
          </w:p>
        </w:tc>
        <w:tc>
          <w:tcPr>
            <w:tcW w:type="dxa" w:w="1234"/>
          </w:tcPr>
          <w:p>
            <w:r>
              <w:t>Renewal</w:t>
            </w:r>
          </w:p>
        </w:tc>
        <w:tc>
          <w:tcPr>
            <w:tcW w:type="dxa" w:w="1234"/>
          </w:tcPr>
          <w:p>
            <w:r>
              <w:t>Inspection</w:t>
            </w:r>
          </w:p>
        </w:tc>
        <w:tc>
          <w:tcPr>
            <w:tcW w:type="dxa" w:w="1234"/>
          </w:tcPr>
          <w:p>
            <w:r>
              <w:t>Review</w:t>
            </w:r>
          </w:p>
        </w:tc>
      </w:tr>
      <w:tr>
        <w:tc>
          <w:tcPr>
            <w:tcW w:type="dxa" w:w="1234"/>
          </w:tcPr>
          <w:p>
            <w:r>
              <w:t>A</w:t>
            </w:r>
          </w:p>
        </w:tc>
        <w:tc>
          <w:tcPr>
            <w:tcW w:type="dxa" w:w="1234"/>
          </w:tcPr>
          <w:p>
            <w:r>
              <w:t>&gt; UGX 3 billion</w:t>
            </w:r>
          </w:p>
        </w:tc>
        <w:tc>
          <w:tcPr>
            <w:tcW w:type="dxa" w:w="1234"/>
          </w:tcPr>
          <w:p>
            <w:r>
              <w:t>350,000</w:t>
            </w:r>
          </w:p>
        </w:tc>
        <w:tc>
          <w:tcPr>
            <w:tcW w:type="dxa" w:w="1234"/>
          </w:tcPr>
          <w:p>
            <w:r>
              <w:t>3,333,333</w:t>
            </w:r>
          </w:p>
        </w:tc>
        <w:tc>
          <w:tcPr>
            <w:tcW w:type="dxa" w:w="1234"/>
          </w:tcPr>
          <w:p>
            <w:r>
              <w:t>3,333,333</w:t>
            </w:r>
          </w:p>
        </w:tc>
        <w:tc>
          <w:tcPr>
            <w:tcW w:type="dxa" w:w="1234"/>
          </w:tcPr>
          <w:p>
            <w:r>
              <w:t>Nil</w:t>
            </w:r>
          </w:p>
        </w:tc>
        <w:tc>
          <w:tcPr>
            <w:tcW w:type="dxa" w:w="1234"/>
          </w:tcPr>
          <w:p>
            <w:r>
              <w:t>116,667</w:t>
            </w:r>
          </w:p>
        </w:tc>
      </w:tr>
      <w:tr>
        <w:tc>
          <w:tcPr>
            <w:tcW w:type="dxa" w:w="1234"/>
          </w:tcPr>
          <w:p>
            <w:r>
              <w:t>B</w:t>
            </w:r>
          </w:p>
        </w:tc>
        <w:tc>
          <w:tcPr>
            <w:tcW w:type="dxa" w:w="1234"/>
          </w:tcPr>
          <w:p>
            <w:r>
              <w:t>UGX 500M - 3B</w:t>
            </w:r>
          </w:p>
        </w:tc>
        <w:tc>
          <w:tcPr>
            <w:tcW w:type="dxa" w:w="1234"/>
          </w:tcPr>
          <w:p>
            <w:r>
              <w:t>210,000</w:t>
            </w:r>
          </w:p>
        </w:tc>
        <w:tc>
          <w:tcPr>
            <w:tcW w:type="dxa" w:w="1234"/>
          </w:tcPr>
          <w:p>
            <w:r>
              <w:t>2,000,000</w:t>
            </w:r>
          </w:p>
        </w:tc>
        <w:tc>
          <w:tcPr>
            <w:tcW w:type="dxa" w:w="1234"/>
          </w:tcPr>
          <w:p>
            <w:r>
              <w:t>2,000,000</w:t>
            </w:r>
          </w:p>
        </w:tc>
        <w:tc>
          <w:tcPr>
            <w:tcW w:type="dxa" w:w="1234"/>
          </w:tcPr>
          <w:p>
            <w:r>
              <w:t>Nil</w:t>
            </w:r>
          </w:p>
        </w:tc>
        <w:tc>
          <w:tcPr>
            <w:tcW w:type="dxa" w:w="1234"/>
          </w:tcPr>
          <w:p>
            <w:r>
              <w:t>70,000</w:t>
            </w:r>
          </w:p>
        </w:tc>
      </w:tr>
      <w:tr>
        <w:tc>
          <w:tcPr>
            <w:tcW w:type="dxa" w:w="1234"/>
          </w:tcPr>
          <w:p>
            <w:r>
              <w:t>C</w:t>
            </w:r>
          </w:p>
        </w:tc>
        <w:tc>
          <w:tcPr>
            <w:tcW w:type="dxa" w:w="1234"/>
          </w:tcPr>
          <w:p>
            <w:r>
              <w:t>UGX 250M - 500M</w:t>
            </w:r>
          </w:p>
        </w:tc>
        <w:tc>
          <w:tcPr>
            <w:tcW w:type="dxa" w:w="1234"/>
          </w:tcPr>
          <w:p>
            <w:r>
              <w:t>70,000</w:t>
            </w:r>
          </w:p>
        </w:tc>
        <w:tc>
          <w:tcPr>
            <w:tcW w:type="dxa" w:w="1234"/>
          </w:tcPr>
          <w:p>
            <w:r>
              <w:t>312,000</w:t>
            </w:r>
          </w:p>
        </w:tc>
        <w:tc>
          <w:tcPr>
            <w:tcW w:type="dxa" w:w="1234"/>
          </w:tcPr>
          <w:p>
            <w:r>
              <w:t>312,000</w:t>
            </w:r>
          </w:p>
        </w:tc>
        <w:tc>
          <w:tcPr>
            <w:tcW w:type="dxa" w:w="1234"/>
          </w:tcPr>
          <w:p>
            <w:r>
              <w:t>Nil</w:t>
            </w:r>
          </w:p>
        </w:tc>
        <w:tc>
          <w:tcPr>
            <w:tcW w:type="dxa" w:w="1234"/>
          </w:tcPr>
          <w:p>
            <w:r>
              <w:t>23,333</w:t>
            </w:r>
          </w:p>
        </w:tc>
      </w:tr>
      <w:tr>
        <w:tc>
          <w:tcPr>
            <w:tcW w:type="dxa" w:w="1234"/>
          </w:tcPr>
          <w:p>
            <w:r>
              <w:t>D (Start-up)</w:t>
            </w:r>
          </w:p>
        </w:tc>
        <w:tc>
          <w:tcPr>
            <w:tcW w:type="dxa" w:w="1234"/>
          </w:tcPr>
          <w:p>
            <w:r>
              <w:t>&lt; UGX 250M</w:t>
            </w:r>
          </w:p>
        </w:tc>
        <w:tc>
          <w:tcPr>
            <w:tcW w:type="dxa" w:w="1234"/>
          </w:tcPr>
          <w:p>
            <w:r>
              <w:t>70,000</w:t>
            </w:r>
          </w:p>
        </w:tc>
        <w:tc>
          <w:tcPr>
            <w:tcW w:type="dxa" w:w="1234"/>
          </w:tcPr>
          <w:p>
            <w:r>
              <w:t>NIL</w:t>
            </w:r>
          </w:p>
        </w:tc>
        <w:tc>
          <w:tcPr>
            <w:tcW w:type="dxa" w:w="1234"/>
          </w:tcPr>
          <w:p>
            <w:r>
              <w:t>70,000</w:t>
            </w:r>
          </w:p>
        </w:tc>
        <w:tc>
          <w:tcPr>
            <w:tcW w:type="dxa" w:w="1234"/>
          </w:tcPr>
          <w:p>
            <w:r>
              <w:t>Nil</w:t>
            </w:r>
          </w:p>
        </w:tc>
        <w:tc>
          <w:tcPr>
            <w:tcW w:type="dxa" w:w="1234"/>
          </w:tcPr>
          <w:p>
            <w:r>
              <w:t>23,333</w:t>
            </w:r>
          </w:p>
        </w:tc>
      </w:tr>
      <w:tr>
        <w:tc>
          <w:tcPr>
            <w:tcW w:type="dxa" w:w="1234"/>
          </w:tcPr>
          <w:p>
            <w:r>
              <w:t>E (Individuals)</w:t>
            </w:r>
          </w:p>
        </w:tc>
        <w:tc>
          <w:tcPr>
            <w:tcW w:type="dxa" w:w="1234"/>
          </w:tcPr>
          <w:p>
            <w:r>
              <w:t>N/A</w:t>
            </w:r>
          </w:p>
        </w:tc>
        <w:tc>
          <w:tcPr>
            <w:tcW w:type="dxa" w:w="1234"/>
          </w:tcPr>
          <w:p>
            <w:r>
              <w:t>140,000</w:t>
            </w:r>
          </w:p>
        </w:tc>
        <w:tc>
          <w:tcPr>
            <w:tcW w:type="dxa" w:w="1234"/>
          </w:tcPr>
          <w:p>
            <w:r>
              <w:t>333,333</w:t>
            </w:r>
          </w:p>
        </w:tc>
        <w:tc>
          <w:tcPr>
            <w:tcW w:type="dxa" w:w="1234"/>
          </w:tcPr>
          <w:p>
            <w:r>
              <w:t>333,333</w:t>
            </w:r>
          </w:p>
        </w:tc>
        <w:tc>
          <w:tcPr>
            <w:tcW w:type="dxa" w:w="1234"/>
          </w:tcPr>
          <w:p>
            <w:r>
              <w:t>Nil</w:t>
            </w:r>
          </w:p>
        </w:tc>
        <w:tc>
          <w:tcPr>
            <w:tcW w:type="dxa" w:w="1234"/>
          </w:tcPr>
          <w:p>
            <w:r>
              <w:t>46,667</w:t>
            </w:r>
          </w:p>
        </w:tc>
      </w:tr>
    </w:tbl>
    <w:p/>
    <w:p>
      <w:r>
        <w:rPr>
          <w:b w:val="0"/>
          <w:i/>
        </w:rPr>
        <w:t>Note: Certificate valid for one year. All fees in UGX, payable to the Authority only.</w:t>
      </w:r>
    </w:p>
    <w:p>
      <w:pPr>
        <w:pStyle w:val="Heading2"/>
      </w:pPr>
      <w:r>
        <w:t>1.4  Data Protection Registration</w:t>
      </w:r>
    </w:p>
    <w:p>
      <w:r>
        <w:rPr>
          <w:b w:val="0"/>
          <w:i w:val="0"/>
        </w:rPr>
        <w:t>The Data Protection and Privacy Act, Cap. 97 (DPA) regulates the processing of personal data. Every technology startup that processes personal data must comply.</w:t>
      </w:r>
    </w:p>
    <w:p>
      <w:r>
        <w:rPr>
          <w:b w:val="0"/>
          <w:i w:val="0"/>
        </w:rPr>
        <w:t>Register as a data controller or processor with the Personal Data Protection Office (PDPO).</w:t>
      </w:r>
    </w:p>
    <w:p>
      <w:r>
        <w:rPr>
          <w:b w:val="0"/>
          <w:i w:val="0"/>
        </w:rPr>
        <w:t>Appoint a Data Protection Officer (DPO) under the Data Protection and Privacy Regulations, 2021 (DPR) Regulation 47, and register the appointment with the PDPO.</w:t>
      </w:r>
    </w:p>
    <w:p>
      <w:r>
        <w:rPr>
          <w:b w:val="0"/>
          <w:i w:val="0"/>
        </w:rPr>
        <w:t>Obtain valid consent before processing personal data (sections 7-11).</w:t>
      </w:r>
    </w:p>
    <w:p>
      <w:r>
        <w:rPr>
          <w:b w:val="0"/>
          <w:i w:val="0"/>
        </w:rPr>
        <w:t>Implement appropriate security measures (section 20).</w:t>
      </w:r>
    </w:p>
    <w:p>
      <w:r>
        <w:rPr>
          <w:b w:val="0"/>
          <w:i w:val="0"/>
        </w:rPr>
        <w:t>Notify the PDPO of data breaches within 24 hours (section 23).</w:t>
      </w:r>
    </w:p>
    <w:p>
      <w:r>
        <w:rPr>
          <w:b w:val="0"/>
          <w:i w:val="0"/>
        </w:rPr>
        <w:t>For cross-border transfers, ensure adequate protection or consent (section 19).</w:t>
      </w:r>
    </w:p>
    <w:p>
      <w:pPr>
        <w:pStyle w:val="Heading2"/>
      </w:pPr>
      <w:r>
        <w:t>1.5  Electronic Transactions Act, Cap. 99</w:t>
      </w:r>
    </w:p>
    <w:p>
      <w:r>
        <w:rPr>
          <w:b w:val="0"/>
          <w:i w:val="0"/>
        </w:rPr>
        <w:t>The Electronic Transactions Act (ETA), Cap. 99 governs electronic communications, transactions, and signatures.</w:t>
      </w:r>
    </w:p>
    <w:p>
      <w:r>
        <w:rPr>
          <w:b w:val="0"/>
          <w:i w:val="0"/>
        </w:rPr>
        <w:t>Electronic contracts are legally recognised and enforceable (sections 8-13).</w:t>
      </w:r>
    </w:p>
    <w:p>
      <w:r>
        <w:rPr>
          <w:b w:val="0"/>
          <w:i w:val="0"/>
        </w:rPr>
        <w:t>Electronic signatures are admissible as evidence (sections 14-17). The Electronic Signatures Act, Cap. 98 is a separate statute.</w:t>
      </w:r>
    </w:p>
    <w:p>
      <w:r>
        <w:rPr>
          <w:b w:val="0"/>
          <w:i w:val="0"/>
        </w:rPr>
        <w:t>Service providers are protected from liability for third-party content where acting as mere conduits, caches, or hosts (section 26).</w:t>
      </w:r>
    </w:p>
    <w:p>
      <w:pPr>
        <w:pStyle w:val="Heading2"/>
      </w:pPr>
      <w:r>
        <w:t>1.6  Local Government Trading Licence</w:t>
      </w:r>
    </w:p>
    <w:p>
      <w:r>
        <w:rPr>
          <w:b w:val="0"/>
          <w:i w:val="0"/>
        </w:rPr>
        <w:t>Under the Trade (Licensing) Act, Cap. 79, every business must obtain a trading licence from the relevant local government authority. The licence class depends on the nature and scale of operations and is renewed annually.</w:t>
      </w:r>
    </w:p>
    <w:p>
      <w:pPr>
        <w:pStyle w:val="Heading2"/>
      </w:pPr>
      <w:r>
        <w:t>1.7  NSSF Registration</w:t>
      </w:r>
    </w:p>
    <w:p>
      <w:r>
        <w:rPr>
          <w:b w:val="0"/>
          <w:i w:val="0"/>
        </w:rPr>
        <w:t>Under the NSSF Act, Cap. 230, any startup with employees must register with the National Social Security Fund. Monthly contributions: 10% employer, 5% employee (as of 2026).</w:t>
      </w:r>
    </w:p>
    <w:p>
      <w:pPr>
        <w:pStyle w:val="Heading2"/>
      </w:pPr>
      <w:r>
        <w:t>1.8  Protection of Sovereignty Act, 2026 (Act 7 of 2026)</w:t>
      </w:r>
    </w:p>
    <w:p>
      <w:r>
        <w:rPr>
          <w:b w:val="0"/>
          <w:i w:val="0"/>
        </w:rPr>
        <w:t>Commencing 22 May 2026, this Act regulates agents of foreigners in Uganda, administered by the Ministry of Internal Affairs.</w:t>
      </w:r>
    </w:p>
    <w:p>
      <w:r>
        <w:rPr>
          <w:b w:val="0"/>
          <w:i w:val="0"/>
        </w:rPr>
        <w:t>Exemptions protecting commercial technology startups:</w:t>
      </w:r>
    </w:p>
    <w:p>
      <w:r>
        <w:rPr>
          <w:b w:val="0"/>
          <w:i w:val="0"/>
        </w:rPr>
        <w:t>Section 2(4)(a): Persons operating for commercial purposes in accordance with Ugandan law are exempt.</w:t>
      </w:r>
    </w:p>
    <w:p>
      <w:r>
        <w:rPr>
          <w:b w:val="0"/>
          <w:i w:val="0"/>
        </w:rPr>
        <w:t>Section 2(5): Lawful foreign direct investment, portfolio investment, diaspora remittances, commercial loans, technical assistance, grants, and development assistance are exempt.</w:t>
      </w:r>
    </w:p>
    <w:p>
      <w:r>
        <w:rPr>
          <w:b w:val="0"/>
          <w:i w:val="0"/>
        </w:rPr>
        <w:t>Section 2(4)(b): Academic and research institutions conducting research, innovation, or educational activities are exempt.</w:t>
      </w:r>
    </w:p>
    <w:p>
      <w:r>
        <w:rPr>
          <w:b w:val="0"/>
          <w:i w:val="0"/>
        </w:rPr>
        <w:t>Registration may be required only if a startup engages in political activities for a foreign interest (section 2(2)) — unlikely to apply to standard commercial startups.</w:t>
      </w:r>
    </w:p>
    <w:p>
      <w:r>
        <w:rPr>
          <w:b w:val="0"/>
          <w:i w:val="0"/>
        </w:rPr>
        <w:t>Penalties: legal entities — fine up to 100,000 currency points; individuals — fine up to 50,000 currency points or imprisonment up to 10 years (sections 5(4), 14(6)).</w:t>
      </w:r>
    </w:p>
    <w:p>
      <w:r>
        <w:br w:type="page"/>
      </w:r>
    </w:p>
    <w:p>
      <w:pPr>
        <w:pStyle w:val="Heading1"/>
      </w:pPr>
      <w:r>
        <w:t>PART 2: COMPLIANCE-BY-DESIGN FRAMEWORK</w:t>
      </w:r>
    </w:p>
    <w:p>
      <w:r>
        <w:rPr>
          <w:b w:val="0"/>
          <w:i w:val="0"/>
        </w:rPr>
        <w:t>This Part sets out architecture-level compliance principles applicable to all technology startups. These principles embed regulatory compliance into technical design decisions from inception, regardless of sector. Sector-specific additional obligations are addressed in Part 3.</w:t>
      </w:r>
    </w:p>
    <w:p>
      <w:pPr>
        <w:pStyle w:val="Heading2"/>
      </w:pPr>
      <w:r>
        <w:t>2.1  System Architecture and Liability Exposure</w:t>
      </w:r>
    </w:p>
    <w:p>
      <w:r>
        <w:rPr>
          <w:b w:val="0"/>
          <w:i w:val="0"/>
        </w:rPr>
        <w:t>Every technology platform rests on a technology stack of layered abstractions. A system failure — whether a crashed application, corrupted records, or an unauthorised data access — can originate at any layer. Liability attaches differently depending on which layer fails.</w:t>
      </w:r>
    </w:p>
    <w:p>
      <w:r>
        <w:rPr>
          <w:b/>
          <w:i w:val="0"/>
        </w:rPr>
        <w:t>The Abstraction Layer Stack:</w:t>
      </w:r>
    </w:p>
    <w:p>
      <w:r>
        <w:rPr>
          <w:b w:val="0"/>
          <w:i w:val="0"/>
        </w:rPr>
        <w:t xml:space="preserve">  User Interface (Web/Mobile App)</w:t>
        <w:br/>
        <w:t xml:space="preserve">  Application Layer (Business logic, processing engine)</w:t>
        <w:br/>
        <w:t xml:space="preserve">  Operating System (Server OS)</w:t>
        <w:br/>
        <w:t xml:space="preserve">  Virtualisation Layer (Hypervisor / Containers)</w:t>
        <w:br/>
        <w:t xml:space="preserve">  Hardware (Servers, storage, network equipment)</w:t>
      </w:r>
    </w:p>
    <w:p>
      <w:r>
        <w:rPr>
          <w:b w:val="0"/>
          <w:i w:val="0"/>
        </w:rPr>
        <w:t>Under the Sale of Goods and Supply of Services Act, Cap. 292, Sections 40-44, a hardware defect triggers liability against the hardware vendor. An OS misconfiguration shifts liability to the system integrator. A software bug engages the developer's liability. The operator must maintain clear contractual chains with each layer provider.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Component</w:t>
            </w:r>
          </w:p>
        </w:tc>
        <w:tc>
          <w:tcPr>
            <w:tcW w:type="dxa" w:w="2160"/>
          </w:tcPr>
          <w:p>
            <w:r>
              <w:t>Failure Mode</w:t>
            </w:r>
          </w:p>
        </w:tc>
        <w:tc>
          <w:tcPr>
            <w:tcW w:type="dxa" w:w="2160"/>
          </w:tcPr>
          <w:p>
            <w:r>
              <w:t>Potential Defendant</w:t>
            </w:r>
          </w:p>
        </w:tc>
        <w:tc>
          <w:tcPr>
            <w:tcW w:type="dxa" w:w="2160"/>
          </w:tcPr>
          <w:p>
            <w:r>
              <w:t>Legal Basis</w:t>
            </w:r>
          </w:p>
        </w:tc>
      </w:tr>
      <w:tr>
        <w:tc>
          <w:tcPr>
            <w:tcW w:type="dxa" w:w="2160"/>
          </w:tcPr>
          <w:p>
            <w:r>
              <w:t>End-user device hardware</w:t>
            </w:r>
          </w:p>
        </w:tc>
        <w:tc>
          <w:tcPr>
            <w:tcW w:type="dxa" w:w="2160"/>
          </w:tcPr>
          <w:p>
            <w:r>
              <w:t>Screen failure, battery defect</w:t>
            </w:r>
          </w:p>
        </w:tc>
        <w:tc>
          <w:tcPr>
            <w:tcW w:type="dxa" w:w="2160"/>
          </w:tcPr>
          <w:p>
            <w:r>
              <w:t>Manufacturer, importer</w:t>
            </w:r>
          </w:p>
        </w:tc>
        <w:tc>
          <w:tcPr>
            <w:tcW w:type="dxa" w:w="2160"/>
          </w:tcPr>
          <w:p>
            <w:r>
              <w:t>Sale of Goods Act Cap. 292, s.40-42</w:t>
            </w:r>
          </w:p>
        </w:tc>
      </w:tr>
      <w:tr>
        <w:tc>
          <w:tcPr>
            <w:tcW w:type="dxa" w:w="2160"/>
          </w:tcPr>
          <w:p>
            <w:r>
              <w:t>Server (new or refurbished)</w:t>
            </w:r>
          </w:p>
        </w:tc>
        <w:tc>
          <w:tcPr>
            <w:tcW w:type="dxa" w:w="2160"/>
          </w:tcPr>
          <w:p>
            <w:r>
              <w:t>Data loss during peak usage</w:t>
            </w:r>
          </w:p>
        </w:tc>
        <w:tc>
          <w:tcPr>
            <w:tcW w:type="dxa" w:w="2160"/>
          </w:tcPr>
          <w:p>
            <w:r>
              <w:t>Hardware vendor</w:t>
            </w:r>
          </w:p>
        </w:tc>
        <w:tc>
          <w:tcPr>
            <w:tcW w:type="dxa" w:w="2160"/>
          </w:tcPr>
          <w:p>
            <w:r>
              <w:t>Sale of Goods Act, implied fitness</w:t>
            </w:r>
          </w:p>
        </w:tc>
      </w:tr>
      <w:tr>
        <w:tc>
          <w:tcPr>
            <w:tcW w:type="dxa" w:w="2160"/>
          </w:tcPr>
          <w:p>
            <w:r>
              <w:t>Server OS</w:t>
            </w:r>
          </w:p>
        </w:tc>
        <w:tc>
          <w:tcPr>
            <w:tcW w:type="dxa" w:w="2160"/>
          </w:tcPr>
          <w:p>
            <w:r>
              <w:t>Privilege escalation breach</w:t>
            </w:r>
          </w:p>
        </w:tc>
        <w:tc>
          <w:tcPr>
            <w:tcW w:type="dxa" w:w="2160"/>
          </w:tcPr>
          <w:p>
            <w:r>
              <w:t>System integrator, IT support</w:t>
            </w:r>
          </w:p>
        </w:tc>
        <w:tc>
          <w:tcPr>
            <w:tcW w:type="dxa" w:w="2160"/>
          </w:tcPr>
          <w:p>
            <w:r>
              <w:t>Contract for services, negligence</w:t>
            </w:r>
          </w:p>
        </w:tc>
      </w:tr>
      <w:tr>
        <w:tc>
          <w:tcPr>
            <w:tcW w:type="dxa" w:w="2160"/>
          </w:tcPr>
          <w:p>
            <w:r>
              <w:t>Business application software</w:t>
            </w:r>
          </w:p>
        </w:tc>
        <w:tc>
          <w:tcPr>
            <w:tcW w:type="dxa" w:w="2160"/>
          </w:tcPr>
          <w:p>
            <w:r>
              <w:t>Processing error</w:t>
            </w:r>
          </w:p>
        </w:tc>
        <w:tc>
          <w:tcPr>
            <w:tcW w:type="dxa" w:w="2160"/>
          </w:tcPr>
          <w:p>
            <w:r>
              <w:t>Software developer</w:t>
            </w:r>
          </w:p>
        </w:tc>
        <w:tc>
          <w:tcPr>
            <w:tcW w:type="dxa" w:w="2160"/>
          </w:tcPr>
          <w:p>
            <w:r>
              <w:t>Contract, Sale of Goods (digital services), s.43-44</w:t>
            </w:r>
          </w:p>
        </w:tc>
      </w:tr>
      <w:tr>
        <w:tc>
          <w:tcPr>
            <w:tcW w:type="dxa" w:w="2160"/>
          </w:tcPr>
          <w:p>
            <w:r>
              <w:t>Network equipment</w:t>
            </w:r>
          </w:p>
        </w:tc>
        <w:tc>
          <w:tcPr>
            <w:tcW w:type="dxa" w:w="2160"/>
          </w:tcPr>
          <w:p>
            <w:r>
              <w:t>Packet loss during operations</w:t>
            </w:r>
          </w:p>
        </w:tc>
        <w:tc>
          <w:tcPr>
            <w:tcW w:type="dxa" w:w="2160"/>
          </w:tcPr>
          <w:p>
            <w:r>
              <w:t>Equipment vendor</w:t>
            </w:r>
          </w:p>
        </w:tc>
        <w:tc>
          <w:tcPr>
            <w:tcW w:type="dxa" w:w="2160"/>
          </w:tcPr>
          <w:p>
            <w:r>
              <w:t>Sale of Goods Act</w:t>
            </w:r>
          </w:p>
        </w:tc>
      </w:tr>
      <w:tr>
        <w:tc>
          <w:tcPr>
            <w:tcW w:type="dxa" w:w="2160"/>
          </w:tcPr>
          <w:p>
            <w:r>
              <w:t>Cloud infrastructure</w:t>
            </w:r>
          </w:p>
        </w:tc>
        <w:tc>
          <w:tcPr>
            <w:tcW w:type="dxa" w:w="2160"/>
          </w:tcPr>
          <w:p>
            <w:r>
              <w:t>Service outage</w:t>
            </w:r>
          </w:p>
        </w:tc>
        <w:tc>
          <w:tcPr>
            <w:tcW w:type="dxa" w:w="2160"/>
          </w:tcPr>
          <w:p>
            <w:r>
              <w:t>Cloud service provider</w:t>
            </w:r>
          </w:p>
        </w:tc>
        <w:tc>
          <w:tcPr>
            <w:tcW w:type="dxa" w:w="2160"/>
          </w:tcPr>
          <w:p>
            <w:r>
              <w:t>SLA, contract, DPA s.20-21 (security)</w:t>
            </w:r>
          </w:p>
        </w:tc>
      </w:tr>
    </w:tbl>
    <w:p/>
    <w:p>
      <w:r>
        <w:rPr>
          <w:b/>
          <w:i w:val="0"/>
        </w:rPr>
        <w:t>Compliance-by-Design: Architecture Requirements</w:t>
      </w:r>
    </w:p>
    <w:p>
      <w:r>
        <w:rPr>
          <w:b w:val="0"/>
          <w:i w:val="0"/>
        </w:rPr>
        <w:t>CBD-A1: Maintain a hardware and software asset register identifying every component, its vendor, support contract, and warranty status. This is the first document a regulator or court will request following a system failure or data breach.</w:t>
      </w:r>
    </w:p>
    <w:p>
      <w:r>
        <w:rPr>
          <w:b w:val="0"/>
          <w:i w:val="0"/>
        </w:rPr>
        <w:t>CBD-A2: Implement segregation of duties in system architecture. No single layer should have unchecked access to sensitive data. The database layer must enforce access controls independently of the application layer.</w:t>
      </w:r>
    </w:p>
    <w:p>
      <w:r>
        <w:rPr>
          <w:b w:val="0"/>
          <w:i w:val="0"/>
        </w:rPr>
        <w:t>CBD-A3: Design the system to operate on common hardware configurations in the Ugandan market, including refurbished equipment. Include compatibility testing and documented failure thresholds.</w:t>
      </w:r>
    </w:p>
    <w:p>
      <w:r>
        <w:rPr>
          <w:b w:val="0"/>
          <w:i w:val="0"/>
        </w:rPr>
        <w:t>CBD-A4: Maintain kernel-level audit logs (Linux auditd / Windows Event Logging) to distinguish between OS-level breaches and application-level errors. These logs are critical evidence under the Computer Misuse Act (CMA), Cap. 96 s.12 (unauthorised access) and s.14 (access with intent).</w:t>
      </w:r>
    </w:p>
    <w:p>
      <w:r>
        <w:rPr>
          <w:b w:val="0"/>
          <w:i w:val="0"/>
        </w:rPr>
        <w:t>CBD-A5: Document the abstraction layer map of your specific deployment. This map determines who bears liability when something fails.</w:t>
      </w:r>
    </w:p>
    <w:p>
      <w:pPr>
        <w:pStyle w:val="Heading2"/>
      </w:pPr>
      <w:r>
        <w:t>2.2  Network Architecture and Security Compliance</w:t>
      </w:r>
    </w:p>
    <w:p>
      <w:r>
        <w:rPr>
          <w:b w:val="0"/>
          <w:i w:val="0"/>
        </w:rPr>
        <w:t>Technology startups connect users, employees, partners, and systems across diverse network environments — from high-speed fibre in urban Kampala to intermittent mobile data in rural areas. Each network layer presents distinct legal risk.</w:t>
      </w:r>
    </w:p>
    <w:p>
      <w:r>
        <w:rPr>
          <w:b/>
          <w:i w:val="0"/>
        </w:rPr>
        <w:t>Computer Misuse Act (CMA) Obligations</w:t>
      </w:r>
    </w:p>
    <w:p>
      <w:r>
        <w:rPr>
          <w:b w:val="0"/>
          <w:i w:val="0"/>
        </w:rPr>
        <w:t>The Computer Misuse Act, Cap. 96 (as amended 2022) creates criminal liability for:</w:t>
      </w:r>
    </w:p>
    <w:p>
      <w:r>
        <w:rPr>
          <w:b w:val="0"/>
          <w:i w:val="0"/>
        </w:rPr>
        <w:t>Section 12: Unauthorised access to a computer program or data.</w:t>
      </w:r>
    </w:p>
    <w:p>
      <w:r>
        <w:rPr>
          <w:b w:val="0"/>
          <w:i w:val="0"/>
        </w:rPr>
        <w:t>Section 14: Access with intent to commit a further offence.</w:t>
      </w:r>
    </w:p>
    <w:p>
      <w:r>
        <w:rPr>
          <w:b w:val="0"/>
          <w:i w:val="0"/>
        </w:rPr>
        <w:t>CMA Amendment 2022 (Child Online Protection): Creates a specific offence of sending, sharing, or transmitting any information online about or relating to a child without lawful authorisation, parental consent, or where it is not in the child's best interest. Penalty: up to 7 years imprisonment or UGX 15,000,000, or both.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Technical Layer</w:t>
            </w:r>
          </w:p>
        </w:tc>
        <w:tc>
          <w:tcPr>
            <w:tcW w:type="dxa" w:w="2160"/>
          </w:tcPr>
          <w:p>
            <w:r>
              <w:t>CMA Offence</w:t>
            </w:r>
          </w:p>
        </w:tc>
        <w:tc>
          <w:tcPr>
            <w:tcW w:type="dxa" w:w="2160"/>
          </w:tcPr>
          <w:p>
            <w:r>
              <w:t>Mitigation</w:t>
            </w:r>
          </w:p>
        </w:tc>
      </w:tr>
      <w:tr>
        <w:tc>
          <w:tcPr>
            <w:tcW w:type="dxa" w:w="2160"/>
          </w:tcPr>
          <w:p>
            <w:r>
              <w:t>Data interception</w:t>
            </w:r>
          </w:p>
        </w:tc>
        <w:tc>
          <w:tcPr>
            <w:tcW w:type="dxa" w:w="2160"/>
          </w:tcPr>
          <w:p>
            <w:r>
              <w:t>HTTP (unencrypted)</w:t>
            </w:r>
          </w:p>
        </w:tc>
        <w:tc>
          <w:tcPr>
            <w:tcW w:type="dxa" w:w="2160"/>
          </w:tcPr>
          <w:p>
            <w:r>
              <w:t>s.12</w:t>
            </w:r>
          </w:p>
        </w:tc>
        <w:tc>
          <w:tcPr>
            <w:tcW w:type="dxa" w:w="2160"/>
          </w:tcPr>
          <w:p>
            <w:r>
              <w:t>Enforce HTTPS/TLS 1.3 across all connections</w:t>
            </w:r>
          </w:p>
        </w:tc>
      </w:tr>
      <w:tr>
        <w:tc>
          <w:tcPr>
            <w:tcW w:type="dxa" w:w="2160"/>
          </w:tcPr>
          <w:p>
            <w:r>
              <w:t>DNS spoofing to phishing site</w:t>
            </w:r>
          </w:p>
        </w:tc>
        <w:tc>
          <w:tcPr>
            <w:tcW w:type="dxa" w:w="2160"/>
          </w:tcPr>
          <w:p>
            <w:r>
              <w:t>DNS resolution</w:t>
            </w:r>
          </w:p>
        </w:tc>
        <w:tc>
          <w:tcPr>
            <w:tcW w:type="dxa" w:w="2160"/>
          </w:tcPr>
          <w:p>
            <w:r>
              <w:t>s.14</w:t>
            </w:r>
          </w:p>
        </w:tc>
        <w:tc>
          <w:tcPr>
            <w:tcW w:type="dxa" w:w="2160"/>
          </w:tcPr>
          <w:p>
            <w:r>
              <w:t>DNSSEC + DNS filtering</w:t>
            </w:r>
          </w:p>
        </w:tc>
      </w:tr>
      <w:tr>
        <w:tc>
          <w:tcPr>
            <w:tcW w:type="dxa" w:w="2160"/>
          </w:tcPr>
          <w:p>
            <w:r>
              <w:t>Session hijacking</w:t>
            </w:r>
          </w:p>
        </w:tc>
        <w:tc>
          <w:tcPr>
            <w:tcW w:type="dxa" w:w="2160"/>
          </w:tcPr>
          <w:p>
            <w:r>
              <w:t>Application layer</w:t>
            </w:r>
          </w:p>
        </w:tc>
        <w:tc>
          <w:tcPr>
            <w:tcW w:type="dxa" w:w="2160"/>
          </w:tcPr>
          <w:p>
            <w:r>
              <w:t>s.12</w:t>
            </w:r>
          </w:p>
        </w:tc>
        <w:tc>
          <w:tcPr>
            <w:tcW w:type="dxa" w:w="2160"/>
          </w:tcPr>
          <w:p>
            <w:r>
              <w:t>Short timeouts + device fingerprinting</w:t>
            </w:r>
          </w:p>
        </w:tc>
      </w:tr>
      <w:tr>
        <w:tc>
          <w:tcPr>
            <w:tcW w:type="dxa" w:w="2160"/>
          </w:tcPr>
          <w:p>
            <w:r>
              <w:t>Man-in-the-middle on public WiFi</w:t>
            </w:r>
          </w:p>
        </w:tc>
        <w:tc>
          <w:tcPr>
            <w:tcW w:type="dxa" w:w="2160"/>
          </w:tcPr>
          <w:p>
            <w:r>
              <w:t>Network layer</w:t>
            </w:r>
          </w:p>
        </w:tc>
        <w:tc>
          <w:tcPr>
            <w:tcW w:type="dxa" w:w="2160"/>
          </w:tcPr>
          <w:p>
            <w:r>
              <w:t>s.12, s.14</w:t>
            </w:r>
          </w:p>
        </w:tc>
        <w:tc>
          <w:tcPr>
            <w:tcW w:type="dxa" w:w="2160"/>
          </w:tcPr>
          <w:p>
            <w:r>
              <w:t>Certificate pinning + EAP-TLS</w:t>
            </w:r>
          </w:p>
        </w:tc>
      </w:tr>
      <w:tr>
        <w:tc>
          <w:tcPr>
            <w:tcW w:type="dxa" w:w="2160"/>
          </w:tcPr>
          <w:p>
            <w:r>
              <w:t>SQL injection via web forms</w:t>
            </w:r>
          </w:p>
        </w:tc>
        <w:tc>
          <w:tcPr>
            <w:tcW w:type="dxa" w:w="2160"/>
          </w:tcPr>
          <w:p>
            <w:r>
              <w:t>Application layer</w:t>
            </w:r>
          </w:p>
        </w:tc>
        <w:tc>
          <w:tcPr>
            <w:tcW w:type="dxa" w:w="2160"/>
          </w:tcPr>
          <w:p>
            <w:r>
              <w:t>s.12</w:t>
            </w:r>
          </w:p>
        </w:tc>
        <w:tc>
          <w:tcPr>
            <w:tcW w:type="dxa" w:w="2160"/>
          </w:tcPr>
          <w:p>
            <w:r>
              <w:t>WAF + prepared statements + input validation</w:t>
            </w:r>
          </w:p>
        </w:tc>
      </w:tr>
      <w:tr>
        <w:tc>
          <w:tcPr>
            <w:tcW w:type="dxa" w:w="2160"/>
          </w:tcPr>
          <w:p>
            <w:r>
              <w:t>DDoS during service operations</w:t>
            </w:r>
          </w:p>
        </w:tc>
        <w:tc>
          <w:tcPr>
            <w:tcW w:type="dxa" w:w="2160"/>
          </w:tcPr>
          <w:p>
            <w:r>
              <w:t>Network/Transport</w:t>
            </w:r>
          </w:p>
        </w:tc>
        <w:tc>
          <w:tcPr>
            <w:tcW w:type="dxa" w:w="2160"/>
          </w:tcPr>
          <w:p>
            <w:r>
              <w:t>s.14 (if with intent)</w:t>
            </w:r>
          </w:p>
        </w:tc>
        <w:tc>
          <w:tcPr>
            <w:tcW w:type="dxa" w:w="2160"/>
          </w:tcPr>
          <w:p>
            <w:r>
              <w:t>DDoS protection + BCP 38</w:t>
            </w:r>
          </w:p>
        </w:tc>
      </w:tr>
    </w:tbl>
    <w:p/>
    <w:p>
      <w:r>
        <w:rPr>
          <w:b/>
          <w:i w:val="0"/>
        </w:rPr>
        <w:t>Compliance-by-Design: Network Security</w:t>
      </w:r>
    </w:p>
    <w:p>
      <w:r>
        <w:rPr>
          <w:b w:val="0"/>
          <w:i w:val="0"/>
        </w:rPr>
        <w:t>CBD-B1: All communications must use HTTPS with TLS 1.3 minimum. Unencrypted HTTP is unacceptable for any platform handling personal data.</w:t>
      </w:r>
    </w:p>
    <w:p>
      <w:r>
        <w:rPr>
          <w:b w:val="0"/>
          <w:i w:val="0"/>
        </w:rPr>
        <w:t>CBD-B2: Implement network segmentation. Customer data traffic must be isolated from administrative traffic. Guest networks must be on separate VLANs with no access to production systems.</w:t>
      </w:r>
    </w:p>
    <w:p>
      <w:r>
        <w:rPr>
          <w:b w:val="0"/>
          <w:i w:val="0"/>
        </w:rPr>
        <w:t>CBD-B3: Deploy local caching and store-and-forward synchronisation for areas with unreliable internet. Cached data must be encrypted at rest and automatically purged on a schedule compliant with DPA s.14 (minimality) and s.18 (retention).</w:t>
      </w:r>
    </w:p>
    <w:p>
      <w:r>
        <w:rPr>
          <w:b w:val="0"/>
          <w:i w:val="0"/>
        </w:rPr>
        <w:t>CBD-B4: Maintain network access logs for a minimum of 12 months (CMA s.12 investigation standard). Logs must record source IP, destination, timestamp, and user identifier.</w:t>
      </w:r>
    </w:p>
    <w:p>
      <w:r>
        <w:rPr>
          <w:b w:val="0"/>
          <w:i w:val="0"/>
        </w:rPr>
        <w:t>CBD-B5: Implement rate limiting and anomaly detection on login endpoints. Anomalous patterns (e.g., 100 login attempts in 2 minutes) are critical evidence under CMA s.14.</w:t>
      </w:r>
    </w:p>
    <w:p>
      <w:r>
        <w:rPr>
          <w:b w:val="0"/>
          <w:i w:val="0"/>
        </w:rPr>
        <w:t>CBD-B6 (Child-sensitive platforms): For any platform serving children, parental consent is required before any child data is transmitted over the network (CMA Amendment 2022).</w:t>
      </w:r>
    </w:p>
    <w:p>
      <w:pPr>
        <w:pStyle w:val="Heading2"/>
      </w:pPr>
      <w:r>
        <w:t>2.3  Database Architecture and Data Classification</w:t>
      </w:r>
    </w:p>
    <w:p>
      <w:r>
        <w:rPr>
          <w:b w:val="0"/>
          <w:i w:val="0"/>
        </w:rPr>
        <w:t>A technology startup collects, processes, and stores a range of data types — each with distinct legal obligations: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 Category</w:t>
            </w:r>
          </w:p>
        </w:tc>
        <w:tc>
          <w:tcPr>
            <w:tcW w:type="dxa" w:w="2160"/>
          </w:tcPr>
          <w:p>
            <w:r>
              <w:t>Examples</w:t>
            </w:r>
          </w:p>
        </w:tc>
        <w:tc>
          <w:tcPr>
            <w:tcW w:type="dxa" w:w="2160"/>
          </w:tcPr>
          <w:p>
            <w:r>
              <w:t>Legal Classification</w:t>
            </w:r>
          </w:p>
        </w:tc>
        <w:tc>
          <w:tcPr>
            <w:tcW w:type="dxa" w:w="2160"/>
          </w:tcPr>
          <w:p>
            <w:r>
              <w:t>Governing Law</w:t>
            </w:r>
          </w:p>
        </w:tc>
      </w:tr>
      <w:tr>
        <w:tc>
          <w:tcPr>
            <w:tcW w:type="dxa" w:w="2160"/>
          </w:tcPr>
          <w:p>
            <w:r>
              <w:t>Customer identity</w:t>
            </w:r>
          </w:p>
        </w:tc>
        <w:tc>
          <w:tcPr>
            <w:tcW w:type="dxa" w:w="2160"/>
          </w:tcPr>
          <w:p>
            <w:r>
              <w:t>Name, date of birth, National ID/NIN</w:t>
            </w:r>
          </w:p>
        </w:tc>
        <w:tc>
          <w:tcPr>
            <w:tcW w:type="dxa" w:w="2160"/>
          </w:tcPr>
          <w:p>
            <w:r>
              <w:t>Personal data (DPA s.2)</w:t>
            </w:r>
          </w:p>
        </w:tc>
        <w:tc>
          <w:tcPr>
            <w:tcW w:type="dxa" w:w="2160"/>
          </w:tcPr>
          <w:p>
            <w:r>
              <w:t>DPA 2019</w:t>
            </w:r>
          </w:p>
        </w:tc>
      </w:tr>
      <w:tr>
        <w:tc>
          <w:tcPr>
            <w:tcW w:type="dxa" w:w="2160"/>
          </w:tcPr>
          <w:p>
            <w:r>
              <w:t>Transaction/usage records</w:t>
            </w:r>
          </w:p>
        </w:tc>
        <w:tc>
          <w:tcPr>
            <w:tcW w:type="dxa" w:w="2160"/>
          </w:tcPr>
          <w:p>
            <w:r>
              <w:t>Purchase history, logs</w:t>
            </w:r>
          </w:p>
        </w:tc>
        <w:tc>
          <w:tcPr>
            <w:tcW w:type="dxa" w:w="2160"/>
          </w:tcPr>
          <w:p>
            <w:r>
              <w:t>Personal data</w:t>
            </w:r>
          </w:p>
        </w:tc>
        <w:tc>
          <w:tcPr>
            <w:tcW w:type="dxa" w:w="2160"/>
          </w:tcPr>
          <w:p>
            <w:r>
              <w:t>DPA 2019</w:t>
            </w:r>
          </w:p>
        </w:tc>
      </w:tr>
      <w:tr>
        <w:tc>
          <w:tcPr>
            <w:tcW w:type="dxa" w:w="2160"/>
          </w:tcPr>
          <w:p>
            <w:r>
              <w:t>Special categories</w:t>
            </w:r>
          </w:p>
        </w:tc>
        <w:tc>
          <w:tcPr>
            <w:tcW w:type="dxa" w:w="2160"/>
          </w:tcPr>
          <w:p>
            <w:r>
              <w:t>Health, religion, political opinion, sexual life, financial information</w:t>
            </w:r>
          </w:p>
        </w:tc>
        <w:tc>
          <w:tcPr>
            <w:tcW w:type="dxa" w:w="2160"/>
          </w:tcPr>
          <w:p>
            <w:r>
              <w:t>Special personal data (DPA s.9)</w:t>
            </w:r>
          </w:p>
        </w:tc>
        <w:tc>
          <w:tcPr>
            <w:tcW w:type="dxa" w:w="2160"/>
          </w:tcPr>
          <w:p>
            <w:r>
              <w:t>DPA s.9</w:t>
            </w:r>
          </w:p>
        </w:tc>
      </w:tr>
      <w:tr>
        <w:tc>
          <w:tcPr>
            <w:tcW w:type="dxa" w:w="2160"/>
          </w:tcPr>
          <w:p>
            <w:r>
              <w:t>Biometric data</w:t>
            </w:r>
          </w:p>
        </w:tc>
        <w:tc>
          <w:tcPr>
            <w:tcW w:type="dxa" w:w="2160"/>
          </w:tcPr>
          <w:p>
            <w:r>
              <w:t>Fingerprint, facial recognition</w:t>
            </w:r>
          </w:p>
        </w:tc>
        <w:tc>
          <w:tcPr>
            <w:tcW w:type="dxa" w:w="2160"/>
          </w:tcPr>
          <w:p>
            <w:r>
              <w:t>Special personal data</w:t>
            </w:r>
          </w:p>
        </w:tc>
        <w:tc>
          <w:tcPr>
            <w:tcW w:type="dxa" w:w="2160"/>
          </w:tcPr>
          <w:p>
            <w:r>
              <w:t>DPA s.9</w:t>
            </w:r>
          </w:p>
        </w:tc>
      </w:tr>
      <w:tr>
        <w:tc>
          <w:tcPr>
            <w:tcW w:type="dxa" w:w="2160"/>
          </w:tcPr>
          <w:p>
            <w:r>
              <w:t>Employee data</w:t>
            </w:r>
          </w:p>
        </w:tc>
        <w:tc>
          <w:tcPr>
            <w:tcW w:type="dxa" w:w="2160"/>
          </w:tcPr>
          <w:p>
            <w:r>
              <w:t>Qualifications, NIN, payroll</w:t>
            </w:r>
          </w:p>
        </w:tc>
        <w:tc>
          <w:tcPr>
            <w:tcW w:type="dxa" w:w="2160"/>
          </w:tcPr>
          <w:p>
            <w:r>
              <w:t>Personal data</w:t>
            </w:r>
          </w:p>
        </w:tc>
        <w:tc>
          <w:tcPr>
            <w:tcW w:type="dxa" w:w="2160"/>
          </w:tcPr>
          <w:p>
            <w:r>
              <w:t>DPA 2019 + Employment Act</w:t>
            </w:r>
          </w:p>
        </w:tc>
      </w:tr>
      <w:tr>
        <w:tc>
          <w:tcPr>
            <w:tcW w:type="dxa" w:w="2160"/>
          </w:tcPr>
          <w:p>
            <w:r>
              <w:t>Children's data (if applicable)</w:t>
            </w:r>
          </w:p>
        </w:tc>
        <w:tc>
          <w:tcPr>
            <w:tcW w:type="dxa" w:w="2160"/>
          </w:tcPr>
          <w:p>
            <w:r>
              <w:t>Data of persons under 18</w:t>
            </w:r>
          </w:p>
        </w:tc>
        <w:tc>
          <w:tcPr>
            <w:tcW w:type="dxa" w:w="2160"/>
          </w:tcPr>
          <w:p>
            <w:r>
              <w:t>Enhanced protection (DPA s.8)</w:t>
            </w:r>
          </w:p>
        </w:tc>
        <w:tc>
          <w:tcPr>
            <w:tcW w:type="dxa" w:w="2160"/>
          </w:tcPr>
          <w:p>
            <w:r>
              <w:t>DPA s.8 + CMA Amendment 2022</w:t>
            </w:r>
          </w:p>
        </w:tc>
      </w:tr>
    </w:tbl>
    <w:p/>
    <w:p>
      <w:r>
        <w:rPr>
          <w:b w:val="0"/>
          <w:i w:val="0"/>
        </w:rPr>
        <w:t>Under DPA 2019 Section 8, collection of children's data requires prior parental consent. Section 9 prohibits collection of special personal data except in specific circumstances (consent, legal obligation, or legitimate activities of a non-profit body).</w:t>
      </w:r>
    </w:p>
    <w:p>
      <w:r>
        <w:rPr>
          <w:b/>
          <w:i w:val="0"/>
        </w:rPr>
        <w:t>Data Minimisation — DPA s.14</w:t>
      </w:r>
    </w:p>
    <w:p>
      <w:r>
        <w:rPr>
          <w:b w:val="0"/>
          <w:i w:val="0"/>
        </w:rPr>
        <w:t>Collect only data strictly necessary for the specific purpose. Do not pre-collect fields "just in case." Examples of excessive collection: religious affiliation (unless relevant to service), political opinions, detailed family financial data beyond what is necessary for the transaction.</w:t>
      </w:r>
    </w:p>
    <w:p>
      <w:r>
        <w:rPr>
          <w:b/>
          <w:i w:val="0"/>
        </w:rPr>
        <w:t>Retention — DPA s.18</w:t>
      </w:r>
    </w:p>
    <w:p>
      <w:r>
        <w:rPr>
          <w:b w:val="0"/>
          <w:i w:val="0"/>
        </w:rPr>
        <w:t>Implement automated data purging schedules:</w:t>
      </w:r>
    </w:p>
    <w:p>
      <w:r>
        <w:rPr>
          <w:b w:val="0"/>
          <w:i w:val="0"/>
        </w:rPr>
        <w:t>Customer transaction records: retain for duration of relationship + period required by applicable sector law</w:t>
      </w:r>
    </w:p>
    <w:p>
      <w:r>
        <w:rPr>
          <w:b w:val="0"/>
          <w:i w:val="0"/>
        </w:rPr>
        <w:t>Employee records: retain for duration of employment + period under Employment Act</w:t>
      </w:r>
    </w:p>
    <w:p>
      <w:r>
        <w:rPr>
          <w:b w:val="0"/>
          <w:i w:val="0"/>
        </w:rPr>
        <w:t>Biometric data: delete immediately upon relationship termination</w:t>
      </w:r>
    </w:p>
    <w:p>
      <w:r>
        <w:rPr>
          <w:b w:val="0"/>
          <w:i w:val="0"/>
        </w:rPr>
        <w:t>Communications history: retain for 2 years</w:t>
      </w:r>
    </w:p>
    <w:p>
      <w:r>
        <w:rPr>
          <w:b w:val="0"/>
          <w:i w:val="0"/>
        </w:rPr>
        <w:t>Audit logs: retain for 12 months (minimum CMA requirement)</w:t>
      </w:r>
    </w:p>
    <w:p>
      <w:r>
        <w:rPr>
          <w:b/>
          <w:i w:val="0"/>
        </w:rPr>
        <w:t>Right to Erasure — DPA s.25</w:t>
      </w:r>
    </w:p>
    <w:p>
      <w:r>
        <w:rPr>
          <w:b w:val="0"/>
          <w:i w:val="0"/>
        </w:rPr>
        <w:t>Design the database to support soft-delete + hard-delete workflows. Upon a valid erasure request, the system must be capable of irreversibly deleting personal data across all tables, including backups (within reasonable technical limits).</w:t>
      </w:r>
    </w:p>
    <w:p>
      <w:r>
        <w:rPr>
          <w:b/>
          <w:i w:val="0"/>
        </w:rPr>
        <w:t>Compliance-by-Design: Database Architecture</w:t>
      </w:r>
    </w:p>
    <w:p>
      <w:r>
        <w:rPr>
          <w:b w:val="0"/>
          <w:i w:val="0"/>
        </w:rPr>
        <w:t>CBD-C3 (Data Classification Schema): Design the database with field-level classification tags identifying PERSONAL, SPECIAL (s.9), and CHILD data categories.</w:t>
      </w:r>
    </w:p>
    <w:p>
      <w:r>
        <w:rPr>
          <w:b w:val="0"/>
          <w:i w:val="0"/>
        </w:rPr>
        <w:t>CBD-C4 (Access Control by Classification): Implement database-level access controls: customer-facing staff access transaction data only; administrators access identity data only; no single role has access to all classifications.</w:t>
      </w:r>
    </w:p>
    <w:p>
      <w:r>
        <w:rPr>
          <w:b w:val="0"/>
          <w:i w:val="0"/>
        </w:rPr>
        <w:t>CBD-C5 (Data Minimisation — DPA s.14): Collect only strictly necessary data. Audit schema quarterly for over-collection.</w:t>
      </w:r>
    </w:p>
    <w:p>
      <w:r>
        <w:rPr>
          <w:b w:val="0"/>
          <w:i w:val="0"/>
        </w:rPr>
        <w:t>CBD-C6 (Retention Schedules — DPA s.18): Implement automated purging.</w:t>
      </w:r>
    </w:p>
    <w:p>
      <w:r>
        <w:rPr>
          <w:b w:val="0"/>
          <w:i w:val="0"/>
        </w:rPr>
        <w:t>CBD-C7 (Right to Erasure — DPA s.25): Support soft-delete and hard-delete workflows.</w:t>
      </w:r>
    </w:p>
    <w:p>
      <w:pPr>
        <w:pStyle w:val="Heading2"/>
      </w:pPr>
      <w:r>
        <w:t>2.4  Cloud Architecture, API Integration and Government Data Access</w:t>
      </w:r>
    </w:p>
    <w:p>
      <w:r>
        <w:rPr>
          <w:b/>
          <w:i w:val="0"/>
        </w:rPr>
        <w:t>Cloud Deployment Models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Description</w:t>
            </w:r>
          </w:p>
        </w:tc>
        <w:tc>
          <w:tcPr>
            <w:tcW w:type="dxa" w:w="2880"/>
          </w:tcPr>
          <w:p>
            <w:r>
              <w:t>Compliance Assessment</w:t>
            </w:r>
          </w:p>
        </w:tc>
      </w:tr>
      <w:tr>
        <w:tc>
          <w:tcPr>
            <w:tcW w:type="dxa" w:w="2880"/>
          </w:tcPr>
          <w:p>
            <w:r>
              <w:t>Government Cloud (NITA-U National Data Centre)</w:t>
            </w:r>
          </w:p>
        </w:tc>
        <w:tc>
          <w:tcPr>
            <w:tcW w:type="dxa" w:w="2880"/>
          </w:tcPr>
          <w:p>
            <w:r>
              <w:t>Hosting on government infrastructure</w:t>
            </w:r>
          </w:p>
        </w:tc>
        <w:tc>
          <w:tcPr>
            <w:tcW w:type="dxa" w:w="2880"/>
          </w:tcPr>
          <w:p>
            <w:r>
              <w:t>HIGHEST — Data stays in Uganda. Compliant with DPA s.19. Subject to NITA-U security standards.</w:t>
            </w:r>
          </w:p>
        </w:tc>
      </w:tr>
      <w:tr>
        <w:tc>
          <w:tcPr>
            <w:tcW w:type="dxa" w:w="2880"/>
          </w:tcPr>
          <w:p>
            <w:r>
              <w:t>Local Private Cloud (Uganda-based data centre)</w:t>
            </w:r>
          </w:p>
        </w:tc>
        <w:tc>
          <w:tcPr>
            <w:tcW w:type="dxa" w:w="2880"/>
          </w:tcPr>
          <w:p>
            <w:r>
              <w:t>Private provider (e.g., Raxio, Africa Data Centres)</w:t>
            </w:r>
          </w:p>
        </w:tc>
        <w:tc>
          <w:tcPr>
            <w:tcW w:type="dxa" w:w="2880"/>
          </w:tcPr>
          <w:p>
            <w:r>
              <w:t>HIGH — Data stays in Uganda. Must enter DPA with provider ensuring DPA s.20-21 compliance.</w:t>
            </w:r>
          </w:p>
        </w:tc>
      </w:tr>
      <w:tr>
        <w:tc>
          <w:tcPr>
            <w:tcW w:type="dxa" w:w="2880"/>
          </w:tcPr>
          <w:p>
            <w:r>
              <w:t>Regional Cloud (East Africa)</w:t>
            </w:r>
          </w:p>
        </w:tc>
        <w:tc>
          <w:tcPr>
            <w:tcW w:type="dxa" w:w="2880"/>
          </w:tcPr>
          <w:p>
            <w:r>
              <w:t>Hosting in Kenya, Rwanda</w:t>
            </w:r>
          </w:p>
        </w:tc>
        <w:tc>
          <w:tcPr>
            <w:tcW w:type="dxa" w:w="2880"/>
          </w:tcPr>
          <w:p>
            <w:r>
              <w:t>MODERATE — Cross-border under DPA s.19. Requires adequacy assessment or consent.</w:t>
            </w:r>
          </w:p>
        </w:tc>
      </w:tr>
      <w:tr>
        <w:tc>
          <w:tcPr>
            <w:tcW w:type="dxa" w:w="2880"/>
          </w:tcPr>
          <w:p>
            <w:r>
              <w:t>International Cloud (EU, US, Asia)</w:t>
            </w:r>
          </w:p>
        </w:tc>
        <w:tc>
          <w:tcPr>
            <w:tcW w:type="dxa" w:w="2880"/>
          </w:tcPr>
          <w:p>
            <w:r>
              <w:t>Hosting outside Africa</w:t>
            </w:r>
          </w:p>
        </w:tc>
        <w:tc>
          <w:tcPr>
            <w:tcW w:type="dxa" w:w="2880"/>
          </w:tcPr>
          <w:p>
            <w:r>
              <w:t>RISKY — DPA s.19 requires data subject consent OR adequacy finding (not yet published as of July 2026).</w:t>
            </w:r>
          </w:p>
        </w:tc>
      </w:tr>
    </w:tbl>
    <w:p/>
    <w:p>
      <w:r>
        <w:rPr>
          <w:b/>
          <w:i w:val="0"/>
        </w:rPr>
        <w:t>NITA-U Compliance Framework</w:t>
      </w:r>
    </w:p>
    <w:p>
      <w:r>
        <w:rPr>
          <w:b w:val="0"/>
          <w:i w:val="0"/>
        </w:rPr>
        <w:t>Under the NITA-U Act, Cap. 200, Section 5, NITA-U sets IT standards, manages the national databank, and regulates e-government interoperability.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Requirement</w:t>
            </w:r>
          </w:p>
        </w:tc>
        <w:tc>
          <w:tcPr>
            <w:tcW w:type="dxa" w:w="2880"/>
          </w:tcPr>
          <w:p>
            <w:r>
              <w:t>Description</w:t>
            </w:r>
          </w:p>
        </w:tc>
        <w:tc>
          <w:tcPr>
            <w:tcW w:type="dxa" w:w="2880"/>
          </w:tcPr>
          <w:p>
            <w:r>
              <w:t>Compliance Action</w:t>
            </w:r>
          </w:p>
        </w:tc>
      </w:tr>
      <w:tr>
        <w:tc>
          <w:tcPr>
            <w:tcW w:type="dxa" w:w="2880"/>
          </w:tcPr>
          <w:p>
            <w:r>
              <w:t>IT Standards Compliance</w:t>
            </w:r>
          </w:p>
        </w:tc>
        <w:tc>
          <w:tcPr>
            <w:tcW w:type="dxa" w:w="2880"/>
          </w:tcPr>
          <w:p>
            <w:r>
              <w:t>Comply with NITA-U prescribed IT standards</w:t>
            </w:r>
          </w:p>
        </w:tc>
        <w:tc>
          <w:tcPr>
            <w:tcW w:type="dxa" w:w="2880"/>
          </w:tcPr>
          <w:p>
            <w:r>
              <w:t>Conduct compliance gap assessment before deployment</w:t>
            </w:r>
          </w:p>
        </w:tc>
      </w:tr>
      <w:tr>
        <w:tc>
          <w:tcPr>
            <w:tcW w:type="dxa" w:w="2880"/>
          </w:tcPr>
          <w:p>
            <w:r>
              <w:t>Data Protection Registration</w:t>
            </w:r>
          </w:p>
        </w:tc>
        <w:tc>
          <w:tcPr>
            <w:tcW w:type="dxa" w:w="2880"/>
          </w:tcPr>
          <w:p>
            <w:r>
              <w:t>Register with PDPO under Regulation 13</w:t>
            </w:r>
          </w:p>
        </w:tc>
        <w:tc>
          <w:tcPr>
            <w:tcW w:type="dxa" w:w="2880"/>
          </w:tcPr>
          <w:p>
            <w:r>
              <w:t>File within 30 days of commencing processing</w:t>
            </w:r>
          </w:p>
        </w:tc>
      </w:tr>
      <w:tr>
        <w:tc>
          <w:tcPr>
            <w:tcW w:type="dxa" w:w="2880"/>
          </w:tcPr>
          <w:p>
            <w:r>
              <w:t>Data Centre Standards</w:t>
            </w:r>
          </w:p>
        </w:tc>
        <w:tc>
          <w:tcPr>
            <w:tcW w:type="dxa" w:w="2880"/>
          </w:tcPr>
          <w:p>
            <w:r>
              <w:t>If using Government Cloud, comply with NITA-U standards</w:t>
            </w:r>
          </w:p>
        </w:tc>
        <w:tc>
          <w:tcPr>
            <w:tcW w:type="dxa" w:w="2880"/>
          </w:tcPr>
          <w:p>
            <w:r>
              <w:t>Review hosting agreement and SLA</w:t>
            </w:r>
          </w:p>
        </w:tc>
      </w:tr>
      <w:tr>
        <w:tc>
          <w:tcPr>
            <w:tcW w:type="dxa" w:w="2880"/>
          </w:tcPr>
          <w:p>
            <w:r>
              <w:t>e-GIF Compliance</w:t>
            </w:r>
          </w:p>
        </w:tc>
        <w:tc>
          <w:tcPr>
            <w:tcW w:type="dxa" w:w="2880"/>
          </w:tcPr>
          <w:p>
            <w:r>
              <w:t>Systems must comply with government interoperability standards</w:t>
            </w:r>
          </w:p>
        </w:tc>
        <w:tc>
          <w:tcPr>
            <w:tcW w:type="dxa" w:w="2880"/>
          </w:tcPr>
          <w:p>
            <w:r>
              <w:t>Design APIs to e-GIF specifications</w:t>
            </w:r>
          </w:p>
        </w:tc>
      </w:tr>
      <w:tr>
        <w:tc>
          <w:tcPr>
            <w:tcW w:type="dxa" w:w="2880"/>
          </w:tcPr>
          <w:p>
            <w:r>
              <w:t>National Information Security Policy (NISP)</w:t>
            </w:r>
          </w:p>
        </w:tc>
        <w:tc>
          <w:tcPr>
            <w:tcW w:type="dxa" w:w="2880"/>
          </w:tcPr>
          <w:p>
            <w:r>
              <w:t>Implement mandatory security controls</w:t>
            </w:r>
          </w:p>
        </w:tc>
        <w:tc>
          <w:tcPr>
            <w:tcW w:type="dxa" w:w="2880"/>
          </w:tcPr>
          <w:p>
            <w:r>
              <w:t>Conduct NISP gap analysis</w:t>
            </w:r>
          </w:p>
        </w:tc>
      </w:tr>
    </w:tbl>
    <w:p/>
    <w:p>
      <w:r>
        <w:rPr>
          <w:b/>
          <w:i w:val="0"/>
        </w:rPr>
        <w:t>UGHUB Integration (Government Data Access)</w:t>
      </w:r>
    </w:p>
    <w:p>
      <w:r>
        <w:rPr>
          <w:b w:val="0"/>
          <w:i w:val="0"/>
        </w:rPr>
        <w:t>The Uganda Government Hub (UGHUB), operated by NITA-U, is the government data integration platform with over 146 entities onboarded. Startups integrating with government data sources via UGHUB must:</w:t>
      </w:r>
    </w:p>
    <w:p>
      <w:r>
        <w:rPr>
          <w:b w:val="0"/>
          <w:i w:val="0"/>
        </w:rPr>
        <w:t>CBD-D1 (API Security): Use mutual TLS (mTLS), OAuth 2.0, API keys with 90-day rotation, rate limiting, and payload encryption.</w:t>
      </w:r>
    </w:p>
    <w:p>
      <w:r>
        <w:rPr>
          <w:b w:val="0"/>
          <w:i w:val="0"/>
        </w:rPr>
        <w:t>CBD-D2 (Data Sharing Agreements): Execute a Data Sharing Agreement with the source MDA specifying purpose limitation, data categories, retention schedules, security measures, and breach notification.</w:t>
      </w:r>
    </w:p>
    <w:p>
      <w:r>
        <w:rPr>
          <w:b w:val="0"/>
          <w:i w:val="0"/>
        </w:rPr>
        <w:t>CBD-D3 (Cross-Border — DPA s.19): Government data accessed via UGHUB must not flow outside Uganda unless the receiving country is declared adequate or each data subject has given explicit consent.</w:t>
      </w:r>
    </w:p>
    <w:p>
      <w:r>
        <w:rPr>
          <w:b w:val="0"/>
          <w:i w:val="0"/>
        </w:rPr>
        <w:t>CBD-D4 (API Gateway as Compliance Boundary): Design an API gateway that validates consented data, logs every call, blocks unregistered third parties, and enforces data minimisation.</w:t>
      </w:r>
    </w:p>
    <w:p>
      <w:r>
        <w:rPr>
          <w:b/>
          <w:i w:val="0"/>
        </w:rPr>
        <w:t>SLA Requirements for Cloud Services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SLA Element</w:t>
            </w:r>
          </w:p>
        </w:tc>
        <w:tc>
          <w:tcPr>
            <w:tcW w:type="dxa" w:w="2880"/>
          </w:tcPr>
          <w:p>
            <w:r>
              <w:t>Required Standard</w:t>
            </w:r>
          </w:p>
        </w:tc>
        <w:tc>
          <w:tcPr>
            <w:tcW w:type="dxa" w:w="2880"/>
          </w:tcPr>
          <w:p>
            <w:r>
              <w:t>Legal Basis</w:t>
            </w:r>
          </w:p>
        </w:tc>
      </w:tr>
      <w:tr>
        <w:tc>
          <w:tcPr>
            <w:tcW w:type="dxa" w:w="2880"/>
          </w:tcPr>
          <w:p>
            <w:r>
              <w:t>Uptime guarantee</w:t>
            </w:r>
          </w:p>
        </w:tc>
        <w:tc>
          <w:tcPr>
            <w:tcW w:type="dxa" w:w="2880"/>
          </w:tcPr>
          <w:p>
            <w:r>
              <w:t>99.5% minimum (core hours)</w:t>
            </w:r>
          </w:p>
        </w:tc>
        <w:tc>
          <w:tcPr>
            <w:tcW w:type="dxa" w:w="2880"/>
          </w:tcPr>
          <w:p>
            <w:r>
              <w:t>Contractual</w:t>
            </w:r>
          </w:p>
        </w:tc>
      </w:tr>
      <w:tr>
        <w:tc>
          <w:tcPr>
            <w:tcW w:type="dxa" w:w="2880"/>
          </w:tcPr>
          <w:p>
            <w:r>
              <w:t>Backup frequency</w:t>
            </w:r>
          </w:p>
        </w:tc>
        <w:tc>
          <w:tcPr>
            <w:tcW w:type="dxa" w:w="2880"/>
          </w:tcPr>
          <w:p>
            <w:r>
              <w:t>Daily full + hourly incremental</w:t>
            </w:r>
          </w:p>
        </w:tc>
        <w:tc>
          <w:tcPr>
            <w:tcW w:type="dxa" w:w="2880"/>
          </w:tcPr>
          <w:p>
            <w:r>
              <w:t>DPA s.20 (integrity of data)</w:t>
            </w:r>
          </w:p>
        </w:tc>
      </w:tr>
      <w:tr>
        <w:tc>
          <w:tcPr>
            <w:tcW w:type="dxa" w:w="2880"/>
          </w:tcPr>
          <w:p>
            <w:r>
              <w:t>Disaster recovery</w:t>
            </w:r>
          </w:p>
        </w:tc>
        <w:tc>
          <w:tcPr>
            <w:tcW w:type="dxa" w:w="2880"/>
          </w:tcPr>
          <w:p>
            <w:r>
              <w:t>RTO: 4 hours, RPO: 15 minutes</w:t>
            </w:r>
          </w:p>
        </w:tc>
        <w:tc>
          <w:tcPr>
            <w:tcW w:type="dxa" w:w="2880"/>
          </w:tcPr>
          <w:p>
            <w:r>
              <w:t>DPA s.20-21</w:t>
            </w:r>
          </w:p>
        </w:tc>
      </w:tr>
      <w:tr>
        <w:tc>
          <w:tcPr>
            <w:tcW w:type="dxa" w:w="2880"/>
          </w:tcPr>
          <w:p>
            <w:r>
              <w:t>Breach notification</w:t>
            </w:r>
          </w:p>
        </w:tc>
        <w:tc>
          <w:tcPr>
            <w:tcW w:type="dxa" w:w="2880"/>
          </w:tcPr>
          <w:p>
            <w:r>
              <w:t>Within 24 hours of discovery</w:t>
            </w:r>
          </w:p>
        </w:tc>
        <w:tc>
          <w:tcPr>
            <w:tcW w:type="dxa" w:w="2880"/>
          </w:tcPr>
          <w:p>
            <w:r>
              <w:t>DPA s.23</w:t>
            </w:r>
          </w:p>
        </w:tc>
      </w:tr>
      <w:tr>
        <w:tc>
          <w:tcPr>
            <w:tcW w:type="dxa" w:w="2880"/>
          </w:tcPr>
          <w:p>
            <w:r>
              <w:t>Data localisation</w:t>
            </w:r>
          </w:p>
        </w:tc>
        <w:tc>
          <w:tcPr>
            <w:tcW w:type="dxa" w:w="2880"/>
          </w:tcPr>
          <w:p>
            <w:r>
              <w:t>All data stored in Uganda</w:t>
            </w:r>
          </w:p>
        </w:tc>
        <w:tc>
          <w:tcPr>
            <w:tcW w:type="dxa" w:w="2880"/>
          </w:tcPr>
          <w:p>
            <w:r>
              <w:t>DPA s.19</w:t>
            </w:r>
          </w:p>
        </w:tc>
      </w:tr>
      <w:tr>
        <w:tc>
          <w:tcPr>
            <w:tcW w:type="dxa" w:w="2880"/>
          </w:tcPr>
          <w:p>
            <w:r>
              <w:t>Right to audit</w:t>
            </w:r>
          </w:p>
        </w:tc>
        <w:tc>
          <w:tcPr>
            <w:tcW w:type="dxa" w:w="2880"/>
          </w:tcPr>
          <w:p>
            <w:r>
              <w:t>Quarterly technical audits</w:t>
            </w:r>
          </w:p>
        </w:tc>
        <w:tc>
          <w:tcPr>
            <w:tcW w:type="dxa" w:w="2880"/>
          </w:tcPr>
          <w:p>
            <w:r>
              <w:t>DPA s.21</w:t>
            </w:r>
          </w:p>
        </w:tc>
      </w:tr>
      <w:tr>
        <w:tc>
          <w:tcPr>
            <w:tcW w:type="dxa" w:w="2880"/>
          </w:tcPr>
          <w:p>
            <w:r>
              <w:t>Sub-processor approval</w:t>
            </w:r>
          </w:p>
        </w:tc>
        <w:tc>
          <w:tcPr>
            <w:tcW w:type="dxa" w:w="2880"/>
          </w:tcPr>
          <w:p>
            <w:r>
              <w:t>Prior written consent required</w:t>
            </w:r>
          </w:p>
        </w:tc>
        <w:tc>
          <w:tcPr>
            <w:tcW w:type="dxa" w:w="2880"/>
          </w:tcPr>
          <w:p>
            <w:r>
              <w:t>DPA s.6, implied from s.20-21</w:t>
            </w:r>
          </w:p>
        </w:tc>
      </w:tr>
    </w:tbl>
    <w:p/>
    <w:p>
      <w:r>
        <w:rPr>
          <w:b w:val="0"/>
          <w:i w:val="0"/>
        </w:rPr>
        <w:t>CBD-D5 (SDLC Compliance Gates): Embed compliance checkpoints: Requirement Phase — Privacy Impact Assessment; Design Phase — Architecture review; Development Phase — Static analysis for data classification; Testing Phase — Penetration testing + data flow verification; Deployment Phase — NITA-U compliance sign-off; Operations Phase — Monthly compliance monitoring + quarterly audit.</w:t>
      </w:r>
    </w:p>
    <w:p>
      <w:pPr>
        <w:pStyle w:val="Heading2"/>
      </w:pPr>
      <w:r>
        <w:t>2.5  Compliance Register</w:t>
      </w:r>
    </w:p>
    <w:p>
      <w:r>
        <w:rPr>
          <w:b w:val="0"/>
          <w:i w:val="0"/>
        </w:rPr>
        <w:t>The following master obligations table consolidates general compliance requirements for technology startups. Sector-specific additions are in Part 3.</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w:t>
            </w:r>
          </w:p>
        </w:tc>
        <w:tc>
          <w:tcPr>
            <w:tcW w:type="dxa" w:w="1234"/>
          </w:tcPr>
          <w:p>
            <w:r>
              <w:t>Obligation</w:t>
            </w:r>
          </w:p>
        </w:tc>
        <w:tc>
          <w:tcPr>
            <w:tcW w:type="dxa" w:w="1234"/>
          </w:tcPr>
          <w:p>
            <w:r>
              <w:t>Statute</w:t>
            </w:r>
          </w:p>
        </w:tc>
        <w:tc>
          <w:tcPr>
            <w:tcW w:type="dxa" w:w="1234"/>
          </w:tcPr>
          <w:p>
            <w:r>
              <w:t>Section</w:t>
            </w:r>
          </w:p>
        </w:tc>
        <w:tc>
          <w:tcPr>
            <w:tcW w:type="dxa" w:w="1234"/>
          </w:tcPr>
          <w:p>
            <w:r>
              <w:t>CBD Ref</w:t>
            </w:r>
          </w:p>
        </w:tc>
        <w:tc>
          <w:tcPr>
            <w:tcW w:type="dxa" w:w="1234"/>
          </w:tcPr>
          <w:p>
            <w:r>
              <w:t>Verification Method</w:t>
            </w:r>
          </w:p>
        </w:tc>
        <w:tc>
          <w:tcPr>
            <w:tcW w:type="dxa" w:w="1234"/>
          </w:tcPr>
          <w:p>
            <w:r>
              <w:t>Frequency</w:t>
            </w:r>
          </w:p>
        </w:tc>
      </w:tr>
      <w:tr>
        <w:tc>
          <w:tcPr>
            <w:tcW w:type="dxa" w:w="1234"/>
          </w:tcPr>
          <w:p>
            <w:r>
              <w:t>1</w:t>
            </w:r>
          </w:p>
        </w:tc>
        <w:tc>
          <w:tcPr>
            <w:tcW w:type="dxa" w:w="1234"/>
          </w:tcPr>
          <w:p>
            <w:r>
              <w:t>Register with PDPO as data controller</w:t>
            </w:r>
          </w:p>
        </w:tc>
        <w:tc>
          <w:tcPr>
            <w:tcW w:type="dxa" w:w="1234"/>
          </w:tcPr>
          <w:p>
            <w:r>
              <w:t>DPA 2019</w:t>
            </w:r>
          </w:p>
        </w:tc>
        <w:tc>
          <w:tcPr>
            <w:tcW w:type="dxa" w:w="1234"/>
          </w:tcPr>
          <w:p>
            <w:r>
              <w:t>Reg 13</w:t>
            </w:r>
          </w:p>
        </w:tc>
        <w:tc>
          <w:tcPr>
            <w:tcW w:type="dxa" w:w="1234"/>
          </w:tcPr>
          <w:p>
            <w:r>
              <w:t>1.4</w:t>
            </w:r>
          </w:p>
        </w:tc>
        <w:tc>
          <w:tcPr>
            <w:tcW w:type="dxa" w:w="1234"/>
          </w:tcPr>
          <w:p>
            <w:r>
              <w:t>Registration certificate</w:t>
            </w:r>
          </w:p>
        </w:tc>
        <w:tc>
          <w:tcPr>
            <w:tcW w:type="dxa" w:w="1234"/>
          </w:tcPr>
          <w:p>
            <w:r>
              <w:t>One-time</w:t>
            </w:r>
          </w:p>
        </w:tc>
      </w:tr>
      <w:tr>
        <w:tc>
          <w:tcPr>
            <w:tcW w:type="dxa" w:w="1234"/>
          </w:tcPr>
          <w:p>
            <w:r>
              <w:t>2</w:t>
            </w:r>
          </w:p>
        </w:tc>
        <w:tc>
          <w:tcPr>
            <w:tcW w:type="dxa" w:w="1234"/>
          </w:tcPr>
          <w:p>
            <w:r>
              <w:t>Data minimisation — collect only necessary fields</w:t>
            </w:r>
          </w:p>
        </w:tc>
        <w:tc>
          <w:tcPr>
            <w:tcW w:type="dxa" w:w="1234"/>
          </w:tcPr>
          <w:p>
            <w:r>
              <w:t>DPA 2019</w:t>
            </w:r>
          </w:p>
        </w:tc>
        <w:tc>
          <w:tcPr>
            <w:tcW w:type="dxa" w:w="1234"/>
          </w:tcPr>
          <w:p>
            <w:r>
              <w:t>s.14</w:t>
            </w:r>
          </w:p>
        </w:tc>
        <w:tc>
          <w:tcPr>
            <w:tcW w:type="dxa" w:w="1234"/>
          </w:tcPr>
          <w:p>
            <w:r>
              <w:t>2.3</w:t>
            </w:r>
          </w:p>
        </w:tc>
        <w:tc>
          <w:tcPr>
            <w:tcW w:type="dxa" w:w="1234"/>
          </w:tcPr>
          <w:p>
            <w:r>
              <w:t>Database schema review</w:t>
            </w:r>
          </w:p>
        </w:tc>
        <w:tc>
          <w:tcPr>
            <w:tcW w:type="dxa" w:w="1234"/>
          </w:tcPr>
          <w:p>
            <w:r>
              <w:t>Quarterly</w:t>
            </w:r>
          </w:p>
        </w:tc>
      </w:tr>
      <w:tr>
        <w:tc>
          <w:tcPr>
            <w:tcW w:type="dxa" w:w="1234"/>
          </w:tcPr>
          <w:p>
            <w:r>
              <w:t>3</w:t>
            </w:r>
          </w:p>
        </w:tc>
        <w:tc>
          <w:tcPr>
            <w:tcW w:type="dxa" w:w="1234"/>
          </w:tcPr>
          <w:p>
            <w:r>
              <w:t>Implement security measures</w:t>
            </w:r>
          </w:p>
        </w:tc>
        <w:tc>
          <w:tcPr>
            <w:tcW w:type="dxa" w:w="1234"/>
          </w:tcPr>
          <w:p>
            <w:r>
              <w:t>DPA 2019</w:t>
            </w:r>
          </w:p>
        </w:tc>
        <w:tc>
          <w:tcPr>
            <w:tcW w:type="dxa" w:w="1234"/>
          </w:tcPr>
          <w:p>
            <w:r>
              <w:t>s.20-21</w:t>
            </w:r>
          </w:p>
        </w:tc>
        <w:tc>
          <w:tcPr>
            <w:tcW w:type="dxa" w:w="1234"/>
          </w:tcPr>
          <w:p>
            <w:r>
              <w:t>2.2</w:t>
            </w:r>
          </w:p>
        </w:tc>
        <w:tc>
          <w:tcPr>
            <w:tcW w:type="dxa" w:w="1234"/>
          </w:tcPr>
          <w:p>
            <w:r>
              <w:t>Penetration test report</w:t>
            </w:r>
          </w:p>
        </w:tc>
        <w:tc>
          <w:tcPr>
            <w:tcW w:type="dxa" w:w="1234"/>
          </w:tcPr>
          <w:p>
            <w:r>
              <w:t>Annual</w:t>
            </w:r>
          </w:p>
        </w:tc>
      </w:tr>
      <w:tr>
        <w:tc>
          <w:tcPr>
            <w:tcW w:type="dxa" w:w="1234"/>
          </w:tcPr>
          <w:p>
            <w:r>
              <w:t>4</w:t>
            </w:r>
          </w:p>
        </w:tc>
        <w:tc>
          <w:tcPr>
            <w:tcW w:type="dxa" w:w="1234"/>
          </w:tcPr>
          <w:p>
            <w:r>
              <w:t>Maintain audit logs (12 months minimum)</w:t>
            </w:r>
          </w:p>
        </w:tc>
        <w:tc>
          <w:tcPr>
            <w:tcW w:type="dxa" w:w="1234"/>
          </w:tcPr>
          <w:p>
            <w:r>
              <w:t>CMA Cap. 96</w:t>
            </w:r>
          </w:p>
        </w:tc>
        <w:tc>
          <w:tcPr>
            <w:tcW w:type="dxa" w:w="1234"/>
          </w:tcPr>
          <w:p>
            <w:r>
              <w:t>s.12</w:t>
            </w:r>
          </w:p>
        </w:tc>
        <w:tc>
          <w:tcPr>
            <w:tcW w:type="dxa" w:w="1234"/>
          </w:tcPr>
          <w:p>
            <w:r>
              <w:t>2.1, 2.2</w:t>
            </w:r>
          </w:p>
        </w:tc>
        <w:tc>
          <w:tcPr>
            <w:tcW w:type="dxa" w:w="1234"/>
          </w:tcPr>
          <w:p>
            <w:r>
              <w:t>Log retention verification</w:t>
            </w:r>
          </w:p>
        </w:tc>
        <w:tc>
          <w:tcPr>
            <w:tcW w:type="dxa" w:w="1234"/>
          </w:tcPr>
          <w:p>
            <w:r>
              <w:t>Monthly</w:t>
            </w:r>
          </w:p>
        </w:tc>
      </w:tr>
      <w:tr>
        <w:tc>
          <w:tcPr>
            <w:tcW w:type="dxa" w:w="1234"/>
          </w:tcPr>
          <w:p>
            <w:r>
              <w:t>5</w:t>
            </w:r>
          </w:p>
        </w:tc>
        <w:tc>
          <w:tcPr>
            <w:tcW w:type="dxa" w:w="1234"/>
          </w:tcPr>
          <w:p>
            <w:r>
              <w:t>Notify PDPO within 24 hours of breach</w:t>
            </w:r>
          </w:p>
        </w:tc>
        <w:tc>
          <w:tcPr>
            <w:tcW w:type="dxa" w:w="1234"/>
          </w:tcPr>
          <w:p>
            <w:r>
              <w:t>DPA 2019</w:t>
            </w:r>
          </w:p>
        </w:tc>
        <w:tc>
          <w:tcPr>
            <w:tcW w:type="dxa" w:w="1234"/>
          </w:tcPr>
          <w:p>
            <w:r>
              <w:t>s.23</w:t>
            </w:r>
          </w:p>
        </w:tc>
        <w:tc>
          <w:tcPr>
            <w:tcW w:type="dxa" w:w="1234"/>
          </w:tcPr>
          <w:p>
            <w:r>
              <w:t>2.4</w:t>
            </w:r>
          </w:p>
        </w:tc>
        <w:tc>
          <w:tcPr>
            <w:tcW w:type="dxa" w:w="1234"/>
          </w:tcPr>
          <w:p>
            <w:r>
              <w:t>Incident response drill</w:t>
            </w:r>
          </w:p>
        </w:tc>
        <w:tc>
          <w:tcPr>
            <w:tcW w:type="dxa" w:w="1234"/>
          </w:tcPr>
          <w:p>
            <w:r>
              <w:t>Quarterly</w:t>
            </w:r>
          </w:p>
        </w:tc>
      </w:tr>
      <w:tr>
        <w:tc>
          <w:tcPr>
            <w:tcW w:type="dxa" w:w="1234"/>
          </w:tcPr>
          <w:p>
            <w:r>
              <w:t>6</w:t>
            </w:r>
          </w:p>
        </w:tc>
        <w:tc>
          <w:tcPr>
            <w:tcW w:type="dxa" w:w="1234"/>
          </w:tcPr>
          <w:p>
            <w:r>
              <w:t>Maintain hardware/software asset register</w:t>
            </w:r>
          </w:p>
        </w:tc>
        <w:tc>
          <w:tcPr>
            <w:tcW w:type="dxa" w:w="1234"/>
          </w:tcPr>
          <w:p>
            <w:r>
              <w:t>Sale of Goods Act Cap. 292</w:t>
            </w:r>
          </w:p>
        </w:tc>
        <w:tc>
          <w:tcPr>
            <w:tcW w:type="dxa" w:w="1234"/>
          </w:tcPr>
          <w:p>
            <w:r/>
          </w:p>
        </w:tc>
        <w:tc>
          <w:tcPr>
            <w:tcW w:type="dxa" w:w="1234"/>
          </w:tcPr>
          <w:p>
            <w:r>
              <w:t>2.1</w:t>
            </w:r>
          </w:p>
        </w:tc>
        <w:tc>
          <w:tcPr>
            <w:tcW w:type="dxa" w:w="1234"/>
          </w:tcPr>
          <w:p>
            <w:r>
              <w:t>Asset register audit</w:t>
            </w:r>
          </w:p>
        </w:tc>
        <w:tc>
          <w:tcPr>
            <w:tcW w:type="dxa" w:w="1234"/>
          </w:tcPr>
          <w:p>
            <w:r>
              <w:t>Quarterly</w:t>
            </w:r>
          </w:p>
        </w:tc>
      </w:tr>
      <w:tr>
        <w:tc>
          <w:tcPr>
            <w:tcW w:type="dxa" w:w="1234"/>
          </w:tcPr>
          <w:p>
            <w:r>
              <w:t>7</w:t>
            </w:r>
          </w:p>
        </w:tc>
        <w:tc>
          <w:tcPr>
            <w:tcW w:type="dxa" w:w="1234"/>
          </w:tcPr>
          <w:p>
            <w:r>
              <w:t>Abstraction layer liability map documented</w:t>
            </w:r>
          </w:p>
        </w:tc>
        <w:tc>
          <w:tcPr>
            <w:tcW w:type="dxa" w:w="1234"/>
          </w:tcPr>
          <w:p>
            <w:r>
              <w:t>Common law / Contract</w:t>
            </w:r>
          </w:p>
        </w:tc>
        <w:tc>
          <w:tcPr>
            <w:tcW w:type="dxa" w:w="1234"/>
          </w:tcPr>
          <w:p>
            <w:r/>
          </w:p>
        </w:tc>
        <w:tc>
          <w:tcPr>
            <w:tcW w:type="dxa" w:w="1234"/>
          </w:tcPr>
          <w:p>
            <w:r>
              <w:t>2.1</w:t>
            </w:r>
          </w:p>
        </w:tc>
        <w:tc>
          <w:tcPr>
            <w:tcW w:type="dxa" w:w="1234"/>
          </w:tcPr>
          <w:p>
            <w:r>
              <w:t>Architecture review</w:t>
            </w:r>
          </w:p>
        </w:tc>
        <w:tc>
          <w:tcPr>
            <w:tcW w:type="dxa" w:w="1234"/>
          </w:tcPr>
          <w:p>
            <w:r>
              <w:t>Per deployment</w:t>
            </w:r>
          </w:p>
        </w:tc>
      </w:tr>
      <w:tr>
        <w:tc>
          <w:tcPr>
            <w:tcW w:type="dxa" w:w="1234"/>
          </w:tcPr>
          <w:p>
            <w:r>
              <w:t>8</w:t>
            </w:r>
          </w:p>
        </w:tc>
        <w:tc>
          <w:tcPr>
            <w:tcW w:type="dxa" w:w="1234"/>
          </w:tcPr>
          <w:p>
            <w:r>
              <w:t>Comply with NITA-U IT standards</w:t>
            </w:r>
          </w:p>
        </w:tc>
        <w:tc>
          <w:tcPr>
            <w:tcW w:type="dxa" w:w="1234"/>
          </w:tcPr>
          <w:p>
            <w:r>
              <w:t>NITA-U Act Cap. 200</w:t>
            </w:r>
          </w:p>
        </w:tc>
        <w:tc>
          <w:tcPr>
            <w:tcW w:type="dxa" w:w="1234"/>
          </w:tcPr>
          <w:p>
            <w:r>
              <w:t>s.5</w:t>
            </w:r>
          </w:p>
        </w:tc>
        <w:tc>
          <w:tcPr>
            <w:tcW w:type="dxa" w:w="1234"/>
          </w:tcPr>
          <w:p>
            <w:r>
              <w:t>2.4</w:t>
            </w:r>
          </w:p>
        </w:tc>
        <w:tc>
          <w:tcPr>
            <w:tcW w:type="dxa" w:w="1234"/>
          </w:tcPr>
          <w:p>
            <w:r>
              <w:t>Compliance audit</w:t>
            </w:r>
          </w:p>
        </w:tc>
        <w:tc>
          <w:tcPr>
            <w:tcW w:type="dxa" w:w="1234"/>
          </w:tcPr>
          <w:p>
            <w:r>
              <w:t>Annually</w:t>
            </w:r>
          </w:p>
        </w:tc>
      </w:tr>
      <w:tr>
        <w:tc>
          <w:tcPr>
            <w:tcW w:type="dxa" w:w="1234"/>
          </w:tcPr>
          <w:p>
            <w:r>
              <w:t>9</w:t>
            </w:r>
          </w:p>
        </w:tc>
        <w:tc>
          <w:tcPr>
            <w:tcW w:type="dxa" w:w="1234"/>
          </w:tcPr>
          <w:p>
            <w:r>
              <w:t>Sign Data Sharing Agreement for government data</w:t>
            </w:r>
          </w:p>
        </w:tc>
        <w:tc>
          <w:tcPr>
            <w:tcW w:type="dxa" w:w="1234"/>
          </w:tcPr>
          <w:p>
            <w:r>
              <w:t>NITA-U Act / Policy</w:t>
            </w:r>
          </w:p>
        </w:tc>
        <w:tc>
          <w:tcPr>
            <w:tcW w:type="dxa" w:w="1234"/>
          </w:tcPr>
          <w:p>
            <w:r/>
          </w:p>
        </w:tc>
        <w:tc>
          <w:tcPr>
            <w:tcW w:type="dxa" w:w="1234"/>
          </w:tcPr>
          <w:p>
            <w:r>
              <w:t>2.4</w:t>
            </w:r>
          </w:p>
        </w:tc>
        <w:tc>
          <w:tcPr>
            <w:tcW w:type="dxa" w:w="1234"/>
          </w:tcPr>
          <w:p>
            <w:r>
              <w:t>Executed DSA</w:t>
            </w:r>
          </w:p>
        </w:tc>
        <w:tc>
          <w:tcPr>
            <w:tcW w:type="dxa" w:w="1234"/>
          </w:tcPr>
          <w:p>
            <w:r>
              <w:t>Per integration</w:t>
            </w:r>
          </w:p>
        </w:tc>
      </w:tr>
      <w:tr>
        <w:tc>
          <w:tcPr>
            <w:tcW w:type="dxa" w:w="1234"/>
          </w:tcPr>
          <w:p>
            <w:r>
              <w:t>10</w:t>
            </w:r>
          </w:p>
        </w:tc>
        <w:tc>
          <w:tcPr>
            <w:tcW w:type="dxa" w:w="1234"/>
          </w:tcPr>
          <w:p>
            <w:r>
              <w:t>Register as UGHUB entity (if integrating)</w:t>
            </w:r>
          </w:p>
        </w:tc>
        <w:tc>
          <w:tcPr>
            <w:tcW w:type="dxa" w:w="1234"/>
          </w:tcPr>
          <w:p>
            <w:r>
              <w:t>NITA-U / UGHUB policy</w:t>
            </w:r>
          </w:p>
        </w:tc>
        <w:tc>
          <w:tcPr>
            <w:tcW w:type="dxa" w:w="1234"/>
          </w:tcPr>
          <w:p>
            <w:r/>
          </w:p>
        </w:tc>
        <w:tc>
          <w:tcPr>
            <w:tcW w:type="dxa" w:w="1234"/>
          </w:tcPr>
          <w:p>
            <w:r>
              <w:t>2.4</w:t>
            </w:r>
          </w:p>
        </w:tc>
        <w:tc>
          <w:tcPr>
            <w:tcW w:type="dxa" w:w="1234"/>
          </w:tcPr>
          <w:p>
            <w:r>
              <w:t>UGHUB registration</w:t>
            </w:r>
          </w:p>
        </w:tc>
        <w:tc>
          <w:tcPr>
            <w:tcW w:type="dxa" w:w="1234"/>
          </w:tcPr>
          <w:p>
            <w:r>
              <w:t>One-time</w:t>
            </w:r>
          </w:p>
        </w:tc>
      </w:tr>
      <w:tr>
        <w:tc>
          <w:tcPr>
            <w:tcW w:type="dxa" w:w="1234"/>
          </w:tcPr>
          <w:p>
            <w:r>
              <w:t>11</w:t>
            </w:r>
          </w:p>
        </w:tc>
        <w:tc>
          <w:tcPr>
            <w:tcW w:type="dxa" w:w="1234"/>
          </w:tcPr>
          <w:p>
            <w:r>
              <w:t>Implement API security (mTLS, OAuth, rate limiting)</w:t>
            </w:r>
          </w:p>
        </w:tc>
        <w:tc>
          <w:tcPr>
            <w:tcW w:type="dxa" w:w="1234"/>
          </w:tcPr>
          <w:p>
            <w:r>
              <w:t>DPA s.20, NISP</w:t>
            </w:r>
          </w:p>
        </w:tc>
        <w:tc>
          <w:tcPr>
            <w:tcW w:type="dxa" w:w="1234"/>
          </w:tcPr>
          <w:p>
            <w:r/>
          </w:p>
        </w:tc>
        <w:tc>
          <w:tcPr>
            <w:tcW w:type="dxa" w:w="1234"/>
          </w:tcPr>
          <w:p>
            <w:r>
              <w:t>2.4</w:t>
            </w:r>
          </w:p>
        </w:tc>
        <w:tc>
          <w:tcPr>
            <w:tcW w:type="dxa" w:w="1234"/>
          </w:tcPr>
          <w:p>
            <w:r>
              <w:t>Security architecture review</w:t>
            </w:r>
          </w:p>
        </w:tc>
        <w:tc>
          <w:tcPr>
            <w:tcW w:type="dxa" w:w="1234"/>
          </w:tcPr>
          <w:p>
            <w:r>
              <w:t>Per API release</w:t>
            </w:r>
          </w:p>
        </w:tc>
      </w:tr>
      <w:tr>
        <w:tc>
          <w:tcPr>
            <w:tcW w:type="dxa" w:w="1234"/>
          </w:tcPr>
          <w:p>
            <w:r>
              <w:t>12</w:t>
            </w:r>
          </w:p>
        </w:tc>
        <w:tc>
          <w:tcPr>
            <w:tcW w:type="dxa" w:w="1234"/>
          </w:tcPr>
          <w:p>
            <w:r>
              <w:t>Data retention and deletion policy enforced</w:t>
            </w:r>
          </w:p>
        </w:tc>
        <w:tc>
          <w:tcPr>
            <w:tcW w:type="dxa" w:w="1234"/>
          </w:tcPr>
          <w:p>
            <w:r>
              <w:t>DPA 2019</w:t>
            </w:r>
          </w:p>
        </w:tc>
        <w:tc>
          <w:tcPr>
            <w:tcW w:type="dxa" w:w="1234"/>
          </w:tcPr>
          <w:p>
            <w:r>
              <w:t>s.18</w:t>
            </w:r>
          </w:p>
        </w:tc>
        <w:tc>
          <w:tcPr>
            <w:tcW w:type="dxa" w:w="1234"/>
          </w:tcPr>
          <w:p>
            <w:r>
              <w:t>2.3</w:t>
            </w:r>
          </w:p>
        </w:tc>
        <w:tc>
          <w:tcPr>
            <w:tcW w:type="dxa" w:w="1234"/>
          </w:tcPr>
          <w:p>
            <w:r>
              <w:t>Automated purge verification</w:t>
            </w:r>
          </w:p>
        </w:tc>
        <w:tc>
          <w:tcPr>
            <w:tcW w:type="dxa" w:w="1234"/>
          </w:tcPr>
          <w:p>
            <w:r>
              <w:t>Monthly</w:t>
            </w:r>
          </w:p>
        </w:tc>
      </w:tr>
      <w:tr>
        <w:tc>
          <w:tcPr>
            <w:tcW w:type="dxa" w:w="1234"/>
          </w:tcPr>
          <w:p>
            <w:r>
              <w:t>13</w:t>
            </w:r>
          </w:p>
        </w:tc>
        <w:tc>
          <w:tcPr>
            <w:tcW w:type="dxa" w:w="1234"/>
          </w:tcPr>
          <w:p>
            <w:r>
              <w:t>Right of access to personal data (30-day response)</w:t>
            </w:r>
          </w:p>
        </w:tc>
        <w:tc>
          <w:tcPr>
            <w:tcW w:type="dxa" w:w="1234"/>
          </w:tcPr>
          <w:p>
            <w:r>
              <w:t>DPA 2019</w:t>
            </w:r>
          </w:p>
        </w:tc>
        <w:tc>
          <w:tcPr>
            <w:tcW w:type="dxa" w:w="1234"/>
          </w:tcPr>
          <w:p>
            <w:r>
              <w:t>s.24</w:t>
            </w:r>
          </w:p>
        </w:tc>
        <w:tc>
          <w:tcPr>
            <w:tcW w:type="dxa" w:w="1234"/>
          </w:tcPr>
          <w:p>
            <w:r>
              <w:t>2.3</w:t>
            </w:r>
          </w:p>
        </w:tc>
        <w:tc>
          <w:tcPr>
            <w:tcW w:type="dxa" w:w="1234"/>
          </w:tcPr>
          <w:p>
            <w:r>
              <w:t>DSR response tracking</w:t>
            </w:r>
          </w:p>
        </w:tc>
        <w:tc>
          <w:tcPr>
            <w:tcW w:type="dxa" w:w="1234"/>
          </w:tcPr>
          <w:p>
            <w:r>
              <w:t>Per request</w:t>
            </w:r>
          </w:p>
        </w:tc>
      </w:tr>
      <w:tr>
        <w:tc>
          <w:tcPr>
            <w:tcW w:type="dxa" w:w="1234"/>
          </w:tcPr>
          <w:p>
            <w:r>
              <w:t>14</w:t>
            </w:r>
          </w:p>
        </w:tc>
        <w:tc>
          <w:tcPr>
            <w:tcW w:type="dxa" w:w="1234"/>
          </w:tcPr>
          <w:p>
            <w:r>
              <w:t>Right to prevent processing / erasure</w:t>
            </w:r>
          </w:p>
        </w:tc>
        <w:tc>
          <w:tcPr>
            <w:tcW w:type="dxa" w:w="1234"/>
          </w:tcPr>
          <w:p>
            <w:r>
              <w:t>DPA 2019</w:t>
            </w:r>
          </w:p>
        </w:tc>
        <w:tc>
          <w:tcPr>
            <w:tcW w:type="dxa" w:w="1234"/>
          </w:tcPr>
          <w:p>
            <w:r>
              <w:t>s.25</w:t>
            </w:r>
          </w:p>
        </w:tc>
        <w:tc>
          <w:tcPr>
            <w:tcW w:type="dxa" w:w="1234"/>
          </w:tcPr>
          <w:p>
            <w:r>
              <w:t>2.3</w:t>
            </w:r>
          </w:p>
        </w:tc>
        <w:tc>
          <w:tcPr>
            <w:tcW w:type="dxa" w:w="1234"/>
          </w:tcPr>
          <w:p>
            <w:r>
              <w:t>DSR response tracking</w:t>
            </w:r>
          </w:p>
        </w:tc>
        <w:tc>
          <w:tcPr>
            <w:tcW w:type="dxa" w:w="1234"/>
          </w:tcPr>
          <w:p>
            <w:r>
              <w:t>Per request</w:t>
            </w:r>
          </w:p>
        </w:tc>
      </w:tr>
      <w:tr>
        <w:tc>
          <w:tcPr>
            <w:tcW w:type="dxa" w:w="1234"/>
          </w:tcPr>
          <w:p>
            <w:r>
              <w:t>15</w:t>
            </w:r>
          </w:p>
        </w:tc>
        <w:tc>
          <w:tcPr>
            <w:tcW w:type="dxa" w:w="1234"/>
          </w:tcPr>
          <w:p>
            <w:r>
              <w:t>Cross-border data transfer compliant</w:t>
            </w:r>
          </w:p>
        </w:tc>
        <w:tc>
          <w:tcPr>
            <w:tcW w:type="dxa" w:w="1234"/>
          </w:tcPr>
          <w:p>
            <w:r>
              <w:t>DPA 2019</w:t>
            </w:r>
          </w:p>
        </w:tc>
        <w:tc>
          <w:tcPr>
            <w:tcW w:type="dxa" w:w="1234"/>
          </w:tcPr>
          <w:p>
            <w:r>
              <w:t>s.19</w:t>
            </w:r>
          </w:p>
        </w:tc>
        <w:tc>
          <w:tcPr>
            <w:tcW w:type="dxa" w:w="1234"/>
          </w:tcPr>
          <w:p>
            <w:r>
              <w:t>2.4</w:t>
            </w:r>
          </w:p>
        </w:tc>
        <w:tc>
          <w:tcPr>
            <w:tcW w:type="dxa" w:w="1234"/>
          </w:tcPr>
          <w:p>
            <w:r>
              <w:t>Adequacy assessment / consent log</w:t>
            </w:r>
          </w:p>
        </w:tc>
        <w:tc>
          <w:tcPr>
            <w:tcW w:type="dxa" w:w="1234"/>
          </w:tcPr>
          <w:p>
            <w:r>
              <w:t>Per transfer</w:t>
            </w:r>
          </w:p>
        </w:tc>
      </w:tr>
      <w:tr>
        <w:tc>
          <w:tcPr>
            <w:tcW w:type="dxa" w:w="1234"/>
          </w:tcPr>
          <w:p>
            <w:r>
              <w:t>16</w:t>
            </w:r>
          </w:p>
        </w:tc>
        <w:tc>
          <w:tcPr>
            <w:tcW w:type="dxa" w:w="1234"/>
          </w:tcPr>
          <w:p>
            <w:r>
              <w:t>Data Processing Agreement with all processors</w:t>
            </w:r>
          </w:p>
        </w:tc>
        <w:tc>
          <w:tcPr>
            <w:tcW w:type="dxa" w:w="1234"/>
          </w:tcPr>
          <w:p>
            <w:r>
              <w:t>DPA 2019</w:t>
            </w:r>
          </w:p>
        </w:tc>
        <w:tc>
          <w:tcPr>
            <w:tcW w:type="dxa" w:w="1234"/>
          </w:tcPr>
          <w:p>
            <w:r>
              <w:t>s.21</w:t>
            </w:r>
          </w:p>
        </w:tc>
        <w:tc>
          <w:tcPr>
            <w:tcW w:type="dxa" w:w="1234"/>
          </w:tcPr>
          <w:p>
            <w:r>
              <w:t>2.4</w:t>
            </w:r>
          </w:p>
        </w:tc>
        <w:tc>
          <w:tcPr>
            <w:tcW w:type="dxa" w:w="1234"/>
          </w:tcPr>
          <w:p>
            <w:r>
              <w:t>DPA register</w:t>
            </w:r>
          </w:p>
        </w:tc>
        <w:tc>
          <w:tcPr>
            <w:tcW w:type="dxa" w:w="1234"/>
          </w:tcPr>
          <w:p>
            <w:r>
              <w:t>Per vendor</w:t>
            </w:r>
          </w:p>
        </w:tc>
      </w:tr>
      <w:tr>
        <w:tc>
          <w:tcPr>
            <w:tcW w:type="dxa" w:w="1234"/>
          </w:tcPr>
          <w:p>
            <w:r>
              <w:t>17</w:t>
            </w:r>
          </w:p>
        </w:tc>
        <w:tc>
          <w:tcPr>
            <w:tcW w:type="dxa" w:w="1234"/>
          </w:tcPr>
          <w:p>
            <w:r>
              <w:t>Obtain parental consent for child data (if applicable)</w:t>
            </w:r>
          </w:p>
        </w:tc>
        <w:tc>
          <w:tcPr>
            <w:tcW w:type="dxa" w:w="1234"/>
          </w:tcPr>
          <w:p>
            <w:r>
              <w:t>DPA 2019</w:t>
            </w:r>
          </w:p>
        </w:tc>
        <w:tc>
          <w:tcPr>
            <w:tcW w:type="dxa" w:w="1234"/>
          </w:tcPr>
          <w:p>
            <w:r>
              <w:t>s.8</w:t>
            </w:r>
          </w:p>
        </w:tc>
        <w:tc>
          <w:tcPr>
            <w:tcW w:type="dxa" w:w="1234"/>
          </w:tcPr>
          <w:p>
            <w:r>
              <w:t>2.2</w:t>
            </w:r>
          </w:p>
        </w:tc>
        <w:tc>
          <w:tcPr>
            <w:tcW w:type="dxa" w:w="1234"/>
          </w:tcPr>
          <w:p>
            <w:r>
              <w:t>Consent log audit</w:t>
            </w:r>
          </w:p>
        </w:tc>
        <w:tc>
          <w:tcPr>
            <w:tcW w:type="dxa" w:w="1234"/>
          </w:tcPr>
          <w:p>
            <w:r>
              <w:t>Per enrolment</w:t>
            </w:r>
          </w:p>
        </w:tc>
      </w:tr>
      <w:tr>
        <w:tc>
          <w:tcPr>
            <w:tcW w:type="dxa" w:w="1234"/>
          </w:tcPr>
          <w:p>
            <w:r>
              <w:t>18</w:t>
            </w:r>
          </w:p>
        </w:tc>
        <w:tc>
          <w:tcPr>
            <w:tcW w:type="dxa" w:w="1234"/>
          </w:tcPr>
          <w:p>
            <w:r>
              <w:t>Obtain consent for online transmission of child info (if applicable)</w:t>
            </w:r>
          </w:p>
        </w:tc>
        <w:tc>
          <w:tcPr>
            <w:tcW w:type="dxa" w:w="1234"/>
          </w:tcPr>
          <w:p>
            <w:r>
              <w:t>CMA Amendment 2022</w:t>
            </w:r>
          </w:p>
        </w:tc>
        <w:tc>
          <w:tcPr>
            <w:tcW w:type="dxa" w:w="1234"/>
          </w:tcPr>
          <w:p>
            <w:r>
              <w:t>s.12A</w:t>
            </w:r>
          </w:p>
        </w:tc>
        <w:tc>
          <w:tcPr>
            <w:tcW w:type="dxa" w:w="1234"/>
          </w:tcPr>
          <w:p>
            <w:r>
              <w:t>2.2</w:t>
            </w:r>
          </w:p>
        </w:tc>
        <w:tc>
          <w:tcPr>
            <w:tcW w:type="dxa" w:w="1234"/>
          </w:tcPr>
          <w:p>
            <w:r>
              <w:t>Consent log audit</w:t>
            </w:r>
          </w:p>
        </w:tc>
        <w:tc>
          <w:tcPr>
            <w:tcW w:type="dxa" w:w="1234"/>
          </w:tcPr>
          <w:p>
            <w:r>
              <w:t>Per transmission</w:t>
            </w:r>
          </w:p>
        </w:tc>
      </w:tr>
      <w:tr>
        <w:tc>
          <w:tcPr>
            <w:tcW w:type="dxa" w:w="1234"/>
          </w:tcPr>
          <w:p>
            <w:r>
              <w:t>19</w:t>
            </w:r>
          </w:p>
        </w:tc>
        <w:tc>
          <w:tcPr>
            <w:tcW w:type="dxa" w:w="1234"/>
          </w:tcPr>
          <w:p>
            <w:r>
              <w:t>Ensure best interests of child (if child-serving platform)</w:t>
            </w:r>
          </w:p>
        </w:tc>
        <w:tc>
          <w:tcPr>
            <w:tcW w:type="dxa" w:w="1234"/>
          </w:tcPr>
          <w:p>
            <w:r>
              <w:t>Children Act Cap. 62</w:t>
            </w:r>
          </w:p>
        </w:tc>
        <w:tc>
          <w:tcPr>
            <w:tcW w:type="dxa" w:w="1234"/>
          </w:tcPr>
          <w:p>
            <w:r>
              <w:t>s.3</w:t>
            </w:r>
          </w:p>
        </w:tc>
        <w:tc>
          <w:tcPr>
            <w:tcW w:type="dxa" w:w="1234"/>
          </w:tcPr>
          <w:p>
            <w:r>
              <w:t>2.3</w:t>
            </w:r>
          </w:p>
        </w:tc>
        <w:tc>
          <w:tcPr>
            <w:tcW w:type="dxa" w:w="1234"/>
          </w:tcPr>
          <w:p>
            <w:r>
              <w:t>Welfare impact assessment</w:t>
            </w:r>
          </w:p>
        </w:tc>
        <w:tc>
          <w:tcPr>
            <w:tcW w:type="dxa" w:w="1234"/>
          </w:tcPr>
          <w:p>
            <w:r>
              <w:t>Annually</w:t>
            </w:r>
          </w:p>
        </w:tc>
      </w:tr>
    </w:tbl>
    <w:p/>
    <w:p>
      <w:r>
        <w:br w:type="page"/>
      </w:r>
    </w:p>
    <w:p>
      <w:pPr>
        <w:pStyle w:val="Heading1"/>
      </w:pPr>
      <w:r>
        <w:t>PART 3: SECTOR DIFFERENTIATORS</w:t>
      </w:r>
    </w:p>
    <w:p>
      <w:r>
        <w:rPr>
          <w:b w:val="0"/>
          <w:i w:val="0"/>
        </w:rPr>
        <w:t>This Part identifies the additional regulatory obligations and risks specific to each sector. The general compliance-by-design framework in Part 2 applies to all startups; this Part adds the sector-specific overlay.</w:t>
      </w:r>
    </w:p>
    <w:p>
      <w:pPr>
        <w:pStyle w:val="Heading2"/>
      </w:pPr>
      <w:r>
        <w:t>3.1  EdTech</w:t>
      </w:r>
    </w:p>
    <w:p>
      <w:r>
        <w:rPr>
          <w:b w:val="0"/>
          <w:i w:val="0"/>
        </w:rPr>
        <w:t>EdTech startups include e-learning platforms, learning management systems, online tutoring, assessment tools, and educational content providers.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Statute / Regulator</w:t>
            </w:r>
          </w:p>
        </w:tc>
        <w:tc>
          <w:tcPr>
            <w:tcW w:type="dxa" w:w="2880"/>
          </w:tcPr>
          <w:p>
            <w:r>
              <w:t>Applicability</w:t>
            </w:r>
          </w:p>
        </w:tc>
        <w:tc>
          <w:tcPr>
            <w:tcW w:type="dxa" w:w="2880"/>
          </w:tcPr>
          <w:p>
            <w:r>
              <w:t>Action Required</w:t>
            </w:r>
          </w:p>
        </w:tc>
      </w:tr>
      <w:tr>
        <w:tc>
          <w:tcPr>
            <w:tcW w:type="dxa" w:w="2880"/>
          </w:tcPr>
          <w:p>
            <w:r>
              <w:t>UCC (Online Tutorials &amp; Content) Regulations, 2024</w:t>
            </w:r>
          </w:p>
        </w:tc>
        <w:tc>
          <w:tcPr>
            <w:tcW w:type="dxa" w:w="2880"/>
          </w:tcPr>
          <w:p>
            <w:r>
              <w:t>All paid online tutorials in Uganda</w:t>
            </w:r>
          </w:p>
        </w:tc>
        <w:tc>
          <w:tcPr>
            <w:tcW w:type="dxa" w:w="2880"/>
          </w:tcPr>
          <w:p>
            <w:r>
              <w:t>UCC authorisation — curriculum standards, instructor qualification, data localisation, content compliance</w:t>
            </w:r>
          </w:p>
        </w:tc>
      </w:tr>
      <w:tr>
        <w:tc>
          <w:tcPr>
            <w:tcW w:type="dxa" w:w="2880"/>
          </w:tcPr>
          <w:p>
            <w:r>
              <w:t>Children Act, Cap. 62 (ss. 3, 4, 8, 47)</w:t>
            </w:r>
          </w:p>
        </w:tc>
        <w:tc>
          <w:tcPr>
            <w:tcW w:type="dxa" w:w="2880"/>
          </w:tcPr>
          <w:p>
            <w:r>
              <w:t>Platforms serving or collecting data from children</w:t>
            </w:r>
          </w:p>
        </w:tc>
        <w:tc>
          <w:tcPr>
            <w:tcW w:type="dxa" w:w="2880"/>
          </w:tcPr>
          <w:p>
            <w:r>
              <w:t>Child protection policies, content moderation, best interests principle, age verification</w:t>
            </w:r>
          </w:p>
        </w:tc>
      </w:tr>
      <w:tr>
        <w:tc>
          <w:tcPr>
            <w:tcW w:type="dxa" w:w="2880"/>
          </w:tcPr>
          <w:p>
            <w:r>
              <w:t>DPA Cap. 97 s.8 + DPR 2021 Reg 11 + CMA Amendment 2022</w:t>
            </w:r>
          </w:p>
        </w:tc>
        <w:tc>
          <w:tcPr>
            <w:tcW w:type="dxa" w:w="2880"/>
          </w:tcPr>
          <w:p>
            <w:r>
              <w:t>Platforms processing data of persons under 18</w:t>
            </w:r>
          </w:p>
        </w:tc>
        <w:tc>
          <w:tcPr>
            <w:tcW w:type="dxa" w:w="2880"/>
          </w:tcPr>
          <w:p>
            <w:r>
              <w:t>Age verification, parental consent, prohibition on unauthorised transmission of child information</w:t>
            </w:r>
          </w:p>
        </w:tc>
      </w:tr>
      <w:tr>
        <w:tc>
          <w:tcPr>
            <w:tcW w:type="dxa" w:w="2880"/>
          </w:tcPr>
          <w:p>
            <w:r>
              <w:t>Education (Pre-Primary, Primary and Post-Primary) Act, Cap. 247</w:t>
            </w:r>
          </w:p>
        </w:tc>
        <w:tc>
          <w:tcPr>
            <w:tcW w:type="dxa" w:w="2880"/>
          </w:tcPr>
          <w:p>
            <w:r>
              <w:t>Formal education delivery; operator liability</w:t>
            </w:r>
          </w:p>
        </w:tc>
        <w:tc>
          <w:tcPr>
            <w:tcW w:type="dxa" w:w="2880"/>
          </w:tcPr>
          <w:p>
            <w:r>
              <w:t>EMIS compliance, student register, DES inspection readiness</w:t>
            </w:r>
          </w:p>
        </w:tc>
      </w:tr>
      <w:tr>
        <w:tc>
          <w:tcPr>
            <w:tcW w:type="dxa" w:w="2880"/>
          </w:tcPr>
          <w:p>
            <w:r>
              <w:t>Universities and Other Tertiary Institutions Act, Cap. 262</w:t>
            </w:r>
          </w:p>
        </w:tc>
        <w:tc>
          <w:tcPr>
            <w:tcW w:type="dxa" w:w="2880"/>
          </w:tcPr>
          <w:p>
            <w:r>
              <w:t>Degree-awarding platforms only</w:t>
            </w:r>
          </w:p>
        </w:tc>
        <w:tc>
          <w:tcPr>
            <w:tcW w:type="dxa" w:w="2880"/>
          </w:tcPr>
          <w:p>
            <w:r>
              <w:t>NCHE accreditation</w:t>
            </w:r>
          </w:p>
        </w:tc>
      </w:tr>
    </w:tbl>
    <w:p/>
    <w:p>
      <w:r>
        <w:rPr>
          <w:b w:val="0"/>
          <w:i w:val="0"/>
        </w:rPr>
        <w:t>Key differentiators: Children's data triggers enhanced obligations under three overlapping regimes (DPA s.8, CMA Amendment 2022 child online protection, Children Act Cap. 62). UCC authorisation required for paid platforms. EMIS integration required for formal education data.</w:t>
      </w:r>
    </w:p>
    <w:p>
      <w:pPr>
        <w:pStyle w:val="Heading2"/>
      </w:pPr>
      <w:r>
        <w:t>3.2  FinTech</w:t>
      </w:r>
    </w:p>
    <w:p>
      <w:r>
        <w:rPr>
          <w:b w:val="0"/>
          <w:i w:val="0"/>
        </w:rPr>
        <w:t>FinTech startups include digital payments, lending, savings, investments, remittances, and crowdfunding platforms.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Statute / Regulator</w:t>
            </w:r>
          </w:p>
        </w:tc>
        <w:tc>
          <w:tcPr>
            <w:tcW w:type="dxa" w:w="2880"/>
          </w:tcPr>
          <w:p>
            <w:r>
              <w:t>Applicability</w:t>
            </w:r>
          </w:p>
        </w:tc>
        <w:tc>
          <w:tcPr>
            <w:tcW w:type="dxa" w:w="2880"/>
          </w:tcPr>
          <w:p>
            <w:r>
              <w:t>Action Required</w:t>
            </w:r>
          </w:p>
        </w:tc>
      </w:tr>
      <w:tr>
        <w:tc>
          <w:tcPr>
            <w:tcW w:type="dxa" w:w="2880"/>
          </w:tcPr>
          <w:p>
            <w:r>
              <w:t>National Payment Systems Act, Cap. 59 (BOU)</w:t>
            </w:r>
          </w:p>
        </w:tc>
        <w:tc>
          <w:tcPr>
            <w:tcW w:type="dxa" w:w="2880"/>
          </w:tcPr>
          <w:p>
            <w:r>
              <w:t>Payment services</w:t>
            </w:r>
          </w:p>
        </w:tc>
        <w:tc>
          <w:tcPr>
            <w:tcW w:type="dxa" w:w="2880"/>
          </w:tcPr>
          <w:p>
            <w:r>
              <w:t>BOU authorisation as payment service provider or system operator</w:t>
            </w:r>
          </w:p>
        </w:tc>
      </w:tr>
      <w:tr>
        <w:tc>
          <w:tcPr>
            <w:tcW w:type="dxa" w:w="2880"/>
          </w:tcPr>
          <w:p>
            <w:r>
              <w:t>Tier 4 MFI and Money Lenders Act, Cap. 61 (UMRA)</w:t>
            </w:r>
          </w:p>
        </w:tc>
        <w:tc>
          <w:tcPr>
            <w:tcW w:type="dxa" w:w="2880"/>
          </w:tcPr>
          <w:p>
            <w:r>
              <w:t>Digital lending with loan portfolio &gt; UGX 50M</w:t>
            </w:r>
          </w:p>
        </w:tc>
        <w:tc>
          <w:tcPr>
            <w:tcW w:type="dxa" w:w="2880"/>
          </w:tcPr>
          <w:p>
            <w:r>
              <w:t>Registration with UMRA</w:t>
            </w:r>
          </w:p>
        </w:tc>
      </w:tr>
      <w:tr>
        <w:tc>
          <w:tcPr>
            <w:tcW w:type="dxa" w:w="2880"/>
          </w:tcPr>
          <w:p>
            <w:r>
              <w:t>AML Act, Cap. 118 &amp; FIA Act, 2015</w:t>
            </w:r>
          </w:p>
        </w:tc>
        <w:tc>
          <w:tcPr>
            <w:tcW w:type="dxa" w:w="2880"/>
          </w:tcPr>
          <w:p>
            <w:r>
              <w:t>Reporting entities</w:t>
            </w:r>
          </w:p>
        </w:tc>
        <w:tc>
          <w:tcPr>
            <w:tcW w:type="dxa" w:w="2880"/>
          </w:tcPr>
          <w:p>
            <w:r>
              <w:t>AML/CFT programme, KYC, suspicious transaction reporting</w:t>
            </w:r>
          </w:p>
        </w:tc>
      </w:tr>
      <w:tr>
        <w:tc>
          <w:tcPr>
            <w:tcW w:type="dxa" w:w="2880"/>
          </w:tcPr>
          <w:p>
            <w:r>
              <w:t>Capital Markets Authority Act, Cap. 64</w:t>
            </w:r>
          </w:p>
        </w:tc>
        <w:tc>
          <w:tcPr>
            <w:tcW w:type="dxa" w:w="2880"/>
          </w:tcPr>
          <w:p>
            <w:r>
              <w:t>Securities, investment advice, CIS, crowdfunding</w:t>
            </w:r>
          </w:p>
        </w:tc>
        <w:tc>
          <w:tcPr>
            <w:tcW w:type="dxa" w:w="2880"/>
          </w:tcPr>
          <w:p>
            <w:r>
              <w:t>CMA authorisation; prospectus for public offers</w:t>
            </w:r>
          </w:p>
        </w:tc>
      </w:tr>
      <w:tr>
        <w:tc>
          <w:tcPr>
            <w:tcW w:type="dxa" w:w="2880"/>
          </w:tcPr>
          <w:p>
            <w:r>
              <w:t>Foreign Exchange Act, Cap. 167</w:t>
            </w:r>
          </w:p>
        </w:tc>
        <w:tc>
          <w:tcPr>
            <w:tcW w:type="dxa" w:w="2880"/>
          </w:tcPr>
          <w:p>
            <w:r>
              <w:t>Forex dealing, cross-border remittances</w:t>
            </w:r>
          </w:p>
        </w:tc>
        <w:tc>
          <w:tcPr>
            <w:tcW w:type="dxa" w:w="2880"/>
          </w:tcPr>
          <w:p>
            <w:r>
              <w:t>BOU licence for forex-related activities</w:t>
            </w:r>
          </w:p>
        </w:tc>
      </w:tr>
      <w:tr>
        <w:tc>
          <w:tcPr>
            <w:tcW w:type="dxa" w:w="2880"/>
          </w:tcPr>
          <w:p>
            <w:r>
              <w:t>DPA Cap. 97 s.27</w:t>
            </w:r>
          </w:p>
        </w:tc>
        <w:tc>
          <w:tcPr>
            <w:tcW w:type="dxa" w:w="2880"/>
          </w:tcPr>
          <w:p>
            <w:r>
              <w:t>Automated credit decisions</w:t>
            </w:r>
          </w:p>
        </w:tc>
        <w:tc>
          <w:tcPr>
            <w:tcW w:type="dxa" w:w="2880"/>
          </w:tcPr>
          <w:p>
            <w:r>
              <w:t>Right to human reconsideration of automated decisions</w:t>
            </w:r>
          </w:p>
        </w:tc>
      </w:tr>
    </w:tbl>
    <w:p/>
    <w:p>
      <w:r>
        <w:rPr>
          <w:b w:val="0"/>
          <w:i w:val="0"/>
        </w:rPr>
        <w:t>Note on CMA Amendment 2022: The Capital Markets Authority (Amendment) Act, 2022 was struck down in Alternative Digitalk Ltd v AG (March 2026). Only Cap. 64 remains in force.</w:t>
      </w:r>
    </w:p>
    <w:p>
      <w:r>
        <w:rPr>
          <w:b w:val="0"/>
          <w:i w:val="0"/>
        </w:rPr>
        <w:t>Key differentiators: FinTech is the most heavily regulated sector. Automated decision-making (credit scoring, fraud detection) engages DPA s.27. DPA s.9 applies to financial data as special personal data.</w:t>
      </w:r>
    </w:p>
    <w:p>
      <w:pPr>
        <w:pStyle w:val="Heading2"/>
      </w:pPr>
      <w:r>
        <w:t>3.3  HealthTech</w:t>
      </w:r>
    </w:p>
    <w:p>
      <w:r>
        <w:rPr>
          <w:b w:val="0"/>
          <w:i w:val="0"/>
        </w:rPr>
        <w:t>HealthTech startups include telemedicine platforms, electronic health records, appointment booking, diagnostic AI tools, and health information platforms.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Statute / Regulator</w:t>
            </w:r>
          </w:p>
        </w:tc>
        <w:tc>
          <w:tcPr>
            <w:tcW w:type="dxa" w:w="2880"/>
          </w:tcPr>
          <w:p>
            <w:r>
              <w:t>Applicability</w:t>
            </w:r>
          </w:p>
        </w:tc>
        <w:tc>
          <w:tcPr>
            <w:tcW w:type="dxa" w:w="2880"/>
          </w:tcPr>
          <w:p>
            <w:r>
              <w:t>Action Required</w:t>
            </w:r>
          </w:p>
        </w:tc>
      </w:tr>
      <w:tr>
        <w:tc>
          <w:tcPr>
            <w:tcW w:type="dxa" w:w="2880"/>
          </w:tcPr>
          <w:p>
            <w:r>
              <w:t>DPA Cap. 97 s.9 (Schedule para. 1(g))</w:t>
            </w:r>
          </w:p>
        </w:tc>
        <w:tc>
          <w:tcPr>
            <w:tcW w:type="dxa" w:w="2880"/>
          </w:tcPr>
          <w:p>
            <w:r>
              <w:t>Health data is sensitive personal data</w:t>
            </w:r>
          </w:p>
        </w:tc>
        <w:tc>
          <w:tcPr>
            <w:tcW w:type="dxa" w:w="2880"/>
          </w:tcPr>
          <w:p>
            <w:r>
              <w:t>Enhanced consent, DPIA, stricter security measures</w:t>
            </w:r>
          </w:p>
        </w:tc>
      </w:tr>
      <w:tr>
        <w:tc>
          <w:tcPr>
            <w:tcW w:type="dxa" w:w="2880"/>
          </w:tcPr>
          <w:p>
            <w:r>
              <w:t>Medical and Dental Practitioners Act, Cap. 300</w:t>
            </w:r>
          </w:p>
        </w:tc>
        <w:tc>
          <w:tcPr>
            <w:tcW w:type="dxa" w:w="2880"/>
          </w:tcPr>
          <w:p>
            <w:r>
              <w:t>Platform must verify practitioner licences</w:t>
            </w:r>
          </w:p>
        </w:tc>
        <w:tc>
          <w:tcPr>
            <w:tcW w:type="dxa" w:w="2880"/>
          </w:tcPr>
          <w:p>
            <w:r>
              <w:t>Licence verification mechanism, disclaimers, professional indemnity</w:t>
            </w:r>
          </w:p>
        </w:tc>
      </w:tr>
      <w:tr>
        <w:tc>
          <w:tcPr>
            <w:tcW w:type="dxa" w:w="2880"/>
          </w:tcPr>
          <w:p>
            <w:r>
              <w:t>Allied Health Professionals Act, Cap. 296</w:t>
            </w:r>
          </w:p>
        </w:tc>
        <w:tc>
          <w:tcPr>
            <w:tcW w:type="dxa" w:w="2880"/>
          </w:tcPr>
          <w:p>
            <w:r>
              <w:t>Allied health professionals on platform</w:t>
            </w:r>
          </w:p>
        </w:tc>
        <w:tc>
          <w:tcPr>
            <w:tcW w:type="dxa" w:w="2880"/>
          </w:tcPr>
          <w:p>
            <w:r>
              <w:t>Licence verification mechanism</w:t>
            </w:r>
          </w:p>
        </w:tc>
      </w:tr>
      <w:tr>
        <w:tc>
          <w:tcPr>
            <w:tcW w:type="dxa" w:w="2880"/>
          </w:tcPr>
          <w:p>
            <w:r>
              <w:t>MoH eHealth Policy / HIS Policy</w:t>
            </w:r>
          </w:p>
        </w:tc>
        <w:tc>
          <w:tcPr>
            <w:tcW w:type="dxa" w:w="2880"/>
          </w:tcPr>
          <w:p>
            <w:r>
              <w:t>Digital health platforms (guidelines)</w:t>
            </w:r>
          </w:p>
        </w:tc>
        <w:tc>
          <w:tcPr>
            <w:tcW w:type="dxa" w:w="2880"/>
          </w:tcPr>
          <w:p>
            <w:r>
              <w:t>Voluntary compliance recommended</w:t>
            </w:r>
          </w:p>
        </w:tc>
      </w:tr>
    </w:tbl>
    <w:p/>
    <w:p>
      <w:r>
        <w:rPr>
          <w:b w:val="0"/>
          <w:i w:val="0"/>
        </w:rPr>
        <w:t>Key differentiators: Health data is special personal data under DPA s.9 — enhanced consent, mandatory DPIA, stricter security. Telemedicine regulation remains a legislative gap. Professional indemnity insurance strongly recommended.</w:t>
      </w:r>
    </w:p>
    <w:p>
      <w:pPr>
        <w:pStyle w:val="Heading2"/>
      </w:pPr>
      <w:r>
        <w:t>3.4  AgriTech</w:t>
      </w:r>
    </w:p>
    <w:p>
      <w:r>
        <w:rPr>
          <w:b w:val="0"/>
          <w:i w:val="0"/>
        </w:rPr>
        <w:t>AgriTech startups include farm management platforms, marketplace platforms, input ordering, advisory services, and supply chain tracking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Statute / Regulator</w:t>
            </w:r>
          </w:p>
        </w:tc>
        <w:tc>
          <w:tcPr>
            <w:tcW w:type="dxa" w:w="2880"/>
          </w:tcPr>
          <w:p>
            <w:r>
              <w:t>Applicability</w:t>
            </w:r>
          </w:p>
        </w:tc>
        <w:tc>
          <w:tcPr>
            <w:tcW w:type="dxa" w:w="2880"/>
          </w:tcPr>
          <w:p>
            <w:r>
              <w:t>Action Required</w:t>
            </w:r>
          </w:p>
        </w:tc>
      </w:tr>
      <w:tr>
        <w:tc>
          <w:tcPr>
            <w:tcW w:type="dxa" w:w="2880"/>
          </w:tcPr>
          <w:p>
            <w:r>
              <w:t>The Seeds and Plant Act, Cap. 41</w:t>
            </w:r>
          </w:p>
        </w:tc>
        <w:tc>
          <w:tcPr>
            <w:tcW w:type="dxa" w:w="2880"/>
          </w:tcPr>
          <w:p>
            <w:r>
              <w:t>Seed certification — NOT applicable to software-only</w:t>
            </w:r>
          </w:p>
        </w:tc>
        <w:tc>
          <w:tcPr>
            <w:tcW w:type="dxa" w:w="2880"/>
          </w:tcPr>
          <w:p>
            <w:r>
              <w:t>N/A</w:t>
            </w:r>
          </w:p>
        </w:tc>
      </w:tr>
      <w:tr>
        <w:tc>
          <w:tcPr>
            <w:tcW w:type="dxa" w:w="2880"/>
          </w:tcPr>
          <w:p>
            <w:r>
              <w:t>Agricultural Chemicals Act, Cap. 35</w:t>
            </w:r>
          </w:p>
        </w:tc>
        <w:tc>
          <w:tcPr>
            <w:tcW w:type="dxa" w:w="2880"/>
          </w:tcPr>
          <w:p>
            <w:r>
              <w:t>Agrochemical licensing — NOT applicable unless direct sales</w:t>
            </w:r>
          </w:p>
        </w:tc>
        <w:tc>
          <w:tcPr>
            <w:tcW w:type="dxa" w:w="2880"/>
          </w:tcPr>
          <w:p>
            <w:r>
              <w:t>N/A unless direct chemical sales</w:t>
            </w:r>
          </w:p>
        </w:tc>
      </w:tr>
      <w:tr>
        <w:tc>
          <w:tcPr>
            <w:tcW w:type="dxa" w:w="2880"/>
          </w:tcPr>
          <w:p>
            <w:r>
              <w:t>Veterinary Surgeons Act, Cap. 306</w:t>
            </w:r>
          </w:p>
        </w:tc>
        <w:tc>
          <w:tcPr>
            <w:tcW w:type="dxa" w:w="2880"/>
          </w:tcPr>
          <w:p>
            <w:r>
              <w:t>Animal health advice — CAUTION</w:t>
            </w:r>
          </w:p>
        </w:tc>
        <w:tc>
          <w:tcPr>
            <w:tcW w:type="dxa" w:w="2880"/>
          </w:tcPr>
          <w:p>
            <w:r>
              <w:t>Verify listed vets are registered</w:t>
            </w:r>
          </w:p>
        </w:tc>
      </w:tr>
      <w:tr>
        <w:tc>
          <w:tcPr>
            <w:tcW w:type="dxa" w:w="2880"/>
          </w:tcPr>
          <w:p>
            <w:r>
              <w:t>Fisheries and Aquaculture Act, 2023</w:t>
            </w:r>
          </w:p>
        </w:tc>
        <w:tc>
          <w:tcPr>
            <w:tcW w:type="dxa" w:w="2880"/>
          </w:tcPr>
          <w:p>
            <w:r>
              <w:t>Fish farming licensing — NOT applicable</w:t>
            </w:r>
          </w:p>
        </w:tc>
        <w:tc>
          <w:tcPr>
            <w:tcW w:type="dxa" w:w="2880"/>
          </w:tcPr>
          <w:p>
            <w:r>
              <w:t>N/A</w:t>
            </w:r>
          </w:p>
        </w:tc>
      </w:tr>
      <w:tr>
        <w:tc>
          <w:tcPr>
            <w:tcW w:type="dxa" w:w="2880"/>
          </w:tcPr>
          <w:p>
            <w:r>
              <w:t>Foods and Drugs Act, Cap. 307</w:t>
            </w:r>
          </w:p>
        </w:tc>
        <w:tc>
          <w:tcPr>
            <w:tcW w:type="dxa" w:w="2880"/>
          </w:tcPr>
          <w:p>
            <w:r>
              <w:t>Food safety — NOT applicable for software-only</w:t>
            </w:r>
          </w:p>
        </w:tc>
        <w:tc>
          <w:tcPr>
            <w:tcW w:type="dxa" w:w="2880"/>
          </w:tcPr>
          <w:p>
            <w:r>
              <w:t>N/A</w:t>
            </w:r>
          </w:p>
        </w:tc>
      </w:tr>
      <w:tr>
        <w:tc>
          <w:tcPr>
            <w:tcW w:type="dxa" w:w="2880"/>
          </w:tcPr>
          <w:p>
            <w:r>
              <w:t>Coffee Act, Cap. 38; Sugar Act, Cap. 42</w:t>
            </w:r>
          </w:p>
        </w:tc>
        <w:tc>
          <w:tcPr>
            <w:tcW w:type="dxa" w:w="2880"/>
          </w:tcPr>
          <w:p>
            <w:r>
              <w:t>Commodity regulation — NOT applicable</w:t>
            </w:r>
          </w:p>
        </w:tc>
        <w:tc>
          <w:tcPr>
            <w:tcW w:type="dxa" w:w="2880"/>
          </w:tcPr>
          <w:p>
            <w:r>
              <w:t>N/A</w:t>
            </w:r>
          </w:p>
        </w:tc>
      </w:tr>
    </w:tbl>
    <w:p/>
    <w:p>
      <w:r>
        <w:rPr>
          <w:b w:val="0"/>
          <w:i w:val="0"/>
        </w:rPr>
        <w:t>Key differentiators: Lightest regulatory touch. Most agricultural statutes target physical operators. Primary risks: DPA (farmers' personal data) and marketplace liability for third-party products.</w:t>
      </w:r>
    </w:p>
    <w:p>
      <w:pPr>
        <w:pStyle w:val="Heading2"/>
      </w:pPr>
      <w:r>
        <w:t>3.5  Licences and Registrations by Sector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w:t>
            </w:r>
          </w:p>
        </w:tc>
        <w:tc>
          <w:tcPr>
            <w:tcW w:type="dxa" w:w="1234"/>
          </w:tcPr>
          <w:p>
            <w:r>
              <w:t>Licence / Registration</w:t>
            </w:r>
          </w:p>
        </w:tc>
        <w:tc>
          <w:tcPr>
            <w:tcW w:type="dxa" w:w="1234"/>
          </w:tcPr>
          <w:p>
            <w:r>
              <w:t>Issuer</w:t>
            </w:r>
          </w:p>
        </w:tc>
        <w:tc>
          <w:tcPr>
            <w:tcW w:type="dxa" w:w="1234"/>
          </w:tcPr>
          <w:p>
            <w:r>
              <w:t>Statute</w:t>
            </w:r>
          </w:p>
        </w:tc>
        <w:tc>
          <w:tcPr>
            <w:tcW w:type="dxa" w:w="1234"/>
          </w:tcPr>
          <w:p>
            <w:r>
              <w:t>Sector</w:t>
            </w:r>
          </w:p>
        </w:tc>
        <w:tc>
          <w:tcPr>
            <w:tcW w:type="dxa" w:w="1234"/>
          </w:tcPr>
          <w:p>
            <w:r>
              <w:t>Annual?</w:t>
            </w:r>
          </w:p>
        </w:tc>
        <w:tc>
          <w:tcPr>
            <w:tcW w:type="dxa" w:w="1234"/>
          </w:tcPr>
          <w:p>
            <w:r>
              <w:t>Timeline</w:t>
            </w:r>
          </w:p>
        </w:tc>
      </w:tr>
      <w:tr>
        <w:tc>
          <w:tcPr>
            <w:tcW w:type="dxa" w:w="1234"/>
          </w:tcPr>
          <w:p>
            <w:r>
              <w:t>1</w:t>
            </w:r>
          </w:p>
        </w:tc>
        <w:tc>
          <w:tcPr>
            <w:tcW w:type="dxa" w:w="1234"/>
          </w:tcPr>
          <w:p>
            <w:r>
              <w:t>Business Registration</w:t>
            </w:r>
          </w:p>
        </w:tc>
        <w:tc>
          <w:tcPr>
            <w:tcW w:type="dxa" w:w="1234"/>
          </w:tcPr>
          <w:p>
            <w:r>
              <w:t>URSB</w:t>
            </w:r>
          </w:p>
        </w:tc>
        <w:tc>
          <w:tcPr>
            <w:tcW w:type="dxa" w:w="1234"/>
          </w:tcPr>
          <w:p>
            <w:r>
              <w:t>Companies Act Cap. 106</w:t>
            </w:r>
          </w:p>
        </w:tc>
        <w:tc>
          <w:tcPr>
            <w:tcW w:type="dxa" w:w="1234"/>
          </w:tcPr>
          <w:p>
            <w:r>
              <w:t>All</w:t>
            </w:r>
          </w:p>
        </w:tc>
        <w:tc>
          <w:tcPr>
            <w:tcW w:type="dxa" w:w="1234"/>
          </w:tcPr>
          <w:p>
            <w:r>
              <w:t>No</w:t>
            </w:r>
          </w:p>
        </w:tc>
        <w:tc>
          <w:tcPr>
            <w:tcW w:type="dxa" w:w="1234"/>
          </w:tcPr>
          <w:p>
            <w:r>
              <w:t>1-3 days</w:t>
            </w:r>
          </w:p>
        </w:tc>
      </w:tr>
      <w:tr>
        <w:tc>
          <w:tcPr>
            <w:tcW w:type="dxa" w:w="1234"/>
          </w:tcPr>
          <w:p>
            <w:r>
              <w:t>2</w:t>
            </w:r>
          </w:p>
        </w:tc>
        <w:tc>
          <w:tcPr>
            <w:tcW w:type="dxa" w:w="1234"/>
          </w:tcPr>
          <w:p>
            <w:r>
              <w:t>Tax Registration (TIN)</w:t>
            </w:r>
          </w:p>
        </w:tc>
        <w:tc>
          <w:tcPr>
            <w:tcW w:type="dxa" w:w="1234"/>
          </w:tcPr>
          <w:p>
            <w:r>
              <w:t>URA</w:t>
            </w:r>
          </w:p>
        </w:tc>
        <w:tc>
          <w:tcPr>
            <w:tcW w:type="dxa" w:w="1234"/>
          </w:tcPr>
          <w:p>
            <w:r>
              <w:t>Tax Procedures Code Act</w:t>
            </w:r>
          </w:p>
        </w:tc>
        <w:tc>
          <w:tcPr>
            <w:tcW w:type="dxa" w:w="1234"/>
          </w:tcPr>
          <w:p>
            <w:r>
              <w:t>All</w:t>
            </w:r>
          </w:p>
        </w:tc>
        <w:tc>
          <w:tcPr>
            <w:tcW w:type="dxa" w:w="1234"/>
          </w:tcPr>
          <w:p>
            <w:r>
              <w:t>No</w:t>
            </w:r>
          </w:p>
        </w:tc>
        <w:tc>
          <w:tcPr>
            <w:tcW w:type="dxa" w:w="1234"/>
          </w:tcPr>
          <w:p>
            <w:r>
              <w:t>1 day</w:t>
            </w:r>
          </w:p>
        </w:tc>
      </w:tr>
      <w:tr>
        <w:tc>
          <w:tcPr>
            <w:tcW w:type="dxa" w:w="1234"/>
          </w:tcPr>
          <w:p>
            <w:r>
              <w:t>3</w:t>
            </w:r>
          </w:p>
        </w:tc>
        <w:tc>
          <w:tcPr>
            <w:tcW w:type="dxa" w:w="1234"/>
          </w:tcPr>
          <w:p>
            <w:r>
              <w:t>NITA-U Certification</w:t>
            </w:r>
          </w:p>
        </w:tc>
        <w:tc>
          <w:tcPr>
            <w:tcW w:type="dxa" w:w="1234"/>
          </w:tcPr>
          <w:p>
            <w:r>
              <w:t>NITA-U</w:t>
            </w:r>
          </w:p>
        </w:tc>
        <w:tc>
          <w:tcPr>
            <w:tcW w:type="dxa" w:w="1234"/>
          </w:tcPr>
          <w:p>
            <w:r>
              <w:t>SI 69/2016 + Amdt 2018</w:t>
            </w:r>
          </w:p>
        </w:tc>
        <w:tc>
          <w:tcPr>
            <w:tcW w:type="dxa" w:w="1234"/>
          </w:tcPr>
          <w:p>
            <w:r>
              <w:t>All</w:t>
            </w:r>
          </w:p>
        </w:tc>
        <w:tc>
          <w:tcPr>
            <w:tcW w:type="dxa" w:w="1234"/>
          </w:tcPr>
          <w:p>
            <w:r>
              <w:t>Yes</w:t>
            </w:r>
          </w:p>
        </w:tc>
        <w:tc>
          <w:tcPr>
            <w:tcW w:type="dxa" w:w="1234"/>
          </w:tcPr>
          <w:p>
            <w:r>
              <w:t>2-4 weeks</w:t>
            </w:r>
          </w:p>
        </w:tc>
      </w:tr>
      <w:tr>
        <w:tc>
          <w:tcPr>
            <w:tcW w:type="dxa" w:w="1234"/>
          </w:tcPr>
          <w:p>
            <w:r>
              <w:t>4</w:t>
            </w:r>
          </w:p>
        </w:tc>
        <w:tc>
          <w:tcPr>
            <w:tcW w:type="dxa" w:w="1234"/>
          </w:tcPr>
          <w:p>
            <w:r>
              <w:t>Data Protection Registration</w:t>
            </w:r>
          </w:p>
        </w:tc>
        <w:tc>
          <w:tcPr>
            <w:tcW w:type="dxa" w:w="1234"/>
          </w:tcPr>
          <w:p>
            <w:r>
              <w:t>PDPO</w:t>
            </w:r>
          </w:p>
        </w:tc>
        <w:tc>
          <w:tcPr>
            <w:tcW w:type="dxa" w:w="1234"/>
          </w:tcPr>
          <w:p>
            <w:r>
              <w:t>DPA Cap. 97</w:t>
            </w:r>
          </w:p>
        </w:tc>
        <w:tc>
          <w:tcPr>
            <w:tcW w:type="dxa" w:w="1234"/>
          </w:tcPr>
          <w:p>
            <w:r>
              <w:t>All</w:t>
            </w:r>
          </w:p>
        </w:tc>
        <w:tc>
          <w:tcPr>
            <w:tcW w:type="dxa" w:w="1234"/>
          </w:tcPr>
          <w:p>
            <w:r>
              <w:t>Yes</w:t>
            </w:r>
          </w:p>
        </w:tc>
        <w:tc>
          <w:tcPr>
            <w:tcW w:type="dxa" w:w="1234"/>
          </w:tcPr>
          <w:p>
            <w:r>
              <w:t>2-4 weeks</w:t>
            </w:r>
          </w:p>
        </w:tc>
      </w:tr>
      <w:tr>
        <w:tc>
          <w:tcPr>
            <w:tcW w:type="dxa" w:w="1234"/>
          </w:tcPr>
          <w:p>
            <w:r>
              <w:t>5</w:t>
            </w:r>
          </w:p>
        </w:tc>
        <w:tc>
          <w:tcPr>
            <w:tcW w:type="dxa" w:w="1234"/>
          </w:tcPr>
          <w:p>
            <w:r>
              <w:t>Local Govt Trading Licence</w:t>
            </w:r>
          </w:p>
        </w:tc>
        <w:tc>
          <w:tcPr>
            <w:tcW w:type="dxa" w:w="1234"/>
          </w:tcPr>
          <w:p>
            <w:r>
              <w:t>KCCA/Local Govt</w:t>
            </w:r>
          </w:p>
        </w:tc>
        <w:tc>
          <w:tcPr>
            <w:tcW w:type="dxa" w:w="1234"/>
          </w:tcPr>
          <w:p>
            <w:r>
              <w:t>Trade (Licensing) Act Cap. 79</w:t>
            </w:r>
          </w:p>
        </w:tc>
        <w:tc>
          <w:tcPr>
            <w:tcW w:type="dxa" w:w="1234"/>
          </w:tcPr>
          <w:p>
            <w:r>
              <w:t>All</w:t>
            </w:r>
          </w:p>
        </w:tc>
        <w:tc>
          <w:tcPr>
            <w:tcW w:type="dxa" w:w="1234"/>
          </w:tcPr>
          <w:p>
            <w:r>
              <w:t>Yes</w:t>
            </w:r>
          </w:p>
        </w:tc>
        <w:tc>
          <w:tcPr>
            <w:tcW w:type="dxa" w:w="1234"/>
          </w:tcPr>
          <w:p>
            <w:r>
              <w:t>1-2 weeks</w:t>
            </w:r>
          </w:p>
        </w:tc>
      </w:tr>
      <w:tr>
        <w:tc>
          <w:tcPr>
            <w:tcW w:type="dxa" w:w="1234"/>
          </w:tcPr>
          <w:p>
            <w:r>
              <w:t>6</w:t>
            </w:r>
          </w:p>
        </w:tc>
        <w:tc>
          <w:tcPr>
            <w:tcW w:type="dxa" w:w="1234"/>
          </w:tcPr>
          <w:p>
            <w:r>
              <w:t>NSSF Registration</w:t>
            </w:r>
          </w:p>
        </w:tc>
        <w:tc>
          <w:tcPr>
            <w:tcW w:type="dxa" w:w="1234"/>
          </w:tcPr>
          <w:p>
            <w:r>
              <w:t>NSSF</w:t>
            </w:r>
          </w:p>
        </w:tc>
        <w:tc>
          <w:tcPr>
            <w:tcW w:type="dxa" w:w="1234"/>
          </w:tcPr>
          <w:p>
            <w:r>
              <w:t>NSSF Act Cap. 230</w:t>
            </w:r>
          </w:p>
        </w:tc>
        <w:tc>
          <w:tcPr>
            <w:tcW w:type="dxa" w:w="1234"/>
          </w:tcPr>
          <w:p>
            <w:r>
              <w:t>All (if employees)</w:t>
            </w:r>
          </w:p>
        </w:tc>
        <w:tc>
          <w:tcPr>
            <w:tcW w:type="dxa" w:w="1234"/>
          </w:tcPr>
          <w:p>
            <w:r>
              <w:t>Monthly</w:t>
            </w:r>
          </w:p>
        </w:tc>
        <w:tc>
          <w:tcPr>
            <w:tcW w:type="dxa" w:w="1234"/>
          </w:tcPr>
          <w:p>
            <w:r>
              <w:t>1 day</w:t>
            </w:r>
          </w:p>
        </w:tc>
      </w:tr>
      <w:tr>
        <w:tc>
          <w:tcPr>
            <w:tcW w:type="dxa" w:w="1234"/>
          </w:tcPr>
          <w:p>
            <w:r>
              <w:t>7</w:t>
            </w:r>
          </w:p>
        </w:tc>
        <w:tc>
          <w:tcPr>
            <w:tcW w:type="dxa" w:w="1234"/>
          </w:tcPr>
          <w:p>
            <w:r>
              <w:t>UCC Authorisation</w:t>
            </w:r>
          </w:p>
        </w:tc>
        <w:tc>
          <w:tcPr>
            <w:tcW w:type="dxa" w:w="1234"/>
          </w:tcPr>
          <w:p>
            <w:r>
              <w:t>UCC</w:t>
            </w:r>
          </w:p>
        </w:tc>
        <w:tc>
          <w:tcPr>
            <w:tcW w:type="dxa" w:w="1234"/>
          </w:tcPr>
          <w:p>
            <w:r>
              <w:t>UCC Regs 2024</w:t>
            </w:r>
          </w:p>
        </w:tc>
        <w:tc>
          <w:tcPr>
            <w:tcW w:type="dxa" w:w="1234"/>
          </w:tcPr>
          <w:p>
            <w:r>
              <w:t>EdTech</w:t>
            </w:r>
          </w:p>
        </w:tc>
        <w:tc>
          <w:tcPr>
            <w:tcW w:type="dxa" w:w="1234"/>
          </w:tcPr>
          <w:p>
            <w:r>
              <w:t>Yes</w:t>
            </w:r>
          </w:p>
        </w:tc>
        <w:tc>
          <w:tcPr>
            <w:tcW w:type="dxa" w:w="1234"/>
          </w:tcPr>
          <w:p>
            <w:r>
              <w:t>4-8 weeks</w:t>
            </w:r>
          </w:p>
        </w:tc>
      </w:tr>
      <w:tr>
        <w:tc>
          <w:tcPr>
            <w:tcW w:type="dxa" w:w="1234"/>
          </w:tcPr>
          <w:p>
            <w:r>
              <w:t>8</w:t>
            </w:r>
          </w:p>
        </w:tc>
        <w:tc>
          <w:tcPr>
            <w:tcW w:type="dxa" w:w="1234"/>
          </w:tcPr>
          <w:p>
            <w:r>
              <w:t>Payment System Licence</w:t>
            </w:r>
          </w:p>
        </w:tc>
        <w:tc>
          <w:tcPr>
            <w:tcW w:type="dxa" w:w="1234"/>
          </w:tcPr>
          <w:p>
            <w:r>
              <w:t>BOU</w:t>
            </w:r>
          </w:p>
        </w:tc>
        <w:tc>
          <w:tcPr>
            <w:tcW w:type="dxa" w:w="1234"/>
          </w:tcPr>
          <w:p>
            <w:r>
              <w:t>NPS Act Cap. 59</w:t>
            </w:r>
          </w:p>
        </w:tc>
        <w:tc>
          <w:tcPr>
            <w:tcW w:type="dxa" w:w="1234"/>
          </w:tcPr>
          <w:p>
            <w:r>
              <w:t>FinTech</w:t>
            </w:r>
          </w:p>
        </w:tc>
        <w:tc>
          <w:tcPr>
            <w:tcW w:type="dxa" w:w="1234"/>
          </w:tcPr>
          <w:p>
            <w:r>
              <w:t>Yes</w:t>
            </w:r>
          </w:p>
        </w:tc>
        <w:tc>
          <w:tcPr>
            <w:tcW w:type="dxa" w:w="1234"/>
          </w:tcPr>
          <w:p>
            <w:r>
              <w:t>3-6 months</w:t>
            </w:r>
          </w:p>
        </w:tc>
      </w:tr>
      <w:tr>
        <w:tc>
          <w:tcPr>
            <w:tcW w:type="dxa" w:w="1234"/>
          </w:tcPr>
          <w:p>
            <w:r>
              <w:t>9</w:t>
            </w:r>
          </w:p>
        </w:tc>
        <w:tc>
          <w:tcPr>
            <w:tcW w:type="dxa" w:w="1234"/>
          </w:tcPr>
          <w:p>
            <w:r>
              <w:t>Money Lenders Licence</w:t>
            </w:r>
          </w:p>
        </w:tc>
        <w:tc>
          <w:tcPr>
            <w:tcW w:type="dxa" w:w="1234"/>
          </w:tcPr>
          <w:p>
            <w:r>
              <w:t>UMRA</w:t>
            </w:r>
          </w:p>
        </w:tc>
        <w:tc>
          <w:tcPr>
            <w:tcW w:type="dxa" w:w="1234"/>
          </w:tcPr>
          <w:p>
            <w:r>
              <w:t>Tier 4 MFI Act Cap. 61</w:t>
            </w:r>
          </w:p>
        </w:tc>
        <w:tc>
          <w:tcPr>
            <w:tcW w:type="dxa" w:w="1234"/>
          </w:tcPr>
          <w:p>
            <w:r>
              <w:t>FinTech</w:t>
            </w:r>
          </w:p>
        </w:tc>
        <w:tc>
          <w:tcPr>
            <w:tcW w:type="dxa" w:w="1234"/>
          </w:tcPr>
          <w:p>
            <w:r>
              <w:t>Yes</w:t>
            </w:r>
          </w:p>
        </w:tc>
        <w:tc>
          <w:tcPr>
            <w:tcW w:type="dxa" w:w="1234"/>
          </w:tcPr>
          <w:p>
            <w:r>
              <w:t>4-8 weeks</w:t>
            </w:r>
          </w:p>
        </w:tc>
      </w:tr>
      <w:tr>
        <w:tc>
          <w:tcPr>
            <w:tcW w:type="dxa" w:w="1234"/>
          </w:tcPr>
          <w:p>
            <w:r>
              <w:t>10</w:t>
            </w:r>
          </w:p>
        </w:tc>
        <w:tc>
          <w:tcPr>
            <w:tcW w:type="dxa" w:w="1234"/>
          </w:tcPr>
          <w:p>
            <w:r>
              <w:t>CMA Authorisation</w:t>
            </w:r>
          </w:p>
        </w:tc>
        <w:tc>
          <w:tcPr>
            <w:tcW w:type="dxa" w:w="1234"/>
          </w:tcPr>
          <w:p>
            <w:r>
              <w:t>CMA</w:t>
            </w:r>
          </w:p>
        </w:tc>
        <w:tc>
          <w:tcPr>
            <w:tcW w:type="dxa" w:w="1234"/>
          </w:tcPr>
          <w:p>
            <w:r>
              <w:t>CMA Act Cap. 64</w:t>
            </w:r>
          </w:p>
        </w:tc>
        <w:tc>
          <w:tcPr>
            <w:tcW w:type="dxa" w:w="1234"/>
          </w:tcPr>
          <w:p>
            <w:r>
              <w:t>FinTech</w:t>
            </w:r>
          </w:p>
        </w:tc>
        <w:tc>
          <w:tcPr>
            <w:tcW w:type="dxa" w:w="1234"/>
          </w:tcPr>
          <w:p>
            <w:r>
              <w:t>Yes</w:t>
            </w:r>
          </w:p>
        </w:tc>
        <w:tc>
          <w:tcPr>
            <w:tcW w:type="dxa" w:w="1234"/>
          </w:tcPr>
          <w:p>
            <w:r>
              <w:t>3-6 months</w:t>
            </w:r>
          </w:p>
        </w:tc>
      </w:tr>
      <w:tr>
        <w:tc>
          <w:tcPr>
            <w:tcW w:type="dxa" w:w="1234"/>
          </w:tcPr>
          <w:p>
            <w:r>
              <w:t>11</w:t>
            </w:r>
          </w:p>
        </w:tc>
        <w:tc>
          <w:tcPr>
            <w:tcW w:type="dxa" w:w="1234"/>
          </w:tcPr>
          <w:p>
            <w:r>
              <w:t>AML/CFT Programme</w:t>
            </w:r>
          </w:p>
        </w:tc>
        <w:tc>
          <w:tcPr>
            <w:tcW w:type="dxa" w:w="1234"/>
          </w:tcPr>
          <w:p>
            <w:r>
              <w:t>FIA</w:t>
            </w:r>
          </w:p>
        </w:tc>
        <w:tc>
          <w:tcPr>
            <w:tcW w:type="dxa" w:w="1234"/>
          </w:tcPr>
          <w:p>
            <w:r>
              <w:t>AML Act Cap. 118</w:t>
            </w:r>
          </w:p>
        </w:tc>
        <w:tc>
          <w:tcPr>
            <w:tcW w:type="dxa" w:w="1234"/>
          </w:tcPr>
          <w:p>
            <w:r>
              <w:t>FinTech</w:t>
            </w:r>
          </w:p>
        </w:tc>
        <w:tc>
          <w:tcPr>
            <w:tcW w:type="dxa" w:w="1234"/>
          </w:tcPr>
          <w:p>
            <w:r>
              <w:t>Ongoing</w:t>
            </w:r>
          </w:p>
        </w:tc>
        <w:tc>
          <w:tcPr>
            <w:tcW w:type="dxa" w:w="1234"/>
          </w:tcPr>
          <w:p>
            <w:r>
              <w:t>Before ops</w:t>
            </w:r>
          </w:p>
        </w:tc>
      </w:tr>
      <w:tr>
        <w:tc>
          <w:tcPr>
            <w:tcW w:type="dxa" w:w="1234"/>
          </w:tcPr>
          <w:p>
            <w:r>
              <w:t>12</w:t>
            </w:r>
          </w:p>
        </w:tc>
        <w:tc>
          <w:tcPr>
            <w:tcW w:type="dxa" w:w="1234"/>
          </w:tcPr>
          <w:p>
            <w:r>
              <w:t>Sovereignty Act Reg. (if triggered)</w:t>
            </w:r>
          </w:p>
        </w:tc>
        <w:tc>
          <w:tcPr>
            <w:tcW w:type="dxa" w:w="1234"/>
          </w:tcPr>
          <w:p>
            <w:r>
              <w:t>MIA</w:t>
            </w:r>
          </w:p>
        </w:tc>
        <w:tc>
          <w:tcPr>
            <w:tcW w:type="dxa" w:w="1234"/>
          </w:tcPr>
          <w:p>
            <w:r>
              <w:t>Act 7 of 2026</w:t>
            </w:r>
          </w:p>
        </w:tc>
        <w:tc>
          <w:tcPr>
            <w:tcW w:type="dxa" w:w="1234"/>
          </w:tcPr>
          <w:p>
            <w:r>
              <w:t>All (rare)</w:t>
            </w:r>
          </w:p>
        </w:tc>
        <w:tc>
          <w:tcPr>
            <w:tcW w:type="dxa" w:w="1234"/>
          </w:tcPr>
          <w:p>
            <w:r>
              <w:t>As trig.</w:t>
            </w:r>
          </w:p>
        </w:tc>
        <w:tc>
          <w:tcPr>
            <w:tcW w:type="dxa" w:w="1234"/>
          </w:tcPr>
          <w:p>
            <w:r>
              <w:t>TBD</w:t>
            </w:r>
          </w:p>
        </w:tc>
      </w:tr>
    </w:tbl>
    <w:p/>
    <w:p>
      <w:pPr>
        <w:pStyle w:val="Heading2"/>
      </w:pPr>
      <w:r>
        <w:t>3.6  Regulatory Intensity by Sector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Sector</w:t>
            </w:r>
          </w:p>
        </w:tc>
        <w:tc>
          <w:tcPr>
            <w:tcW w:type="dxa" w:w="2160"/>
          </w:tcPr>
          <w:p>
            <w:r>
              <w:t>Key Regulators</w:t>
            </w:r>
          </w:p>
        </w:tc>
        <w:tc>
          <w:tcPr>
            <w:tcW w:type="dxa" w:w="2160"/>
          </w:tcPr>
          <w:p>
            <w:r>
              <w:t>Timeline</w:t>
            </w:r>
          </w:p>
        </w:tc>
        <w:tc>
          <w:tcPr>
            <w:tcW w:type="dxa" w:w="2160"/>
          </w:tcPr>
          <w:p>
            <w:r>
              <w:t>Risk Level</w:t>
            </w:r>
          </w:p>
        </w:tc>
      </w:tr>
      <w:tr>
        <w:tc>
          <w:tcPr>
            <w:tcW w:type="dxa" w:w="2160"/>
          </w:tcPr>
          <w:p>
            <w:r>
              <w:t>General (Part 2 framework only)</w:t>
            </w:r>
          </w:p>
        </w:tc>
        <w:tc>
          <w:tcPr>
            <w:tcW w:type="dxa" w:w="2160"/>
          </w:tcPr>
          <w:p>
            <w:r>
              <w:t>URSB, URA, NITA-U, PDPO</w:t>
            </w:r>
          </w:p>
        </w:tc>
        <w:tc>
          <w:tcPr>
            <w:tcW w:type="dxa" w:w="2160"/>
          </w:tcPr>
          <w:p>
            <w:r>
              <w:t>1-2 months</w:t>
            </w:r>
          </w:p>
        </w:tc>
        <w:tc>
          <w:tcPr>
            <w:tcW w:type="dxa" w:w="2160"/>
          </w:tcPr>
          <w:p>
            <w:r>
              <w:t>Low</w:t>
            </w:r>
          </w:p>
        </w:tc>
      </w:tr>
      <w:tr>
        <w:tc>
          <w:tcPr>
            <w:tcW w:type="dxa" w:w="2160"/>
          </w:tcPr>
          <w:p>
            <w:r>
              <w:t>EdTech</w:t>
            </w:r>
          </w:p>
        </w:tc>
        <w:tc>
          <w:tcPr>
            <w:tcW w:type="dxa" w:w="2160"/>
          </w:tcPr>
          <w:p>
            <w:r>
              <w:t>UCC, NITA-U, PDPO</w:t>
            </w:r>
          </w:p>
        </w:tc>
        <w:tc>
          <w:tcPr>
            <w:tcW w:type="dxa" w:w="2160"/>
          </w:tcPr>
          <w:p>
            <w:r>
              <w:t>2-4 months</w:t>
            </w:r>
          </w:p>
        </w:tc>
        <w:tc>
          <w:tcPr>
            <w:tcW w:type="dxa" w:w="2160"/>
          </w:tcPr>
          <w:p>
            <w:r>
              <w:t>Medium</w:t>
            </w:r>
          </w:p>
        </w:tc>
      </w:tr>
      <w:tr>
        <w:tc>
          <w:tcPr>
            <w:tcW w:type="dxa" w:w="2160"/>
          </w:tcPr>
          <w:p>
            <w:r>
              <w:t>FinTech</w:t>
            </w:r>
          </w:p>
        </w:tc>
        <w:tc>
          <w:tcPr>
            <w:tcW w:type="dxa" w:w="2160"/>
          </w:tcPr>
          <w:p>
            <w:r>
              <w:t>BOU, UMRA, CMA, PDPO, FIA</w:t>
            </w:r>
          </w:p>
        </w:tc>
        <w:tc>
          <w:tcPr>
            <w:tcW w:type="dxa" w:w="2160"/>
          </w:tcPr>
          <w:p>
            <w:r>
              <w:t>6-12 months</w:t>
            </w:r>
          </w:p>
        </w:tc>
        <w:tc>
          <w:tcPr>
            <w:tcW w:type="dxa" w:w="2160"/>
          </w:tcPr>
          <w:p>
            <w:r>
              <w:t>Highest</w:t>
            </w:r>
          </w:p>
        </w:tc>
      </w:tr>
      <w:tr>
        <w:tc>
          <w:tcPr>
            <w:tcW w:type="dxa" w:w="2160"/>
          </w:tcPr>
          <w:p>
            <w:r>
              <w:t>HealthTech</w:t>
            </w:r>
          </w:p>
        </w:tc>
        <w:tc>
          <w:tcPr>
            <w:tcW w:type="dxa" w:w="2160"/>
          </w:tcPr>
          <w:p>
            <w:r>
              <w:t>PDPO, NITA-U, MoH</w:t>
            </w:r>
          </w:p>
        </w:tc>
        <w:tc>
          <w:tcPr>
            <w:tcW w:type="dxa" w:w="2160"/>
          </w:tcPr>
          <w:p>
            <w:r>
              <w:t>1-3 months</w:t>
            </w:r>
          </w:p>
        </w:tc>
        <w:tc>
          <w:tcPr>
            <w:tcW w:type="dxa" w:w="2160"/>
          </w:tcPr>
          <w:p>
            <w:r>
              <w:t>Medium</w:t>
            </w:r>
          </w:p>
        </w:tc>
      </w:tr>
      <w:tr>
        <w:tc>
          <w:tcPr>
            <w:tcW w:type="dxa" w:w="2160"/>
          </w:tcPr>
          <w:p>
            <w:r>
              <w:t>AgriTech</w:t>
            </w:r>
          </w:p>
        </w:tc>
        <w:tc>
          <w:tcPr>
            <w:tcW w:type="dxa" w:w="2160"/>
          </w:tcPr>
          <w:p>
            <w:r>
              <w:t>NITA-U, PDPO</w:t>
            </w:r>
          </w:p>
        </w:tc>
        <w:tc>
          <w:tcPr>
            <w:tcW w:type="dxa" w:w="2160"/>
          </w:tcPr>
          <w:p>
            <w:r>
              <w:t>1-2 months</w:t>
            </w:r>
          </w:p>
        </w:tc>
        <w:tc>
          <w:tcPr>
            <w:tcW w:type="dxa" w:w="2160"/>
          </w:tcPr>
          <w:p>
            <w:r>
              <w:t>Lowest</w:t>
            </w:r>
          </w:p>
        </w:tc>
      </w:tr>
    </w:tbl>
    <w:p/>
    <w:p>
      <w:pPr>
        <w:pStyle w:val="Heading2"/>
      </w:pPr>
      <w:r>
        <w:t>3.7  Key Statutory Corrections</w:t>
      </w:r>
    </w:p>
    <w:p>
      <w:r>
        <w:rPr>
          <w:b w:val="0"/>
          <w:i w:val="0"/>
        </w:rPr>
        <w:t>Common errors in regulatory references for Ugandan technology startups: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Reference</w:t>
            </w:r>
          </w:p>
        </w:tc>
        <w:tc>
          <w:tcPr>
            <w:tcW w:type="dxa" w:w="2880"/>
          </w:tcPr>
          <w:p>
            <w:r>
              <w:t>Common Error</w:t>
            </w:r>
          </w:p>
        </w:tc>
        <w:tc>
          <w:tcPr>
            <w:tcW w:type="dxa" w:w="2880"/>
          </w:tcPr>
          <w:p>
            <w:r>
              <w:t>Correction</w:t>
            </w:r>
          </w:p>
        </w:tc>
      </w:tr>
      <w:tr>
        <w:tc>
          <w:tcPr>
            <w:tcW w:type="dxa" w:w="2880"/>
          </w:tcPr>
          <w:p>
            <w:r>
              <w:t>CMA Act (Capital Markets)</w:t>
            </w:r>
          </w:p>
        </w:tc>
        <w:tc>
          <w:tcPr>
            <w:tcW w:type="dxa" w:w="2880"/>
          </w:tcPr>
          <w:p>
            <w:r>
              <w:t>Amendment Act, 2022</w:t>
            </w:r>
          </w:p>
        </w:tc>
        <w:tc>
          <w:tcPr>
            <w:tcW w:type="dxa" w:w="2880"/>
          </w:tcPr>
          <w:p>
            <w:r>
              <w:t>Struck down Mar 2026 (Alternative Digitalk Ltd v AG). Cap. 64 in force.</w:t>
            </w:r>
          </w:p>
        </w:tc>
      </w:tr>
      <w:tr>
        <w:tc>
          <w:tcPr>
            <w:tcW w:type="dxa" w:w="2880"/>
          </w:tcPr>
          <w:p>
            <w:r>
              <w:t>DPA</w:t>
            </w:r>
          </w:p>
        </w:tc>
        <w:tc>
          <w:tcPr>
            <w:tcW w:type="dxa" w:w="2880"/>
          </w:tcPr>
          <w:p>
            <w:r>
              <w:t>Act 9 of 2019</w:t>
            </w:r>
          </w:p>
        </w:tc>
        <w:tc>
          <w:tcPr>
            <w:tcW w:type="dxa" w:w="2880"/>
          </w:tcPr>
          <w:p>
            <w:r>
              <w:t>Cap. 97 (Revised Edition)</w:t>
            </w:r>
          </w:p>
        </w:tc>
      </w:tr>
      <w:tr>
        <w:tc>
          <w:tcPr>
            <w:tcW w:type="dxa" w:w="2880"/>
          </w:tcPr>
          <w:p>
            <w:r>
              <w:t>Companies Act</w:t>
            </w:r>
          </w:p>
        </w:tc>
        <w:tc>
          <w:tcPr>
            <w:tcW w:type="dxa" w:w="2880"/>
          </w:tcPr>
          <w:p>
            <w:r>
              <w:t>Act 1 of 2012</w:t>
            </w:r>
          </w:p>
        </w:tc>
        <w:tc>
          <w:tcPr>
            <w:tcW w:type="dxa" w:w="2880"/>
          </w:tcPr>
          <w:p>
            <w:r>
              <w:t>Cap. 106</w:t>
            </w:r>
          </w:p>
        </w:tc>
      </w:tr>
      <w:tr>
        <w:tc>
          <w:tcPr>
            <w:tcW w:type="dxa" w:w="2880"/>
          </w:tcPr>
          <w:p>
            <w:r>
              <w:t>BOU Act</w:t>
            </w:r>
          </w:p>
        </w:tc>
        <w:tc>
          <w:tcPr>
            <w:tcW w:type="dxa" w:w="2880"/>
          </w:tcPr>
          <w:p>
            <w:r>
              <w:t>Act 3 of 1994</w:t>
            </w:r>
          </w:p>
        </w:tc>
        <w:tc>
          <w:tcPr>
            <w:tcW w:type="dxa" w:w="2880"/>
          </w:tcPr>
          <w:p>
            <w:r>
              <w:t>Cap. 54</w:t>
            </w:r>
          </w:p>
        </w:tc>
      </w:tr>
      <w:tr>
        <w:tc>
          <w:tcPr>
            <w:tcW w:type="dxa" w:w="2880"/>
          </w:tcPr>
          <w:p>
            <w:r>
              <w:t>NPS Act</w:t>
            </w:r>
          </w:p>
        </w:tc>
        <w:tc>
          <w:tcPr>
            <w:tcW w:type="dxa" w:w="2880"/>
          </w:tcPr>
          <w:p>
            <w:r>
              <w:t>Act 1 of 2020</w:t>
            </w:r>
          </w:p>
        </w:tc>
        <w:tc>
          <w:tcPr>
            <w:tcW w:type="dxa" w:w="2880"/>
          </w:tcPr>
          <w:p>
            <w:r>
              <w:t>Cap. 59</w:t>
            </w:r>
          </w:p>
        </w:tc>
      </w:tr>
      <w:tr>
        <w:tc>
          <w:tcPr>
            <w:tcW w:type="dxa" w:w="2880"/>
          </w:tcPr>
          <w:p>
            <w:r>
              <w:t>Tier 4 MFI Act</w:t>
            </w:r>
          </w:p>
        </w:tc>
        <w:tc>
          <w:tcPr>
            <w:tcW w:type="dxa" w:w="2880"/>
          </w:tcPr>
          <w:p>
            <w:r>
              <w:t>Act 4 of 2016</w:t>
            </w:r>
          </w:p>
        </w:tc>
        <w:tc>
          <w:tcPr>
            <w:tcW w:type="dxa" w:w="2880"/>
          </w:tcPr>
          <w:p>
            <w:r>
              <w:t>Cap. 61</w:t>
            </w:r>
          </w:p>
        </w:tc>
      </w:tr>
      <w:tr>
        <w:tc>
          <w:tcPr>
            <w:tcW w:type="dxa" w:w="2880"/>
          </w:tcPr>
          <w:p>
            <w:r>
              <w:t>ETA</w:t>
            </w:r>
          </w:p>
        </w:tc>
        <w:tc>
          <w:tcPr>
            <w:tcW w:type="dxa" w:w="2880"/>
          </w:tcPr>
          <w:p>
            <w:r>
              <w:t>Act 8 of 2011</w:t>
            </w:r>
          </w:p>
        </w:tc>
        <w:tc>
          <w:tcPr>
            <w:tcW w:type="dxa" w:w="2880"/>
          </w:tcPr>
          <w:p>
            <w:r>
              <w:t>Cap. 99</w:t>
            </w:r>
          </w:p>
        </w:tc>
      </w:tr>
      <w:tr>
        <w:tc>
          <w:tcPr>
            <w:tcW w:type="dxa" w:w="2880"/>
          </w:tcPr>
          <w:p>
            <w:r>
              <w:t>Electronic Signatures Act</w:t>
            </w:r>
          </w:p>
        </w:tc>
        <w:tc>
          <w:tcPr>
            <w:tcW w:type="dxa" w:w="2880"/>
          </w:tcPr>
          <w:p>
            <w:r>
              <w:t>Merged into ETA</w:t>
            </w:r>
          </w:p>
        </w:tc>
        <w:tc>
          <w:tcPr>
            <w:tcW w:type="dxa" w:w="2880"/>
          </w:tcPr>
          <w:p>
            <w:r>
              <w:t>Separate statute: Cap. 98</w:t>
            </w:r>
          </w:p>
        </w:tc>
      </w:tr>
      <w:tr>
        <w:tc>
          <w:tcPr>
            <w:tcW w:type="dxa" w:w="2880"/>
          </w:tcPr>
          <w:p>
            <w:r>
              <w:t>NSSF Act</w:t>
            </w:r>
          </w:p>
        </w:tc>
        <w:tc>
          <w:tcPr>
            <w:tcW w:type="dxa" w:w="2880"/>
          </w:tcPr>
          <w:p>
            <w:r>
              <w:t>Cap. 175</w:t>
            </w:r>
          </w:p>
        </w:tc>
        <w:tc>
          <w:tcPr>
            <w:tcW w:type="dxa" w:w="2880"/>
          </w:tcPr>
          <w:p>
            <w:r>
              <w:t>Cap. 230</w:t>
            </w:r>
          </w:p>
        </w:tc>
      </w:tr>
      <w:tr>
        <w:tc>
          <w:tcPr>
            <w:tcW w:type="dxa" w:w="2880"/>
          </w:tcPr>
          <w:p>
            <w:r>
              <w:t>NITA-U Act</w:t>
            </w:r>
          </w:p>
        </w:tc>
        <w:tc>
          <w:tcPr>
            <w:tcW w:type="dxa" w:w="2880"/>
          </w:tcPr>
          <w:p>
            <w:r>
              <w:t>Cap. 108</w:t>
            </w:r>
          </w:p>
        </w:tc>
        <w:tc>
          <w:tcPr>
            <w:tcW w:type="dxa" w:w="2880"/>
          </w:tcPr>
          <w:p>
            <w:r>
              <w:t>Cap. 200</w:t>
            </w:r>
          </w:p>
        </w:tc>
      </w:tr>
      <w:tr>
        <w:tc>
          <w:tcPr>
            <w:tcW w:type="dxa" w:w="2880"/>
          </w:tcPr>
          <w:p>
            <w:r>
              <w:t>Medical Practitioners Act</w:t>
            </w:r>
          </w:p>
        </w:tc>
        <w:tc>
          <w:tcPr>
            <w:tcW w:type="dxa" w:w="2880"/>
          </w:tcPr>
          <w:p>
            <w:r>
              <w:t>Cap. 269</w:t>
            </w:r>
          </w:p>
        </w:tc>
        <w:tc>
          <w:tcPr>
            <w:tcW w:type="dxa" w:w="2880"/>
          </w:tcPr>
          <w:p>
            <w:r>
              <w:t>Cap. 300</w:t>
            </w:r>
          </w:p>
        </w:tc>
      </w:tr>
      <w:tr>
        <w:tc>
          <w:tcPr>
            <w:tcW w:type="dxa" w:w="2880"/>
          </w:tcPr>
          <w:p>
            <w:r>
              <w:t>Allied Health Professionals Act</w:t>
            </w:r>
          </w:p>
        </w:tc>
        <w:tc>
          <w:tcPr>
            <w:tcW w:type="dxa" w:w="2880"/>
          </w:tcPr>
          <w:p>
            <w:r>
              <w:t>Cap. 268</w:t>
            </w:r>
          </w:p>
        </w:tc>
        <w:tc>
          <w:tcPr>
            <w:tcW w:type="dxa" w:w="2880"/>
          </w:tcPr>
          <w:p>
            <w:r>
              <w:t>Cap. 296</w:t>
            </w:r>
          </w:p>
        </w:tc>
      </w:tr>
      <w:tr>
        <w:tc>
          <w:tcPr>
            <w:tcW w:type="dxa" w:w="2880"/>
          </w:tcPr>
          <w:p>
            <w:r>
              <w:t>Seeds and Plant Act</w:t>
            </w:r>
          </w:p>
        </w:tc>
        <w:tc>
          <w:tcPr>
            <w:tcW w:type="dxa" w:w="2880"/>
          </w:tcPr>
          <w:p>
            <w:r>
              <w:t>Seed and Plant Act</w:t>
            </w:r>
          </w:p>
        </w:tc>
        <w:tc>
          <w:tcPr>
            <w:tcW w:type="dxa" w:w="2880"/>
          </w:tcPr>
          <w:p>
            <w:r>
              <w:t>The Seeds and Plant Act Cap. 41</w:t>
            </w:r>
          </w:p>
        </w:tc>
      </w:tr>
      <w:tr>
        <w:tc>
          <w:tcPr>
            <w:tcW w:type="dxa" w:w="2880"/>
          </w:tcPr>
          <w:p>
            <w:r>
              <w:t>Foods and Drugs Act</w:t>
            </w:r>
          </w:p>
        </w:tc>
        <w:tc>
          <w:tcPr>
            <w:tcW w:type="dxa" w:w="2880"/>
          </w:tcPr>
          <w:p>
            <w:r>
              <w:t>Food and Drugs Act</w:t>
            </w:r>
          </w:p>
        </w:tc>
        <w:tc>
          <w:tcPr>
            <w:tcW w:type="dxa" w:w="2880"/>
          </w:tcPr>
          <w:p>
            <w:r>
              <w:t>Foods and Drugs Act Cap. 307</w:t>
            </w:r>
          </w:p>
        </w:tc>
      </w:tr>
      <w:tr>
        <w:tc>
          <w:tcPr>
            <w:tcW w:type="dxa" w:w="2880"/>
          </w:tcPr>
          <w:p>
            <w:r>
              <w:t>Trade (Licensing) Act</w:t>
            </w:r>
          </w:p>
        </w:tc>
        <w:tc>
          <w:tcPr>
            <w:tcW w:type="dxa" w:w="2880"/>
          </w:tcPr>
          <w:p>
            <w:r>
              <w:t>Trade Licensing Act</w:t>
            </w:r>
          </w:p>
        </w:tc>
        <w:tc>
          <w:tcPr>
            <w:tcW w:type="dxa" w:w="2880"/>
          </w:tcPr>
          <w:p>
            <w:r>
              <w:t>Trade (Licensing) Act Cap. 79</w:t>
            </w:r>
          </w:p>
        </w:tc>
      </w:tr>
      <w:tr>
        <w:tc>
          <w:tcPr>
            <w:tcW w:type="dxa" w:w="2880"/>
          </w:tcPr>
          <w:p>
            <w:r>
              <w:t>Sale of Goods Act</w:t>
            </w:r>
          </w:p>
        </w:tc>
        <w:tc>
          <w:tcPr>
            <w:tcW w:type="dxa" w:w="2880"/>
          </w:tcPr>
          <w:p>
            <w:r>
              <w:t>Cap. 79</w:t>
            </w:r>
          </w:p>
        </w:tc>
        <w:tc>
          <w:tcPr>
            <w:tcW w:type="dxa" w:w="2880"/>
          </w:tcPr>
          <w:p>
            <w:r>
              <w:t>Cap. 292</w:t>
            </w:r>
          </w:p>
        </w:tc>
      </w:tr>
      <w:tr>
        <w:tc>
          <w:tcPr>
            <w:tcW w:type="dxa" w:w="2880"/>
          </w:tcPr>
          <w:p>
            <w:r>
              <w:t>Foreign Exchange Act</w:t>
            </w:r>
          </w:p>
        </w:tc>
        <w:tc>
          <w:tcPr>
            <w:tcW w:type="dxa" w:w="2880"/>
          </w:tcPr>
          <w:p>
            <w:r>
              <w:t>Rev. 2016 only</w:t>
            </w:r>
          </w:p>
        </w:tc>
        <w:tc>
          <w:tcPr>
            <w:tcW w:type="dxa" w:w="2880"/>
          </w:tcPr>
          <w:p>
            <w:r>
              <w:t>Cap. 167</w:t>
            </w:r>
          </w:p>
        </w:tc>
      </w:tr>
      <w:tr>
        <w:tc>
          <w:tcPr>
            <w:tcW w:type="dxa" w:w="2880"/>
          </w:tcPr>
          <w:p>
            <w:r>
              <w:t>Fisheries Act</w:t>
            </w:r>
          </w:p>
        </w:tc>
        <w:tc>
          <w:tcPr>
            <w:tcW w:type="dxa" w:w="2880"/>
          </w:tcPr>
          <w:p>
            <w:r>
              <w:t>Cap. 228</w:t>
            </w:r>
          </w:p>
        </w:tc>
        <w:tc>
          <w:tcPr>
            <w:tcW w:type="dxa" w:w="2880"/>
          </w:tcPr>
          <w:p>
            <w:r>
              <w:t>Repealed — Fisheries and Aquaculture Act, 2023</w:t>
            </w:r>
          </w:p>
        </w:tc>
      </w:tr>
    </w:tbl>
    <w:p/>
    <w:p>
      <w:r>
        <w:br w:type="page"/>
      </w:r>
    </w:p>
    <w:p>
      <w:pPr>
        <w:pStyle w:val="Heading1"/>
      </w:pPr>
      <w:r>
        <w:t>TECHNICAL APPENDIX</w:t>
      </w:r>
    </w:p>
    <w:p>
      <w:pPr>
        <w:pStyle w:val="Heading2"/>
      </w:pPr>
      <w:r>
        <w:t>A. Reference Architecture (Compliant by Design)</w:t>
      </w:r>
    </w:p>
    <w:p>
      <w:r>
        <w:rPr>
          <w:b w:val="0"/>
          <w:i w:val="0"/>
        </w:rPr>
        <w:t>The following reference architecture integrates the compliance-by-design principles from Part 2:</w:t>
      </w:r>
    </w:p>
    <w:p>
      <w:r>
        <w:rPr>
          <w:b w:val="0"/>
          <w:i w:val="0"/>
        </w:rPr>
        <w:t>USERS (Web/Mobile) — Consent management, Transactions, Data access</w:t>
        <w:br/>
        <w:t xml:space="preserve">    | HTTPS (TLS 1.3)</w:t>
        <w:br/>
        <w:t>API GATEWAY (Compliance Boundary) — mTLS Auth, OAuth 2.0, Rate Limiter, Audit Logger</w:t>
        <w:br/>
        <w:t xml:space="preserve">    |</w:t>
        <w:br/>
        <w:t>APPLICATION LAYER — Business logic, Processing, User management</w:t>
        <w:br/>
        <w:t>UGHUB INTEGRATION — Government data sources (if applicable)</w:t>
        <w:br/>
        <w:t>THIRD PARTY INTEGRATIONS — Payment gateway, SMS, Analytics</w:t>
        <w:br/>
        <w:t xml:space="preserve">    |</w:t>
        <w:br/>
        <w:t>DATABASE LAYER — Personal data (s.2), Special data (s.9), Child data (s.8), Audit logs (s.12 CMA)</w:t>
        <w:br/>
        <w:t xml:space="preserve">    |</w:t>
        <w:br/>
        <w:t>HOSTING LAYER — Option 1: NITA-U Government Cloud; Option 2: Uganda-based private data centre; Option 3: Regional cloud (with DPA s.19 assessment)</w:t>
      </w:r>
    </w:p>
    <w:p>
      <w:pPr>
        <w:pStyle w:val="Heading2"/>
      </w:pPr>
      <w:r>
        <w:t>B. Data Flow: Consent Lifecycle</w:t>
      </w:r>
    </w:p>
    <w:p>
      <w:r>
        <w:rPr>
          <w:b w:val="0"/>
          <w:i w:val="0"/>
        </w:rPr>
        <w:t>User Onboarding</w:t>
        <w:br/>
        <w:t xml:space="preserve">    -&gt; Identity Verified</w:t>
        <w:br/>
        <w:t xml:space="preserve">    -&gt; User Presented with Tiered Consent Options</w:t>
        <w:br/>
        <w:t xml:space="preserve">    -&gt; Consent Recorded (Timestamp + IP + Method)</w:t>
        <w:br/>
        <w:t xml:space="preserve">    -&gt; Account Created (with consent boundary flags)</w:t>
        <w:br/>
        <w:t xml:space="preserve">    -&gt; Consent Withdrawable at any time (DPA s.25)</w:t>
        <w:br/>
        <w:t xml:space="preserve">    -&gt; Withdrawal triggers automated data minimisation</w:t>
      </w:r>
    </w:p>
    <w:p>
      <w:pPr>
        <w:pStyle w:val="Heading2"/>
      </w:pPr>
      <w:r>
        <w:t>C. Key Statutory Citations</w:t>
      </w:r>
    </w:p>
    <w:tbl>
      <w:tblPr>
        <w:tblStyle w:val="LightGrid-Accent1"/>
        <w:tblW w:type="auto" w:w="0"/>
        <w:tblLook w:firstColumn="1" w:firstRow="1" w:lastColumn="0" w:lastRow="0" w:noHBand="0" w:noVBand="1" w:val="04A0"/>
      </w:tblPr>
      <w:tblGrid>
        <w:gridCol w:w="4320"/>
        <w:gridCol w:w="4320"/>
      </w:tblGrid>
      <w:tr>
        <w:tc>
          <w:tcPr>
            <w:tcW w:type="dxa" w:w="4320"/>
          </w:tcPr>
          <w:p>
            <w:r>
              <w:t>Citation</w:t>
            </w:r>
          </w:p>
        </w:tc>
        <w:tc>
          <w:tcPr>
            <w:tcW w:type="dxa" w:w="4320"/>
          </w:tcPr>
          <w:p>
            <w:r>
              <w:t>Text</w:t>
            </w:r>
          </w:p>
        </w:tc>
      </w:tr>
      <w:tr>
        <w:tc>
          <w:tcPr>
            <w:tcW w:type="dxa" w:w="4320"/>
          </w:tcPr>
          <w:p>
            <w:r>
              <w:t>DPA 2019 s.3</w:t>
            </w:r>
          </w:p>
        </w:tc>
        <w:tc>
          <w:tcPr>
            <w:tcW w:type="dxa" w:w="4320"/>
          </w:tcPr>
          <w:p>
            <w:r>
              <w:t>Principles: accountability, fair and lawful processing, minimality, retention limitation, transparency, security.</w:t>
            </w:r>
          </w:p>
        </w:tc>
      </w:tr>
      <w:tr>
        <w:tc>
          <w:tcPr>
            <w:tcW w:type="dxa" w:w="4320"/>
          </w:tcPr>
          <w:p>
            <w:r>
              <w:t>DPA 2019 s.8</w:t>
            </w:r>
          </w:p>
        </w:tc>
        <w:tc>
          <w:tcPr>
            <w:tcW w:type="dxa" w:w="4320"/>
          </w:tcPr>
          <w:p>
            <w:r>
              <w:t>"A person shall not collect or process personal data relating to a child unless with prior consent of the parent or guardian..."</w:t>
            </w:r>
          </w:p>
        </w:tc>
      </w:tr>
      <w:tr>
        <w:tc>
          <w:tcPr>
            <w:tcW w:type="dxa" w:w="4320"/>
          </w:tcPr>
          <w:p>
            <w:r>
              <w:t>DPA 2019 s.9</w:t>
            </w:r>
          </w:p>
        </w:tc>
        <w:tc>
          <w:tcPr>
            <w:tcW w:type="dxa" w:w="4320"/>
          </w:tcPr>
          <w:p>
            <w:r>
              <w:t>Prohibition on collecting special personal data (religion, politics, health, sexual life, financial information) except with consent or as authorised by law.</w:t>
            </w:r>
          </w:p>
        </w:tc>
      </w:tr>
      <w:tr>
        <w:tc>
          <w:tcPr>
            <w:tcW w:type="dxa" w:w="4320"/>
          </w:tcPr>
          <w:p>
            <w:r>
              <w:t>DPA 2019 s.14</w:t>
            </w:r>
          </w:p>
        </w:tc>
        <w:tc>
          <w:tcPr>
            <w:tcW w:type="dxa" w:w="4320"/>
          </w:tcPr>
          <w:p>
            <w:r>
              <w:t>"A data controller or data processor shall collect such personal data as is necessary for the specific purpose." (data minimisation)</w:t>
            </w:r>
          </w:p>
        </w:tc>
      </w:tr>
      <w:tr>
        <w:tc>
          <w:tcPr>
            <w:tcW w:type="dxa" w:w="4320"/>
          </w:tcPr>
          <w:p>
            <w:r>
              <w:t>DPA 2019 s.18</w:t>
            </w:r>
          </w:p>
        </w:tc>
        <w:tc>
          <w:tcPr>
            <w:tcW w:type="dxa" w:w="4320"/>
          </w:tcPr>
          <w:p>
            <w:r>
              <w:t>Retention — data shall not be kept longer than necessary for the specific purpose.</w:t>
            </w:r>
          </w:p>
        </w:tc>
      </w:tr>
      <w:tr>
        <w:tc>
          <w:tcPr>
            <w:tcW w:type="dxa" w:w="4320"/>
          </w:tcPr>
          <w:p>
            <w:r>
              <w:t>DPA 2019 s.19</w:t>
            </w:r>
          </w:p>
        </w:tc>
        <w:tc>
          <w:tcPr>
            <w:tcW w:type="dxa" w:w="4320"/>
          </w:tcPr>
          <w:p>
            <w:r>
              <w:t>"Where a data processor or data controller based in Uganda processes or stores personal data outside Uganda... the country in which the data is processed or stored has adequate measures..."</w:t>
            </w:r>
          </w:p>
        </w:tc>
      </w:tr>
      <w:tr>
        <w:tc>
          <w:tcPr>
            <w:tcW w:type="dxa" w:w="4320"/>
          </w:tcPr>
          <w:p>
            <w:r>
              <w:t>DPA 2019 s.23</w:t>
            </w:r>
          </w:p>
        </w:tc>
        <w:tc>
          <w:tcPr>
            <w:tcW w:type="dxa" w:w="4320"/>
          </w:tcPr>
          <w:p>
            <w:r>
              <w:t>"Where a data controller or data processor reasonably believes that a data security breach has occurred... immediately notify the Personal Data Protection Office."</w:t>
            </w:r>
          </w:p>
        </w:tc>
      </w:tr>
      <w:tr>
        <w:tc>
          <w:tcPr>
            <w:tcW w:type="dxa" w:w="4320"/>
          </w:tcPr>
          <w:p>
            <w:r>
              <w:t>DPA 2019 s.25</w:t>
            </w:r>
          </w:p>
        </w:tc>
        <w:tc>
          <w:tcPr>
            <w:tcW w:type="dxa" w:w="4320"/>
          </w:tcPr>
          <w:p>
            <w:r>
              <w:t>Right to prevent processing that causes or is likely to cause unwarranted substantial damage or distress.</w:t>
            </w:r>
          </w:p>
        </w:tc>
      </w:tr>
      <w:tr>
        <w:tc>
          <w:tcPr>
            <w:tcW w:type="dxa" w:w="4320"/>
          </w:tcPr>
          <w:p>
            <w:r>
              <w:t>DPA 2019 s.27</w:t>
            </w:r>
          </w:p>
        </w:tc>
        <w:tc>
          <w:tcPr>
            <w:tcW w:type="dxa" w:w="4320"/>
          </w:tcPr>
          <w:p>
            <w:r>
              <w:t>Rights in relation to automated decision-taking — right to notification and reconsideration.</w:t>
            </w:r>
          </w:p>
        </w:tc>
      </w:tr>
      <w:tr>
        <w:tc>
          <w:tcPr>
            <w:tcW w:type="dxa" w:w="4320"/>
          </w:tcPr>
          <w:p>
            <w:r>
              <w:t>CMA Amendment 2022</w:t>
            </w:r>
          </w:p>
        </w:tc>
        <w:tc>
          <w:tcPr>
            <w:tcW w:type="dxa" w:w="4320"/>
          </w:tcPr>
          <w:p>
            <w:r>
              <w:t>"A person who sends, shares or transmits any information online about or relating to a child without lawful authorisation or parental consent... commits an offence."</w:t>
            </w:r>
          </w:p>
        </w:tc>
      </w:tr>
      <w:tr>
        <w:tc>
          <w:tcPr>
            <w:tcW w:type="dxa" w:w="4320"/>
          </w:tcPr>
          <w:p>
            <w:r>
              <w:t>Children Act Cap. 62 s.3</w:t>
            </w:r>
          </w:p>
        </w:tc>
        <w:tc>
          <w:tcPr>
            <w:tcW w:type="dxa" w:w="4320"/>
          </w:tcPr>
          <w:p>
            <w:r>
              <w:t>"The welfare of the child shall be the paramount consideration in all matters concerning the child."</w:t>
            </w:r>
          </w:p>
        </w:tc>
      </w:tr>
      <w:tr>
        <w:tc>
          <w:tcPr>
            <w:tcW w:type="dxa" w:w="4320"/>
          </w:tcPr>
          <w:p>
            <w:r>
              <w:t>NITA-U Act Cap. 200 s.5</w:t>
            </w:r>
          </w:p>
        </w:tc>
        <w:tc>
          <w:tcPr>
            <w:tcW w:type="dxa" w:w="4320"/>
          </w:tcPr>
          <w:p>
            <w:r>
              <w:t>Functions: standards regulation, national databank, coordination of IT in public and private sectors.</w:t>
            </w:r>
          </w:p>
        </w:tc>
      </w:tr>
    </w:tbl>
    <w:p/>
    <w:p/>
    <w:p/>
    <w:p>
      <w:r>
        <w:rPr>
          <w:b/>
          <w:i w:val="0"/>
        </w:rPr>
        <w:t>- End of Document -</w:t>
      </w:r>
    </w:p>
    <w:p/>
    <w:p>
      <w:r>
        <w:rPr>
          <w:b w:val="0"/>
          <w:i/>
        </w:rPr>
        <w:t>This guide is provided for general informational purposes only and does not constitute legal advice. Statutory provisions cited are as at July 2026 and are subject to amendment.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336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