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455" w:rsidRDefault="00DD4455" w:rsidP="00DD4455">
      <w:pPr>
        <w:autoSpaceDE w:val="0"/>
        <w:autoSpaceDN w:val="0"/>
        <w:adjustRightInd w:val="0"/>
        <w:spacing w:after="0" w:line="240" w:lineRule="auto"/>
      </w:pPr>
      <w:r>
        <w:t>Reviewer: 2</w:t>
      </w:r>
      <w:r>
        <w:br/>
      </w:r>
      <w:r>
        <w:br/>
        <w:t>Comments to the Author</w:t>
      </w:r>
      <w:r>
        <w:br/>
        <w:t xml:space="preserve">I think this paper presents an interesting study and is generally well-written. I also think the authors’ main finding that the estimated thresholds of prey abundance needed to sustain high predator productivity are similar across various predator and prey </w:t>
      </w:r>
      <w:proofErr w:type="spellStart"/>
      <w:r>
        <w:t>taxa</w:t>
      </w:r>
      <w:proofErr w:type="spellEnd"/>
      <w:r>
        <w:t xml:space="preserve"> and studies is important one. However, I do have some concerns with the analysis and I had trouble evaluating the authors’ interpretation of the results given these concerns. </w:t>
      </w:r>
    </w:p>
    <w:p w:rsidR="00DD4455" w:rsidRDefault="00DD4455" w:rsidP="00DD4455">
      <w:pPr>
        <w:autoSpaceDE w:val="0"/>
        <w:autoSpaceDN w:val="0"/>
        <w:adjustRightInd w:val="0"/>
        <w:spacing w:after="0" w:line="240" w:lineRule="auto"/>
      </w:pPr>
    </w:p>
    <w:p w:rsidR="00DD4455" w:rsidRDefault="00DD4455" w:rsidP="00DD4455">
      <w:pPr>
        <w:autoSpaceDE w:val="0"/>
        <w:autoSpaceDN w:val="0"/>
        <w:adjustRightInd w:val="0"/>
        <w:spacing w:after="0" w:line="240" w:lineRule="auto"/>
      </w:pPr>
      <w:r>
        <w:t xml:space="preserve">Namely, I think the model fitting and threshold analysis needs to be more rigorous. In my opinion, it makes sense to first determine if the relationships are ‘strongly nonlinear’ and then determine if/where thresholds exist. Some of the relationships presented in the figures (main text and supplemental materials) look as if they could be linear and weakly nonlinear. You might consider using a model selection approach to determine whether a linear/nonlinear model fits the data best, then using the EDF estimated by the GAMs as a measure of the strength of nonlinearity, and then quantify where thresholds exist in the strongly nonlinear relationships (e.g. EDF &gt;2). </w:t>
      </w:r>
    </w:p>
    <w:p w:rsidR="00DD4455" w:rsidRDefault="00DD4455" w:rsidP="00DD4455">
      <w:pPr>
        <w:autoSpaceDE w:val="0"/>
        <w:autoSpaceDN w:val="0"/>
        <w:adjustRightInd w:val="0"/>
        <w:spacing w:after="0" w:line="240" w:lineRule="auto"/>
        <w:rPr>
          <w:color w:val="0070C0"/>
        </w:rPr>
      </w:pPr>
      <w:r w:rsidRPr="003B4B06">
        <w:rPr>
          <w:color w:val="0070C0"/>
        </w:rPr>
        <w:t xml:space="preserve">Individual relationships were first </w:t>
      </w:r>
      <w:r>
        <w:rPr>
          <w:color w:val="0070C0"/>
        </w:rPr>
        <w:t xml:space="preserve">visually </w:t>
      </w:r>
      <w:r w:rsidRPr="003B4B06">
        <w:rPr>
          <w:color w:val="0070C0"/>
        </w:rPr>
        <w:t xml:space="preserve">examined and determined to be </w:t>
      </w:r>
      <w:r>
        <w:rPr>
          <w:color w:val="0070C0"/>
        </w:rPr>
        <w:t>generally</w:t>
      </w:r>
      <w:r w:rsidRPr="003B4B06">
        <w:rPr>
          <w:color w:val="0070C0"/>
        </w:rPr>
        <w:t xml:space="preserve"> non-linear</w:t>
      </w:r>
      <w:r>
        <w:rPr>
          <w:color w:val="0070C0"/>
        </w:rPr>
        <w:t xml:space="preserve">, but the reviewer points out that a few of the relationships look as if they could be linear.  </w:t>
      </w:r>
    </w:p>
    <w:p w:rsidR="00DD4455" w:rsidRDefault="00DD4455" w:rsidP="00DD4455">
      <w:pPr>
        <w:autoSpaceDE w:val="0"/>
        <w:autoSpaceDN w:val="0"/>
        <w:adjustRightInd w:val="0"/>
        <w:spacing w:after="0" w:line="240" w:lineRule="auto"/>
        <w:rPr>
          <w:rFonts w:ascii="ArialMT" w:hAnsi="ArialMT" w:cs="ArialMT"/>
          <w:color w:val="FF0000"/>
          <w:sz w:val="23"/>
          <w:szCs w:val="23"/>
        </w:rPr>
      </w:pPr>
      <w:r>
        <w:rPr>
          <w:rFonts w:ascii="ArialMT" w:hAnsi="ArialMT" w:cs="ArialMT"/>
          <w:color w:val="FF0000"/>
          <w:sz w:val="23"/>
          <w:szCs w:val="23"/>
        </w:rPr>
        <w:t xml:space="preserve">The global seabird meta-analysis of </w:t>
      </w:r>
      <w:proofErr w:type="spellStart"/>
      <w:r>
        <w:rPr>
          <w:rFonts w:ascii="ArialMT" w:hAnsi="ArialMT" w:cs="ArialMT"/>
          <w:color w:val="FF0000"/>
          <w:sz w:val="23"/>
          <w:szCs w:val="23"/>
        </w:rPr>
        <w:t>Cury</w:t>
      </w:r>
      <w:proofErr w:type="spellEnd"/>
      <w:r>
        <w:rPr>
          <w:rFonts w:ascii="ArialMT" w:hAnsi="ArialMT" w:cs="ArialMT"/>
          <w:color w:val="FF0000"/>
          <w:sz w:val="23"/>
          <w:szCs w:val="23"/>
        </w:rPr>
        <w:t xml:space="preserve"> et al. (2011), which we were expanding upon, applied </w:t>
      </w:r>
      <w:r w:rsidRPr="00AC2B27">
        <w:rPr>
          <w:rFonts w:ascii="ArialMT" w:hAnsi="ArialMT" w:cs="ArialMT"/>
          <w:color w:val="FF0000"/>
          <w:sz w:val="23"/>
          <w:szCs w:val="23"/>
        </w:rPr>
        <w:t>a parametric approach using model selection</w:t>
      </w:r>
      <w:r>
        <w:rPr>
          <w:rFonts w:ascii="ArialMT" w:hAnsi="ArialMT" w:cs="ArialMT"/>
          <w:color w:val="FF0000"/>
          <w:sz w:val="23"/>
          <w:szCs w:val="23"/>
        </w:rPr>
        <w:t xml:space="preserve"> c</w:t>
      </w:r>
      <w:r w:rsidRPr="00AC2B27">
        <w:rPr>
          <w:rFonts w:ascii="ArialMT" w:hAnsi="ArialMT" w:cs="ArialMT"/>
          <w:color w:val="FF0000"/>
          <w:sz w:val="23"/>
          <w:szCs w:val="23"/>
        </w:rPr>
        <w:t>riteria (AIC) across a range of deterministic models to verify and reinforce the</w:t>
      </w:r>
      <w:r>
        <w:rPr>
          <w:rFonts w:ascii="ArialMT" w:hAnsi="ArialMT" w:cs="ArialMT"/>
          <w:color w:val="FF0000"/>
          <w:sz w:val="23"/>
          <w:szCs w:val="23"/>
        </w:rPr>
        <w:t xml:space="preserve"> </w:t>
      </w:r>
      <w:r w:rsidRPr="00AC2B27">
        <w:rPr>
          <w:rFonts w:ascii="ArialMT" w:hAnsi="ArialMT" w:cs="ArialMT"/>
          <w:color w:val="FF0000"/>
          <w:sz w:val="23"/>
          <w:szCs w:val="23"/>
        </w:rPr>
        <w:t xml:space="preserve">results revealed by the GAM. </w:t>
      </w:r>
    </w:p>
    <w:p w:rsidR="00DD4455" w:rsidRPr="00DB3596" w:rsidRDefault="00DD4455" w:rsidP="00DD4455">
      <w:pPr>
        <w:autoSpaceDE w:val="0"/>
        <w:autoSpaceDN w:val="0"/>
        <w:adjustRightInd w:val="0"/>
        <w:spacing w:after="0" w:line="240" w:lineRule="auto"/>
        <w:rPr>
          <w:rFonts w:ascii="ArialMT" w:hAnsi="ArialMT" w:cs="ArialMT"/>
          <w:color w:val="FF0000"/>
          <w:sz w:val="23"/>
          <w:szCs w:val="23"/>
        </w:rPr>
      </w:pPr>
      <w:commentRangeStart w:id="0"/>
      <w:proofErr w:type="spellStart"/>
      <w:r>
        <w:rPr>
          <w:rFonts w:ascii="Arial-BoldMT" w:hAnsi="Arial-BoldMT" w:cs="Arial-BoldMT"/>
          <w:b/>
          <w:bCs/>
          <w:color w:val="FF0000"/>
          <w:sz w:val="23"/>
          <w:szCs w:val="23"/>
        </w:rPr>
        <w:t>Cury</w:t>
      </w:r>
      <w:proofErr w:type="spellEnd"/>
      <w:r>
        <w:rPr>
          <w:rFonts w:ascii="Arial-BoldMT" w:hAnsi="Arial-BoldMT" w:cs="Arial-BoldMT"/>
          <w:b/>
          <w:bCs/>
          <w:color w:val="FF0000"/>
          <w:sz w:val="23"/>
          <w:szCs w:val="23"/>
        </w:rPr>
        <w:t xml:space="preserve"> SOM</w:t>
      </w:r>
      <w:r w:rsidR="00395BE4">
        <w:rPr>
          <w:rFonts w:ascii="Arial-BoldMT" w:hAnsi="Arial-BoldMT" w:cs="Arial-BoldMT"/>
          <w:b/>
          <w:bCs/>
          <w:color w:val="FF0000"/>
          <w:sz w:val="23"/>
          <w:szCs w:val="23"/>
        </w:rPr>
        <w:t xml:space="preserve"> p.15</w:t>
      </w:r>
      <w:r>
        <w:rPr>
          <w:rFonts w:ascii="Arial-BoldMT" w:hAnsi="Arial-BoldMT" w:cs="Arial-BoldMT"/>
          <w:b/>
          <w:bCs/>
          <w:color w:val="FF0000"/>
          <w:sz w:val="23"/>
          <w:szCs w:val="23"/>
        </w:rPr>
        <w:t xml:space="preserve">: </w:t>
      </w:r>
      <w:r w:rsidRPr="00DB3596">
        <w:rPr>
          <w:rFonts w:ascii="Arial-BoldMT" w:hAnsi="Arial-BoldMT" w:cs="Arial-BoldMT"/>
          <w:b/>
          <w:bCs/>
          <w:color w:val="FF0000"/>
          <w:sz w:val="23"/>
          <w:szCs w:val="23"/>
        </w:rPr>
        <w:t>Model fitting</w:t>
      </w:r>
      <w:r>
        <w:rPr>
          <w:rFonts w:ascii="Arial-BoldMT" w:hAnsi="Arial-BoldMT" w:cs="Arial-BoldMT"/>
          <w:b/>
          <w:bCs/>
          <w:color w:val="FF0000"/>
          <w:sz w:val="23"/>
          <w:szCs w:val="23"/>
        </w:rPr>
        <w:t xml:space="preserve"> - </w:t>
      </w:r>
      <w:r w:rsidRPr="00DB3596">
        <w:rPr>
          <w:rFonts w:ascii="ArialMT" w:hAnsi="ArialMT" w:cs="ArialMT"/>
          <w:color w:val="FF0000"/>
          <w:sz w:val="23"/>
          <w:szCs w:val="23"/>
        </w:rPr>
        <w:t>We used a series of parametric models to evaluate possible inconsistency in</w:t>
      </w:r>
      <w:r>
        <w:rPr>
          <w:rFonts w:ascii="ArialMT" w:hAnsi="ArialMT" w:cs="ArialMT"/>
          <w:color w:val="FF0000"/>
          <w:sz w:val="23"/>
          <w:szCs w:val="23"/>
        </w:rPr>
        <w:t xml:space="preserve"> </w:t>
      </w:r>
      <w:r w:rsidRPr="00DB3596">
        <w:rPr>
          <w:rFonts w:ascii="ArialMT" w:hAnsi="ArialMT" w:cs="ArialMT"/>
          <w:color w:val="FF0000"/>
          <w:sz w:val="23"/>
          <w:szCs w:val="23"/>
        </w:rPr>
        <w:t>the global asymptotic model. We examined 11 equations that covered a range</w:t>
      </w:r>
      <w:r>
        <w:rPr>
          <w:rFonts w:ascii="ArialMT" w:hAnsi="ArialMT" w:cs="ArialMT"/>
          <w:color w:val="FF0000"/>
          <w:sz w:val="23"/>
          <w:szCs w:val="23"/>
        </w:rPr>
        <w:t xml:space="preserve"> </w:t>
      </w:r>
      <w:r w:rsidRPr="00DB3596">
        <w:rPr>
          <w:rFonts w:ascii="ArialMT" w:hAnsi="ArialMT" w:cs="ArialMT"/>
          <w:color w:val="FF0000"/>
          <w:sz w:val="23"/>
          <w:szCs w:val="23"/>
        </w:rPr>
        <w:t>of log-linear relationships (table S2); we fit these equations to the pooled</w:t>
      </w:r>
      <w:r>
        <w:rPr>
          <w:rFonts w:ascii="ArialMT" w:hAnsi="ArialMT" w:cs="ArialMT"/>
          <w:color w:val="FF0000"/>
          <w:sz w:val="23"/>
          <w:szCs w:val="23"/>
        </w:rPr>
        <w:t xml:space="preserve"> </w:t>
      </w:r>
      <w:r w:rsidRPr="00DB3596">
        <w:rPr>
          <w:rFonts w:ascii="ArialMT" w:hAnsi="ArialMT" w:cs="ArialMT"/>
          <w:color w:val="FF0000"/>
          <w:sz w:val="23"/>
          <w:szCs w:val="23"/>
        </w:rPr>
        <w:t>dataset using the “</w:t>
      </w:r>
      <w:proofErr w:type="spellStart"/>
      <w:r w:rsidRPr="00DB3596">
        <w:rPr>
          <w:rFonts w:ascii="Arial-ItalicMT" w:hAnsi="Arial-ItalicMT" w:cs="Arial-ItalicMT"/>
          <w:i/>
          <w:iCs/>
          <w:color w:val="FF0000"/>
          <w:sz w:val="23"/>
          <w:szCs w:val="23"/>
        </w:rPr>
        <w:t>nls</w:t>
      </w:r>
      <w:proofErr w:type="spellEnd"/>
      <w:r w:rsidRPr="00DB3596">
        <w:rPr>
          <w:rFonts w:ascii="ArialMT" w:hAnsi="ArialMT" w:cs="ArialMT"/>
          <w:color w:val="FF0000"/>
          <w:sz w:val="23"/>
          <w:szCs w:val="23"/>
        </w:rPr>
        <w:t xml:space="preserve">” function in </w:t>
      </w:r>
      <w:r w:rsidRPr="00DB3596">
        <w:rPr>
          <w:rFonts w:ascii="Arial-BoldItalicMT" w:hAnsi="Arial-BoldItalicMT" w:cs="Arial-BoldItalicMT"/>
          <w:b/>
          <w:bCs/>
          <w:i/>
          <w:iCs/>
          <w:color w:val="FF0000"/>
          <w:sz w:val="23"/>
          <w:szCs w:val="23"/>
        </w:rPr>
        <w:t xml:space="preserve">R </w:t>
      </w:r>
      <w:r w:rsidRPr="00DB3596">
        <w:rPr>
          <w:rFonts w:ascii="ArialMT" w:hAnsi="ArialMT" w:cs="ArialMT"/>
          <w:color w:val="FF0000"/>
          <w:sz w:val="23"/>
          <w:szCs w:val="23"/>
        </w:rPr>
        <w:t>(</w:t>
      </w:r>
      <w:r w:rsidRPr="00DB3596">
        <w:rPr>
          <w:rFonts w:ascii="Arial-ItalicMT" w:hAnsi="Arial-ItalicMT" w:cs="Arial-ItalicMT"/>
          <w:i/>
          <w:iCs/>
          <w:color w:val="FF0000"/>
          <w:sz w:val="23"/>
          <w:szCs w:val="23"/>
        </w:rPr>
        <w:t>135</w:t>
      </w:r>
      <w:r w:rsidRPr="00DB3596">
        <w:rPr>
          <w:rFonts w:ascii="ArialMT" w:hAnsi="ArialMT" w:cs="ArialMT"/>
          <w:color w:val="FF0000"/>
          <w:sz w:val="23"/>
          <w:szCs w:val="23"/>
        </w:rPr>
        <w:t>). To select the best model, we used</w:t>
      </w:r>
      <w:r>
        <w:rPr>
          <w:rFonts w:ascii="ArialMT" w:hAnsi="ArialMT" w:cs="ArialMT"/>
          <w:color w:val="FF0000"/>
          <w:sz w:val="23"/>
          <w:szCs w:val="23"/>
        </w:rPr>
        <w:t xml:space="preserve"> </w:t>
      </w:r>
      <w:r w:rsidRPr="00DB3596">
        <w:rPr>
          <w:rFonts w:ascii="ArialMT" w:hAnsi="ArialMT" w:cs="ArialMT"/>
          <w:color w:val="FF0000"/>
          <w:sz w:val="23"/>
          <w:szCs w:val="23"/>
        </w:rPr>
        <w:t xml:space="preserve">the </w:t>
      </w:r>
      <w:proofErr w:type="spellStart"/>
      <w:r w:rsidRPr="00DB3596">
        <w:rPr>
          <w:rFonts w:ascii="ArialMT" w:hAnsi="ArialMT" w:cs="ArialMT"/>
          <w:color w:val="FF0000"/>
          <w:sz w:val="23"/>
          <w:szCs w:val="23"/>
        </w:rPr>
        <w:t>Akaike</w:t>
      </w:r>
      <w:proofErr w:type="spellEnd"/>
      <w:r w:rsidRPr="00DB3596">
        <w:rPr>
          <w:rFonts w:ascii="ArialMT" w:hAnsi="ArialMT" w:cs="ArialMT"/>
          <w:color w:val="FF0000"/>
          <w:sz w:val="23"/>
          <w:szCs w:val="23"/>
        </w:rPr>
        <w:t xml:space="preserve"> Information Criterion (AIC). The model 4 in table S2 (y = c + a</w:t>
      </w:r>
      <w:proofErr w:type="gramStart"/>
      <w:r w:rsidRPr="00DB3596">
        <w:rPr>
          <w:rFonts w:ascii="ArialMT" w:hAnsi="ArialMT" w:cs="ArialMT"/>
          <w:color w:val="FF0000"/>
          <w:sz w:val="23"/>
          <w:szCs w:val="23"/>
        </w:rPr>
        <w:t>.(</w:t>
      </w:r>
      <w:proofErr w:type="gramEnd"/>
      <w:r w:rsidRPr="00DB3596">
        <w:rPr>
          <w:rFonts w:ascii="ArialMT" w:hAnsi="ArialMT" w:cs="ArialMT"/>
          <w:color w:val="FF0000"/>
          <w:sz w:val="23"/>
          <w:szCs w:val="23"/>
        </w:rPr>
        <w:t>1-e</w:t>
      </w:r>
      <w:r w:rsidRPr="00DB3596">
        <w:rPr>
          <w:rFonts w:ascii="ArialMT" w:hAnsi="ArialMT" w:cs="ArialMT"/>
          <w:color w:val="FF0000"/>
          <w:sz w:val="15"/>
          <w:szCs w:val="15"/>
        </w:rPr>
        <w:t>(-</w:t>
      </w:r>
      <w:r>
        <w:rPr>
          <w:rFonts w:ascii="ArialMT" w:hAnsi="ArialMT" w:cs="ArialMT"/>
          <w:color w:val="FF0000"/>
          <w:sz w:val="15"/>
          <w:szCs w:val="15"/>
        </w:rPr>
        <w:t xml:space="preserve"> </w:t>
      </w:r>
      <w:proofErr w:type="spellStart"/>
      <w:r w:rsidRPr="00DB3596">
        <w:rPr>
          <w:rFonts w:ascii="ArialMT" w:hAnsi="ArialMT" w:cs="ArialMT"/>
          <w:color w:val="FF0000"/>
          <w:sz w:val="15"/>
          <w:szCs w:val="15"/>
        </w:rPr>
        <w:t>b.x</w:t>
      </w:r>
      <w:proofErr w:type="spellEnd"/>
      <w:r w:rsidRPr="00DB3596">
        <w:rPr>
          <w:rFonts w:ascii="ArialMT" w:hAnsi="ArialMT" w:cs="ArialMT"/>
          <w:color w:val="FF0000"/>
          <w:sz w:val="15"/>
          <w:szCs w:val="15"/>
        </w:rPr>
        <w:t>)</w:t>
      </w:r>
      <w:r w:rsidRPr="00DB3596">
        <w:rPr>
          <w:rFonts w:ascii="ArialMT" w:hAnsi="ArialMT" w:cs="ArialMT"/>
          <w:color w:val="FF0000"/>
          <w:sz w:val="23"/>
          <w:szCs w:val="23"/>
        </w:rPr>
        <w:t>)) was selected as the “best” model. In order to validate the global analysis</w:t>
      </w:r>
      <w:r>
        <w:rPr>
          <w:rFonts w:ascii="ArialMT" w:hAnsi="ArialMT" w:cs="ArialMT"/>
          <w:color w:val="FF0000"/>
          <w:sz w:val="23"/>
          <w:szCs w:val="23"/>
        </w:rPr>
        <w:t xml:space="preserve"> </w:t>
      </w:r>
      <w:r w:rsidRPr="00DB3596">
        <w:rPr>
          <w:rFonts w:ascii="ArialMT" w:hAnsi="ArialMT" w:cs="ArialMT"/>
          <w:color w:val="FF0000"/>
          <w:sz w:val="23"/>
          <w:szCs w:val="23"/>
        </w:rPr>
        <w:t>and to examine the robustness of the fitted functional relationships, we fitted</w:t>
      </w:r>
      <w:r>
        <w:rPr>
          <w:rFonts w:ascii="ArialMT" w:hAnsi="ArialMT" w:cs="ArialMT"/>
          <w:color w:val="FF0000"/>
          <w:sz w:val="23"/>
          <w:szCs w:val="23"/>
        </w:rPr>
        <w:t xml:space="preserve"> </w:t>
      </w:r>
      <w:r w:rsidRPr="00DB3596">
        <w:rPr>
          <w:rFonts w:ascii="ArialMT" w:hAnsi="ArialMT" w:cs="ArialMT"/>
          <w:color w:val="FF0000"/>
          <w:sz w:val="23"/>
          <w:szCs w:val="23"/>
        </w:rPr>
        <w:t>this parametric model to the data for each ecosystem (Fig 2C &amp; Fig 3) and for</w:t>
      </w:r>
      <w:r>
        <w:rPr>
          <w:rFonts w:ascii="ArialMT" w:hAnsi="ArialMT" w:cs="ArialMT"/>
          <w:color w:val="FF0000"/>
          <w:sz w:val="23"/>
          <w:szCs w:val="23"/>
        </w:rPr>
        <w:t xml:space="preserve"> </w:t>
      </w:r>
      <w:r w:rsidRPr="00DB3596">
        <w:rPr>
          <w:rFonts w:ascii="ArialMT" w:hAnsi="ArialMT" w:cs="ArialMT"/>
          <w:color w:val="FF0000"/>
          <w:sz w:val="23"/>
          <w:szCs w:val="23"/>
        </w:rPr>
        <w:t xml:space="preserve">each seabird species (Fig. 2D). </w:t>
      </w:r>
      <w:commentRangeEnd w:id="0"/>
      <w:r>
        <w:rPr>
          <w:rStyle w:val="CommentReference"/>
        </w:rPr>
        <w:commentReference w:id="0"/>
      </w:r>
      <w:r w:rsidRPr="00DB3596">
        <w:rPr>
          <w:rFonts w:ascii="ArialMT" w:hAnsi="ArialMT" w:cs="ArialMT"/>
          <w:color w:val="FF0000"/>
          <w:sz w:val="23"/>
          <w:szCs w:val="23"/>
        </w:rPr>
        <w:t>To examine effects at the ecosystem level,</w:t>
      </w:r>
      <w:r>
        <w:rPr>
          <w:rFonts w:ascii="ArialMT" w:hAnsi="ArialMT" w:cs="ArialMT"/>
          <w:color w:val="FF0000"/>
          <w:sz w:val="23"/>
          <w:szCs w:val="23"/>
        </w:rPr>
        <w:t xml:space="preserve"> </w:t>
      </w:r>
      <w:r w:rsidRPr="00DB3596">
        <w:rPr>
          <w:rFonts w:ascii="ArialMT" w:hAnsi="ArialMT" w:cs="ArialMT"/>
          <w:color w:val="FF0000"/>
          <w:sz w:val="23"/>
          <w:szCs w:val="23"/>
        </w:rPr>
        <w:t>data were pooled across the seabird species within each ecosystem.</w:t>
      </w:r>
    </w:p>
    <w:p w:rsidR="00DD4455" w:rsidRDefault="00DD4455" w:rsidP="00DD4455">
      <w:pPr>
        <w:autoSpaceDE w:val="0"/>
        <w:autoSpaceDN w:val="0"/>
        <w:adjustRightInd w:val="0"/>
        <w:spacing w:after="0" w:line="240" w:lineRule="auto"/>
      </w:pPr>
      <w:r>
        <w:br/>
      </w:r>
    </w:p>
    <w:p w:rsidR="00DD4455" w:rsidRDefault="00DD4455" w:rsidP="00DD4455">
      <w:pPr>
        <w:autoSpaceDE w:val="0"/>
        <w:autoSpaceDN w:val="0"/>
        <w:adjustRightInd w:val="0"/>
        <w:spacing w:after="0" w:line="240" w:lineRule="auto"/>
      </w:pPr>
      <w:r>
        <w:t xml:space="preserve">I also suggest limiting the number of knots to 3 when applying GAMs to your data to prevent </w:t>
      </w:r>
      <w:proofErr w:type="spellStart"/>
      <w:r>
        <w:t>overfitting</w:t>
      </w:r>
      <w:proofErr w:type="spellEnd"/>
      <w:r>
        <w:t xml:space="preserve">. </w:t>
      </w:r>
    </w:p>
    <w:p w:rsidR="00DD4455" w:rsidRPr="00D966FF" w:rsidRDefault="00DD4455" w:rsidP="00DD4455">
      <w:pPr>
        <w:spacing w:after="0"/>
        <w:rPr>
          <w:color w:val="0070C0"/>
        </w:rPr>
      </w:pPr>
      <w:r w:rsidRPr="00D966FF">
        <w:rPr>
          <w:color w:val="0070C0"/>
        </w:rPr>
        <w:t>We refer</w:t>
      </w:r>
      <w:r>
        <w:rPr>
          <w:color w:val="0070C0"/>
        </w:rPr>
        <w:t>r</w:t>
      </w:r>
      <w:r w:rsidRPr="00D966FF">
        <w:rPr>
          <w:color w:val="0070C0"/>
        </w:rPr>
        <w:t xml:space="preserve">ed to </w:t>
      </w:r>
      <w:proofErr w:type="spellStart"/>
      <w:r w:rsidRPr="00D966FF">
        <w:rPr>
          <w:color w:val="0070C0"/>
        </w:rPr>
        <w:t>Cury</w:t>
      </w:r>
      <w:proofErr w:type="spellEnd"/>
      <w:r w:rsidRPr="00D966FF">
        <w:rPr>
          <w:color w:val="0070C0"/>
        </w:rPr>
        <w:t xml:space="preserve"> et al. (2011) of which the SOM contains much of this detail, but we</w:t>
      </w:r>
      <w:r>
        <w:rPr>
          <w:color w:val="0070C0"/>
        </w:rPr>
        <w:t xml:space="preserve"> also added more</w:t>
      </w:r>
      <w:r w:rsidRPr="00D966FF">
        <w:rPr>
          <w:color w:val="0070C0"/>
        </w:rPr>
        <w:t xml:space="preserve"> detail </w:t>
      </w:r>
      <w:r>
        <w:rPr>
          <w:color w:val="0070C0"/>
        </w:rPr>
        <w:t xml:space="preserve">here </w:t>
      </w:r>
      <w:r w:rsidRPr="00D966FF">
        <w:rPr>
          <w:color w:val="0070C0"/>
        </w:rPr>
        <w:t>in the methods (e.g., model was restrained to 3 knots, etc.)</w:t>
      </w:r>
      <w:r>
        <w:rPr>
          <w:color w:val="0070C0"/>
        </w:rPr>
        <w:t>.</w:t>
      </w:r>
    </w:p>
    <w:p w:rsidR="00DD4455" w:rsidRDefault="00DD4455" w:rsidP="00DD4455">
      <w:pPr>
        <w:autoSpaceDE w:val="0"/>
        <w:autoSpaceDN w:val="0"/>
        <w:adjustRightInd w:val="0"/>
        <w:spacing w:after="0" w:line="240" w:lineRule="auto"/>
      </w:pPr>
    </w:p>
    <w:p w:rsidR="00DD4455" w:rsidRDefault="00DD4455" w:rsidP="00DD4455">
      <w:pPr>
        <w:autoSpaceDE w:val="0"/>
        <w:autoSpaceDN w:val="0"/>
        <w:adjustRightInd w:val="0"/>
        <w:spacing w:after="0" w:line="240" w:lineRule="auto"/>
      </w:pPr>
    </w:p>
    <w:p w:rsidR="00DD4455" w:rsidRDefault="00DD4455" w:rsidP="00DD4455">
      <w:pPr>
        <w:autoSpaceDE w:val="0"/>
        <w:autoSpaceDN w:val="0"/>
        <w:adjustRightInd w:val="0"/>
        <w:spacing w:after="0" w:line="240" w:lineRule="auto"/>
        <w:rPr>
          <w:rFonts w:ascii="ArialMT" w:hAnsi="ArialMT" w:cs="ArialMT"/>
          <w:sz w:val="23"/>
          <w:szCs w:val="23"/>
        </w:rPr>
      </w:pPr>
      <w:commentRangeStart w:id="1"/>
      <w:r w:rsidRPr="002E5F2D">
        <w:rPr>
          <w:highlight w:val="yellow"/>
        </w:rPr>
        <w:t xml:space="preserve">It might </w:t>
      </w:r>
      <w:commentRangeEnd w:id="1"/>
      <w:r>
        <w:rPr>
          <w:rStyle w:val="CommentReference"/>
        </w:rPr>
        <w:commentReference w:id="1"/>
      </w:r>
      <w:r w:rsidRPr="002E5F2D">
        <w:rPr>
          <w:highlight w:val="yellow"/>
        </w:rPr>
        <w:t xml:space="preserve">also be worth testing whether you get the similar threshold values using the </w:t>
      </w:r>
      <w:proofErr w:type="spellStart"/>
      <w:r w:rsidRPr="002E5F2D">
        <w:rPr>
          <w:highlight w:val="yellow"/>
        </w:rPr>
        <w:t>changepoint</w:t>
      </w:r>
      <w:proofErr w:type="spellEnd"/>
      <w:r w:rsidRPr="002E5F2D">
        <w:rPr>
          <w:highlight w:val="yellow"/>
        </w:rPr>
        <w:t xml:space="preserve"> analysis vs. calculating second derivatives along the curves (see Large et al 2013, </w:t>
      </w:r>
      <w:proofErr w:type="spellStart"/>
      <w:r w:rsidRPr="002E5F2D">
        <w:rPr>
          <w:highlight w:val="yellow"/>
        </w:rPr>
        <w:t>Burthe</w:t>
      </w:r>
      <w:proofErr w:type="spellEnd"/>
      <w:r w:rsidRPr="002E5F2D">
        <w:rPr>
          <w:highlight w:val="yellow"/>
        </w:rPr>
        <w:t xml:space="preserve"> et al. 2016 as examples).</w:t>
      </w:r>
      <w:r>
        <w:br/>
      </w:r>
    </w:p>
    <w:p w:rsidR="00F74C80" w:rsidRDefault="00F74C80"/>
    <w:sectPr w:rsidR="00F74C80" w:rsidSect="00F74C8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ulie" w:date="2018-02-14T20:33:00Z" w:initials="J">
    <w:p w:rsidR="00DD4455" w:rsidRDefault="00DD4455" w:rsidP="00DD4455">
      <w:pPr>
        <w:pStyle w:val="CommentText"/>
      </w:pPr>
      <w:r>
        <w:rPr>
          <w:rStyle w:val="CommentReference"/>
        </w:rPr>
        <w:annotationRef/>
      </w:r>
      <w:r>
        <w:t>GRANT</w:t>
      </w:r>
      <w:r w:rsidR="009D5A58">
        <w:t>?</w:t>
      </w:r>
    </w:p>
    <w:p w:rsidR="00DD4455" w:rsidRDefault="00DD4455" w:rsidP="00DD4455">
      <w:pPr>
        <w:pStyle w:val="CommentText"/>
      </w:pPr>
    </w:p>
    <w:p w:rsidR="00DD4455" w:rsidRDefault="00DD4455" w:rsidP="00DD4455">
      <w:pPr>
        <w:pStyle w:val="CommentText"/>
      </w:pPr>
      <w:r>
        <w:t xml:space="preserve">1) </w:t>
      </w:r>
      <w:proofErr w:type="gramStart"/>
      <w:r w:rsidRPr="009D5A58">
        <w:rPr>
          <w:u w:val="single"/>
        </w:rPr>
        <w:t>re-run</w:t>
      </w:r>
      <w:proofErr w:type="gramEnd"/>
      <w:r w:rsidRPr="009D5A58">
        <w:rPr>
          <w:u w:val="single"/>
        </w:rPr>
        <w:t xml:space="preserve"> GAMS making sure to output EDF values</w:t>
      </w:r>
    </w:p>
    <w:p w:rsidR="00DD4455" w:rsidRDefault="00DD4455" w:rsidP="00DD4455">
      <w:pPr>
        <w:pStyle w:val="CommentText"/>
      </w:pPr>
      <w:r>
        <w:t xml:space="preserve">1a) use updated Chinook data (re-run individual models (Appendix Fig S1. </w:t>
      </w:r>
      <w:proofErr w:type="spellStart"/>
      <w:r w:rsidRPr="00DD4455">
        <w:rPr>
          <w:rFonts w:ascii="Times New Roman" w:hAnsi="Times New Roman" w:cs="Times New Roman"/>
        </w:rPr>
        <w:t>II</w:t>
      </w:r>
      <w:r>
        <w:t>g</w:t>
      </w:r>
      <w:proofErr w:type="spellEnd"/>
      <w:r>
        <w:t xml:space="preserve">, </w:t>
      </w:r>
      <w:proofErr w:type="spellStart"/>
      <w:r w:rsidRPr="00DD4455">
        <w:rPr>
          <w:rFonts w:ascii="Times New Roman" w:hAnsi="Times New Roman" w:cs="Times New Roman"/>
        </w:rPr>
        <w:t>III</w:t>
      </w:r>
      <w:r>
        <w:t>b</w:t>
      </w:r>
      <w:proofErr w:type="spellEnd"/>
      <w:r>
        <w:t xml:space="preserve">) as well as salmon model and global model w/ all </w:t>
      </w:r>
      <w:proofErr w:type="spellStart"/>
      <w:r>
        <w:t>taxa</w:t>
      </w:r>
      <w:proofErr w:type="spellEnd"/>
    </w:p>
    <w:p w:rsidR="009D5A58" w:rsidRDefault="009D5A58" w:rsidP="00DD4455">
      <w:pPr>
        <w:pStyle w:val="CommentText"/>
      </w:pPr>
    </w:p>
    <w:p w:rsidR="00DD4455" w:rsidRDefault="00DD4455" w:rsidP="00DD4455">
      <w:pPr>
        <w:pStyle w:val="CommentText"/>
      </w:pPr>
      <w:r>
        <w:t xml:space="preserve">2) </w:t>
      </w:r>
      <w:proofErr w:type="gramStart"/>
      <w:r w:rsidRPr="009D5A58">
        <w:rPr>
          <w:u w:val="single"/>
        </w:rPr>
        <w:t>parametric</w:t>
      </w:r>
      <w:proofErr w:type="gramEnd"/>
      <w:r w:rsidRPr="009D5A58">
        <w:rPr>
          <w:u w:val="single"/>
        </w:rPr>
        <w:t xml:space="preserve"> model testing</w:t>
      </w:r>
      <w:r>
        <w:t>:</w:t>
      </w:r>
    </w:p>
    <w:p w:rsidR="00DD4455" w:rsidRDefault="00DD4455" w:rsidP="00DD4455">
      <w:pPr>
        <w:pStyle w:val="CommentText"/>
        <w:rPr>
          <w:i/>
        </w:rPr>
      </w:pPr>
      <w:r>
        <w:t xml:space="preserve">2a) Examine all (global) data using 11 equations in </w:t>
      </w:r>
      <w:proofErr w:type="spellStart"/>
      <w:r>
        <w:t>Cury</w:t>
      </w:r>
      <w:proofErr w:type="spellEnd"/>
      <w:r>
        <w:t xml:space="preserve"> (2011) SOM Table S2 using R function </w:t>
      </w:r>
      <w:proofErr w:type="spellStart"/>
      <w:r w:rsidRPr="00F33572">
        <w:rPr>
          <w:i/>
        </w:rPr>
        <w:t>nls</w:t>
      </w:r>
      <w:proofErr w:type="spellEnd"/>
      <w:r>
        <w:rPr>
          <w:i/>
        </w:rPr>
        <w:t>.</w:t>
      </w:r>
    </w:p>
    <w:p w:rsidR="00DD4455" w:rsidRPr="00F33572" w:rsidRDefault="00DD4455" w:rsidP="00DD4455">
      <w:pPr>
        <w:pStyle w:val="CommentText"/>
      </w:pPr>
      <w:r>
        <w:t>2</w:t>
      </w:r>
      <w:r w:rsidRPr="00F33572">
        <w:t>b) AIC</w:t>
      </w:r>
    </w:p>
    <w:p w:rsidR="00DD4455" w:rsidRDefault="00DD4455" w:rsidP="00DD4455">
      <w:pPr>
        <w:pStyle w:val="CommentText"/>
      </w:pPr>
      <w:r>
        <w:t>2</w:t>
      </w:r>
      <w:r w:rsidRPr="00F33572">
        <w:t>c)</w:t>
      </w:r>
      <w:r>
        <w:t xml:space="preserve"> fit best model to each </w:t>
      </w:r>
      <w:proofErr w:type="spellStart"/>
      <w:r>
        <w:t>grp</w:t>
      </w:r>
      <w:proofErr w:type="spellEnd"/>
      <w:r>
        <w:t xml:space="preserve"> of </w:t>
      </w:r>
      <w:proofErr w:type="spellStart"/>
      <w:r>
        <w:t>taxa</w:t>
      </w:r>
      <w:proofErr w:type="spellEnd"/>
      <w:r>
        <w:t xml:space="preserve"> (seabirds, </w:t>
      </w:r>
      <w:proofErr w:type="spellStart"/>
      <w:r>
        <w:t>sealion</w:t>
      </w:r>
      <w:proofErr w:type="spellEnd"/>
      <w:r>
        <w:t xml:space="preserve">, salmon) and each </w:t>
      </w:r>
      <w:proofErr w:type="spellStart"/>
      <w:r>
        <w:t>indiv</w:t>
      </w:r>
      <w:proofErr w:type="spellEnd"/>
      <w:r>
        <w:t xml:space="preserve"> spp.</w:t>
      </w:r>
    </w:p>
    <w:p w:rsidR="009D5A58" w:rsidRDefault="009D5A58" w:rsidP="00DD4455">
      <w:pPr>
        <w:pStyle w:val="CommentText"/>
      </w:pPr>
    </w:p>
    <w:p w:rsidR="00DD4455" w:rsidRDefault="00DD4455" w:rsidP="00DD4455">
      <w:pPr>
        <w:pStyle w:val="CommentText"/>
        <w:rPr>
          <w:i/>
        </w:rPr>
      </w:pPr>
      <w:r>
        <w:t xml:space="preserve">3) </w:t>
      </w:r>
      <w:proofErr w:type="gramStart"/>
      <w:r w:rsidRPr="009D5A58">
        <w:rPr>
          <w:u w:val="single"/>
        </w:rPr>
        <w:t>using</w:t>
      </w:r>
      <w:proofErr w:type="gramEnd"/>
      <w:r w:rsidRPr="009D5A58">
        <w:rPr>
          <w:u w:val="single"/>
        </w:rPr>
        <w:t xml:space="preserve"> EDF estimated by GAMs as measure of strength of nonlinearity</w:t>
      </w:r>
      <w:r>
        <w:t>, determine where thresholds are for the nonlinear models (EDF&gt;2)</w:t>
      </w:r>
      <w:r>
        <w:rPr>
          <w:i/>
        </w:rPr>
        <w:t xml:space="preserve"> </w:t>
      </w:r>
      <w:r w:rsidRPr="00DD4455">
        <w:t>using R function</w:t>
      </w:r>
      <w:r>
        <w:rPr>
          <w:i/>
        </w:rPr>
        <w:t xml:space="preserve"> cpt.reg.</w:t>
      </w:r>
    </w:p>
    <w:p w:rsidR="00DD4455" w:rsidRDefault="00DD4455" w:rsidP="00DD4455">
      <w:pPr>
        <w:pStyle w:val="CommentText"/>
      </w:pPr>
    </w:p>
  </w:comment>
  <w:comment w:id="1" w:author="Julie" w:date="2018-02-14T20:08:00Z" w:initials="J">
    <w:p w:rsidR="00DD4455" w:rsidRDefault="00DD4455" w:rsidP="00DD4455">
      <w:pPr>
        <w:pStyle w:val="CommentText"/>
      </w:pPr>
      <w:r>
        <w:rPr>
          <w:rStyle w:val="CommentReference"/>
        </w:rPr>
        <w:annotationRef/>
      </w:r>
      <w:r>
        <w:t>GRANT – are you familiar with this?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D4455"/>
    <w:rsid w:val="00395BE4"/>
    <w:rsid w:val="00621690"/>
    <w:rsid w:val="009D5A58"/>
    <w:rsid w:val="00B15E19"/>
    <w:rsid w:val="00DD4455"/>
    <w:rsid w:val="00F74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4455"/>
    <w:rPr>
      <w:sz w:val="16"/>
      <w:szCs w:val="16"/>
    </w:rPr>
  </w:style>
  <w:style w:type="paragraph" w:styleId="CommentText">
    <w:name w:val="annotation text"/>
    <w:basedOn w:val="Normal"/>
    <w:link w:val="CommentTextChar"/>
    <w:uiPriority w:val="99"/>
    <w:semiHidden/>
    <w:unhideWhenUsed/>
    <w:rsid w:val="00DD4455"/>
    <w:pPr>
      <w:spacing w:line="240" w:lineRule="auto"/>
    </w:pPr>
    <w:rPr>
      <w:sz w:val="20"/>
      <w:szCs w:val="20"/>
    </w:rPr>
  </w:style>
  <w:style w:type="character" w:customStyle="1" w:styleId="CommentTextChar">
    <w:name w:val="Comment Text Char"/>
    <w:basedOn w:val="DefaultParagraphFont"/>
    <w:link w:val="CommentText"/>
    <w:uiPriority w:val="99"/>
    <w:semiHidden/>
    <w:rsid w:val="00DD4455"/>
    <w:rPr>
      <w:sz w:val="20"/>
      <w:szCs w:val="20"/>
    </w:rPr>
  </w:style>
  <w:style w:type="paragraph" w:styleId="BalloonText">
    <w:name w:val="Balloon Text"/>
    <w:basedOn w:val="Normal"/>
    <w:link w:val="BalloonTextChar"/>
    <w:uiPriority w:val="99"/>
    <w:semiHidden/>
    <w:unhideWhenUsed/>
    <w:rsid w:val="00DD4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4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3</cp:revision>
  <dcterms:created xsi:type="dcterms:W3CDTF">2018-02-15T04:08:00Z</dcterms:created>
  <dcterms:modified xsi:type="dcterms:W3CDTF">2018-02-15T04:33:00Z</dcterms:modified>
</cp:coreProperties>
</file>