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Comparative Analysis of Three 60-Digit Sequences Interpreted as Elemental Compositions from the Periodic Table</w:t>
      </w:r>
    </w:p>
    <w:p>
      <w:pPr>
        <w:pStyle w:val="Subtitle"/>
      </w:pPr>
      <w:r>
        <w:t xml:space="preserve">A Quantitative Study of Natural Occurrence, Chemical Properties, and Cosmological Origins</w:t>
      </w:r>
    </w:p>
    <w:p>
      <w:pPr>
        <w:spacing w:before="480" w:after="240"/>
        <w:jc w:val="center"/>
      </w:pPr>
      <w:r>
        <w:rPr>
          <w:color w:val="666666"/>
          <w:sz w:val="24"/>
          <w:szCs w:val="24"/>
        </w:rPr>
        <w:t xml:space="preserve">Research White Paper</w:t>
      </w:r>
    </w:p>
    <w:p>
      <w:pPr>
        <w:spacing w:after="120"/>
        <w:jc w:val="center"/>
      </w:pPr>
      <w:r>
        <w:rPr>
          <w:color w:val="666666"/>
          <w:sz w:val="22"/>
          <w:szCs w:val="22"/>
        </w:rPr>
        <w:t xml:space="preserve">November 2025</w:t>
      </w:r>
    </w:p>
    <w:p>
      <w:r>
        <w:br w:type="page"/>
      </w:r>
    </w:p>
    <w:p>
      <w:pPr>
        <w:pStyle w:val="Heading1"/>
      </w:pPr>
      <w:r>
        <w:t xml:space="preserve">Abstract</w:t>
      </w:r>
    </w:p>
    <w:p>
      <w:pPr>
        <w:spacing w:after="180"/>
      </w:pPr>
      <w:r>
        <w:t xml:space="preserve">This white paper presents a comprehensive comparative analysis of three distinct 60-digit numerical sequences (designated RED, BLACK, and BLUE) interpreted as atomic numbers corresponding to elements in the periodic table. Each sequence yields 30 two-digit atomic numbers, representing specific chemical elements. The study examines multiple dimensions including natural occurrence patterns, synthetic versus natural element ratios, biological relevance, geological and cosmological origins, and fundamental chemical properties.</w:t>
      </w:r>
    </w:p>
    <w:p>
      <w:pPr>
        <w:spacing w:after="180"/>
      </w:pPr>
      <w:r>
        <w:t xml:space="preserve">Key findings reveal significant compositional differences among the three sequences. The BLACK sequence uniquely contains hydrogen, the universe's most abundant element, and demonstrates the highest concentration of biologically essential elements. The RED sequence exhibits elevated levels of platinum group metals and rare earth elements. The BLUE sequence is distinguished by containing repeated elements (Actinium and Scandium appearing twice each) and includes tungsten, possessing the highest melting point of all elements analyzed.</w:t>
      </w:r>
    </w:p>
    <w:p>
      <w:pPr>
        <w:spacing w:after="180"/>
      </w:pPr>
      <w:r>
        <w:t xml:space="preserve">Statistical analysis indicates that all three sequences contain approximately 17-20% synthetic or highly radioactive elements with no stable natural occurrence. The distribution patterns suggest distinct origins: RED favors meteoritic and deep crustal sources, BLACK shows primordial and biological system preferences, while BLUE demonstrates a balanced distribution between cosmic and terrestrial origins. These findings have implications for understanding elemental abundance patterns, nuclear synthesis pathways, and potential applications in materials science and astrogeochemistry.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80"/>
      </w:pPr>
      <w:r>
        <w:t xml:space="preserve">The periodic table of elements represents one of science's most fundamental organizational frameworks, categorizing the 118 known chemical elements based on atomic number, electron configuration, and recurring chemical properties. Each element possesses unique characteristics that determine its behavior, abundance, and occurrence in nature. Understanding the distribution and properties of elements in different contexts provides insights into cosmological processes, planetary formation, biological evolution, and industrial applications.</w:t>
      </w:r>
    </w:p>
    <w:p>
      <w:pPr>
        <w:spacing w:after="180"/>
      </w:pPr>
      <w:r>
        <w:t xml:space="preserve">This study examines three distinct numerical sequences, each comprising 60 digits that can be interpreted as 30 consecutive two-digit atomic numbers. These sequences, designated RED, BLACK, and BLUE for identification purposes, produce three unique collections of chemical elements. The origin of these sequences lies in mathematical pattern generation, yet their interpretation through the lens of chemistry and geochemistry reveals intriguing patterns and distributions.</w:t>
      </w:r>
    </w:p>
    <w:p>
      <w:pPr>
        <w:pStyle w:val="Heading2"/>
      </w:pPr>
      <w:r>
        <w:t xml:space="preserve">1.1 Research Objectives</w:t>
      </w:r>
    </w:p>
    <w:p>
      <w:pPr>
        <w:spacing w:after="120"/>
      </w:pPr>
      <w:r>
        <w:t xml:space="preserve">This research aims to accomplish the following objectives:</w:t>
      </w:r>
    </w:p>
    <w:p>
      <w:pPr>
        <w:pStyle w:val="ListParagraph"/>
        <w:numPr>
          <w:ilvl w:val="0"/>
          <w:numId w:val="2"/>
        </w:numPr>
      </w:pPr>
      <w:r>
        <w:t xml:space="preserve">Identify and catalog all 30 elements corresponding to each sequence</w:t>
      </w:r>
    </w:p>
    <w:p>
      <w:pPr>
        <w:pStyle w:val="ListParagraph"/>
        <w:numPr>
          <w:ilvl w:val="0"/>
          <w:numId w:val="2"/>
        </w:numPr>
      </w:pPr>
      <w:r>
        <w:t xml:space="preserve">Classify elements by natural occurrence, including synthetic, radioactive, and stable categories</w:t>
      </w:r>
    </w:p>
    <w:p>
      <w:pPr>
        <w:pStyle w:val="ListParagraph"/>
        <w:numPr>
          <w:ilvl w:val="0"/>
          <w:numId w:val="2"/>
        </w:numPr>
      </w:pPr>
      <w:r>
        <w:t xml:space="preserve">Analyze biological relevance and essentiality of elements in each sequence</w:t>
      </w:r>
    </w:p>
    <w:p>
      <w:pPr>
        <w:pStyle w:val="ListParagraph"/>
        <w:numPr>
          <w:ilvl w:val="0"/>
          <w:numId w:val="2"/>
        </w:numPr>
      </w:pPr>
      <w:r>
        <w:t xml:space="preserve">Determine primary geological and cosmological origins for each element</w:t>
      </w:r>
    </w:p>
    <w:p>
      <w:pPr>
        <w:pStyle w:val="ListParagraph"/>
        <w:numPr>
          <w:ilvl w:val="0"/>
          <w:numId w:val="2"/>
        </w:numPr>
      </w:pPr>
      <w:r>
        <w:t xml:space="preserve">Compare chemical properties including reactivity, abundance, and physical characteristics</w:t>
      </w:r>
    </w:p>
    <w:p>
      <w:pPr>
        <w:pStyle w:val="ListParagraph"/>
        <w:numPr>
          <w:ilvl w:val="0"/>
          <w:numId w:val="2"/>
        </w:numPr>
      </w:pPr>
      <w:r>
        <w:t xml:space="preserve">Identify distinctive patterns and differences among the three sequences</w:t>
      </w:r>
    </w:p>
    <w:p>
      <w:pPr>
        <w:pStyle w:val="Heading2"/>
      </w:pPr>
      <w:r>
        <w:t xml:space="preserve">1.2 Significance</w:t>
      </w:r>
    </w:p>
    <w:p>
      <w:pPr>
        <w:spacing w:after="180"/>
      </w:pPr>
      <w:r>
        <w:t xml:space="preserve">While these sequences emerge from mathematical constructions rather than empirical measurements of natural systems, their analysis through a chemical lens offers valuable insights into elemental distribution patterns, abundance relationships, and the diverse roles elements play in natural and technological contexts. The comparative approach enables identification of sequence-specific characteristics and broader patterns in elemental occurrence and behavior.</w:t>
      </w:r>
    </w:p>
    <w:p>
      <w:r>
        <w:br w:type="page"/>
      </w:r>
    </w:p>
    <w:p>
      <w:pPr>
        <w:pStyle w:val="Heading1"/>
      </w:pPr>
      <w:r>
        <w:t xml:space="preserve">2. Methodology</w:t>
      </w:r>
    </w:p>
    <w:p>
      <w:pPr>
        <w:pStyle w:val="Heading2"/>
      </w:pPr>
      <w:r>
        <w:t xml:space="preserve">2.1 Sequence Interpretation</w:t>
      </w:r>
    </w:p>
    <w:p>
      <w:pPr>
        <w:spacing w:after="180"/>
      </w:pPr>
      <w:r>
        <w:t xml:space="preserve">Each 60-digit sequence was systematically parsed into 30 consecutive two-digit numbers. These numbers, ranging from 01 to 99, were interpreted as atomic numbers (Z) corresponding to elements in the periodic table. Atomic number 01 corresponds to hydrogen (H), 02 to helium (He), and so forth up to the heaviest elements. The three sequences analyzed are:</w:t>
      </w:r>
    </w:p>
    <w:p>
      <w:pPr>
        <w:pStyle w:val="ListParagraph"/>
        <w:numPr>
          <w:ilvl w:val="0"/>
          <w:numId w:val="2"/>
        </w:numPr>
      </w:pPr>
      <w:r>
        <w:t xml:space="preserve">RED: 113031491493585389543778774590997079619617525721567332336510</w:t>
      </w:r>
    </w:p>
    <w:p>
      <w:pPr>
        <w:pStyle w:val="ListParagraph"/>
        <w:numPr>
          <w:ilvl w:val="0"/>
          <w:numId w:val="2"/>
        </w:numPr>
      </w:pPr>
      <w:r>
        <w:t xml:space="preserve">BLACK: 011235831459437077415617853819099875279651673033695493257291</w:t>
      </w:r>
    </w:p>
    <w:p>
      <w:pPr>
        <w:pStyle w:val="ListParagraph"/>
        <w:numPr>
          <w:ilvl w:val="0"/>
          <w:numId w:val="2"/>
        </w:numPr>
      </w:pPr>
      <w:r>
        <w:t xml:space="preserve">BLUE: 012776329785893036118967145479098334781325217074992143965631</w:t>
      </w:r>
    </w:p>
    <w:p>
      <w:pPr>
        <w:pStyle w:val="Heading2"/>
      </w:pPr>
      <w:r>
        <w:t xml:space="preserve">2.2 Classification Framework</w:t>
      </w:r>
    </w:p>
    <w:p>
      <w:pPr>
        <w:spacing w:after="120"/>
      </w:pPr>
      <w:r>
        <w:t xml:space="preserve">Elements were classified according to multiple criteria:</w:t>
      </w:r>
    </w:p>
    <w:p>
      <w:pPr>
        <w:pStyle w:val="Heading3"/>
      </w:pPr>
      <w:r>
        <w:t xml:space="preserve">2.2.1 Natural Occurrence</w:t>
      </w:r>
    </w:p>
    <w:p>
      <w:pPr>
        <w:pStyle w:val="ListParagraph"/>
        <w:numPr>
          <w:ilvl w:val="0"/>
          <w:numId w:val="2"/>
        </w:numPr>
      </w:pPr>
      <w:r>
        <w:t xml:space="preserve">Synthetic/Radioactive: Elements with no stable isotopes or those that exist only through artificial synthesis</w:t>
      </w:r>
    </w:p>
    <w:p>
      <w:pPr>
        <w:pStyle w:val="ListParagraph"/>
        <w:numPr>
          <w:ilvl w:val="0"/>
          <w:numId w:val="2"/>
        </w:numPr>
      </w:pPr>
      <w:r>
        <w:t xml:space="preserve">Naturally Occurring: Elements present in Earth's crust, atmosphere, or hydrosphere</w:t>
      </w:r>
    </w:p>
    <w:p>
      <w:pPr>
        <w:pStyle w:val="ListParagraph"/>
        <w:numPr>
          <w:ilvl w:val="0"/>
          <w:numId w:val="2"/>
        </w:numPr>
      </w:pPr>
      <w:r>
        <w:t xml:space="preserve">Trace Elements: Extremely rare elements detected only in minute quantities</w:t>
      </w:r>
    </w:p>
    <w:p>
      <w:pPr>
        <w:pStyle w:val="Heading3"/>
      </w:pPr>
      <w:r>
        <w:t xml:space="preserve">2.2.2 Biological Relevance</w:t>
      </w:r>
    </w:p>
    <w:p>
      <w:pPr>
        <w:pStyle w:val="ListParagraph"/>
        <w:numPr>
          <w:ilvl w:val="0"/>
          <w:numId w:val="2"/>
        </w:numPr>
      </w:pPr>
      <w:r>
        <w:t xml:space="preserve">Essential Elements: Required for biological functions (H, O, C, N, P, S, etc.)</w:t>
      </w:r>
    </w:p>
    <w:p>
      <w:pPr>
        <w:pStyle w:val="ListParagraph"/>
        <w:numPr>
          <w:ilvl w:val="0"/>
          <w:numId w:val="2"/>
        </w:numPr>
      </w:pPr>
      <w:r>
        <w:t xml:space="preserve">Trace Nutrients: Needed in small quantities (Fe, Zn, Co, Mn, etc.)</w:t>
      </w:r>
    </w:p>
    <w:p>
      <w:pPr>
        <w:pStyle w:val="ListParagraph"/>
        <w:numPr>
          <w:ilvl w:val="0"/>
          <w:numId w:val="2"/>
        </w:numPr>
      </w:pPr>
      <w:r>
        <w:t xml:space="preserve">Biologically Inert: No known biological function</w:t>
      </w:r>
    </w:p>
    <w:p>
      <w:pPr>
        <w:pStyle w:val="ListParagraph"/>
        <w:numPr>
          <w:ilvl w:val="0"/>
          <w:numId w:val="2"/>
        </w:numPr>
      </w:pPr>
      <w:r>
        <w:t xml:space="preserve">Toxic: Harmful to biological systems</w:t>
      </w:r>
    </w:p>
    <w:p>
      <w:pPr>
        <w:pStyle w:val="Heading3"/>
      </w:pPr>
      <w:r>
        <w:t xml:space="preserve">2.2.3 Primary Origin</w:t>
      </w:r>
    </w:p>
    <w:p>
      <w:pPr>
        <w:pStyle w:val="ListParagraph"/>
        <w:numPr>
          <w:ilvl w:val="0"/>
          <w:numId w:val="2"/>
        </w:numPr>
      </w:pPr>
      <w:r>
        <w:t xml:space="preserve">Primordial: Formed during Big Bang nucleosynthesis (H, He, trace Li)</w:t>
      </w:r>
    </w:p>
    <w:p>
      <w:pPr>
        <w:pStyle w:val="ListParagraph"/>
        <w:numPr>
          <w:ilvl w:val="0"/>
          <w:numId w:val="2"/>
        </w:numPr>
      </w:pPr>
      <w:r>
        <w:t xml:space="preserve">Stellar: Produced through stellar nucleosynthesis in main-sequence stars</w:t>
      </w:r>
    </w:p>
    <w:p>
      <w:pPr>
        <w:pStyle w:val="ListParagraph"/>
        <w:numPr>
          <w:ilvl w:val="0"/>
          <w:numId w:val="2"/>
        </w:numPr>
      </w:pPr>
      <w:r>
        <w:t xml:space="preserve">Supernova: Created during supernova explosions</w:t>
      </w:r>
    </w:p>
    <w:p>
      <w:pPr>
        <w:pStyle w:val="ListParagraph"/>
        <w:numPr>
          <w:ilvl w:val="0"/>
          <w:numId w:val="2"/>
        </w:numPr>
      </w:pPr>
      <w:r>
        <w:t xml:space="preserve">Neutron Star Mergers: Heavy elements formed in neutron star collisions</w:t>
      </w:r>
    </w:p>
    <w:p>
      <w:pPr>
        <w:pStyle w:val="ListParagraph"/>
        <w:numPr>
          <w:ilvl w:val="0"/>
          <w:numId w:val="2"/>
        </w:numPr>
      </w:pPr>
      <w:r>
        <w:t xml:space="preserve">Radioactive Decay: Products of uranium and thorium decay chains</w:t>
      </w:r>
    </w:p>
    <w:p>
      <w:pPr>
        <w:pStyle w:val="Heading2"/>
      </w:pPr>
      <w:r>
        <w:t xml:space="preserve">2.3 Data Sources</w:t>
      </w:r>
    </w:p>
    <w:p>
      <w:pPr>
        <w:spacing w:after="180"/>
      </w:pPr>
      <w:r>
        <w:t xml:space="preserve">Elemental properties, abundances, and classifications were compiled from peer-reviewed sources including the International Union of Pure and Applied Chemistry (IUPAC) periodic table data, NASA Astrophysics Data System, and standard geochemistry references. Biological functions were verified through biochemistry and nutritional science literature.</w:t>
      </w:r>
    </w:p>
    <w:p>
      <w:r>
        <w:br w:type="page"/>
      </w:r>
    </w:p>
    <w:p>
      <w:pPr>
        <w:pStyle w:val="Heading1"/>
      </w:pPr>
      <w:r>
        <w:t xml:space="preserve">3. Data Presentation</w:t>
      </w:r>
    </w:p>
    <w:p>
      <w:pPr>
        <w:pStyle w:val="Heading2"/>
      </w:pPr>
      <w:r>
        <w:t xml:space="preserve">3.1 Sequence Decomposition</w:t>
      </w:r>
    </w:p>
    <w:p>
      <w:pPr>
        <w:spacing w:after="180"/>
      </w:pPr>
      <w:r>
        <w:t xml:space="preserve">The following tables present the complete decomposition of each 60-digit sequence into atomic numbers and their corresponding chemical elements.</w:t>
      </w:r>
    </w:p>
    <w:p>
      <w:pPr>
        <w:pStyle w:val="Heading3"/>
      </w:pPr>
      <w:r>
        <w:t xml:space="preserve">3.1.1 RED Sequence</w:t>
      </w:r>
    </w:p>
    <w:p>
      <w:pPr>
        <w:spacing w:after="120"/>
      </w:pPr>
      <w:r>
        <w:t xml:space="preserve">Original sequence: 113031491493585389543778774590997079619617525721567332336510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8F4F8" w:val="clear"/>
          </w:tcPr>
          <w:p>
            <w:pPr>
              <w:jc w:val="center"/>
            </w:pPr>
            <w:r>
              <w:rPr>
                <w:b/>
                <w:bCs/>
                <w:sz w:val="20"/>
                <w:szCs w:val="20"/>
              </w:rPr>
              <w:t xml:space="preserve">Atomic Number</w:t>
            </w:r>
          </w:p>
        </w:tc>
        <w:tc>
          <w:tcPr>
            <w:tcW w:type="dxa" w:w="3120"/>
            <w:tcBorders>
              <w:top w:val="single" w:color="999999" w:sz="1"/>
              <w:left w:val="single" w:color="999999" w:sz="1"/>
              <w:bottom w:val="single" w:color="999999" w:sz="1"/>
              <w:right w:val="single" w:color="999999" w:sz="1"/>
            </w:tcBorders>
            <w:shd w:fill="E8F4F8" w:val="clear"/>
          </w:tcPr>
          <w:p>
            <w:pPr>
              <w:jc w:val="center"/>
            </w:pPr>
            <w:r>
              <w:rPr>
                <w:b/>
                <w:bCs/>
                <w:sz w:val="20"/>
                <w:szCs w:val="20"/>
              </w:rPr>
              <w:t xml:space="preserve">Symbol</w:t>
            </w:r>
          </w:p>
        </w:tc>
        <w:tc>
          <w:tcPr>
            <w:tcW w:type="dxa" w:w="3120"/>
            <w:tcBorders>
              <w:top w:val="single" w:color="999999" w:sz="1"/>
              <w:left w:val="single" w:color="999999" w:sz="1"/>
              <w:bottom w:val="single" w:color="999999" w:sz="1"/>
              <w:right w:val="single" w:color="999999" w:sz="1"/>
            </w:tcBorders>
            <w:shd w:fill="E8F4F8" w:val="clear"/>
          </w:tcPr>
          <w:p>
            <w:pPr>
              <w:jc w:val="center"/>
            </w:pPr>
            <w:r>
              <w:rPr>
                <w:b/>
                <w:bCs/>
                <w:sz w:val="20"/>
                <w:szCs w:val="20"/>
              </w:rPr>
              <w:t xml:space="preserve">Element Name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Na</w:t>
            </w:r>
          </w:p>
        </w:tc>
        <w:tc>
          <w:tcPr>
            <w:tcW w:type="dxa" w:w="3120"/>
            <w:tcBorders>
              <w:top w:val="single" w:color="999999" w:sz="1"/>
              <w:left w:val="single" w:color="999999" w:sz="1"/>
              <w:bottom w:val="single" w:color="999999" w:sz="1"/>
              <w:right w:val="single" w:color="999999" w:sz="1"/>
            </w:tcBorders>
          </w:tcPr>
          <w:p>
            <w:r>
              <w:rPr>
                <w:sz w:val="20"/>
                <w:szCs w:val="20"/>
              </w:rPr>
              <w:t xml:space="preserve">Sodium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Zn</w:t>
            </w:r>
          </w:p>
        </w:tc>
        <w:tc>
          <w:tcPr>
            <w:tcW w:type="dxa" w:w="3120"/>
            <w:tcBorders>
              <w:top w:val="single" w:color="999999" w:sz="1"/>
              <w:left w:val="single" w:color="999999" w:sz="1"/>
              <w:bottom w:val="single" w:color="999999" w:sz="1"/>
              <w:right w:val="single" w:color="999999" w:sz="1"/>
            </w:tcBorders>
          </w:tcPr>
          <w:p>
            <w:r>
              <w:rPr>
                <w:sz w:val="20"/>
                <w:szCs w:val="20"/>
              </w:rPr>
              <w:t xml:space="preserve">Zinc</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Ga</w:t>
            </w:r>
          </w:p>
        </w:tc>
        <w:tc>
          <w:tcPr>
            <w:tcW w:type="dxa" w:w="3120"/>
            <w:tcBorders>
              <w:top w:val="single" w:color="999999" w:sz="1"/>
              <w:left w:val="single" w:color="999999" w:sz="1"/>
              <w:bottom w:val="single" w:color="999999" w:sz="1"/>
              <w:right w:val="single" w:color="999999" w:sz="1"/>
            </w:tcBorders>
          </w:tcPr>
          <w:p>
            <w:r>
              <w:rPr>
                <w:sz w:val="20"/>
                <w:szCs w:val="20"/>
              </w:rPr>
              <w:t xml:space="preserve">Gallium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49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In</w:t>
            </w:r>
          </w:p>
        </w:tc>
        <w:tc>
          <w:tcPr>
            <w:tcW w:type="dxa" w:w="3120"/>
            <w:tcBorders>
              <w:top w:val="single" w:color="999999" w:sz="1"/>
              <w:left w:val="single" w:color="999999" w:sz="1"/>
              <w:bottom w:val="single" w:color="999999" w:sz="1"/>
              <w:right w:val="single" w:color="999999" w:sz="1"/>
            </w:tcBorders>
          </w:tcPr>
          <w:p>
            <w:r>
              <w:rPr>
                <w:sz w:val="20"/>
                <w:szCs w:val="20"/>
              </w:rPr>
              <w:t xml:space="preserve">Indium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Si</w:t>
            </w:r>
          </w:p>
        </w:tc>
        <w:tc>
          <w:tcPr>
            <w:tcW w:type="dxa" w:w="3120"/>
            <w:tcBorders>
              <w:top w:val="single" w:color="999999" w:sz="1"/>
              <w:left w:val="single" w:color="999999" w:sz="1"/>
              <w:bottom w:val="single" w:color="999999" w:sz="1"/>
              <w:right w:val="single" w:color="999999" w:sz="1"/>
            </w:tcBorders>
          </w:tcPr>
          <w:p>
            <w:r>
              <w:rPr>
                <w:sz w:val="20"/>
                <w:szCs w:val="20"/>
              </w:rPr>
              <w:t xml:space="preserve">Silicon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Np</w:t>
            </w:r>
          </w:p>
        </w:tc>
        <w:tc>
          <w:tcPr>
            <w:tcW w:type="dxa" w:w="3120"/>
            <w:tcBorders>
              <w:top w:val="single" w:color="999999" w:sz="1"/>
              <w:left w:val="single" w:color="999999" w:sz="1"/>
              <w:bottom w:val="single" w:color="999999" w:sz="1"/>
              <w:right w:val="single" w:color="999999" w:sz="1"/>
            </w:tcBorders>
          </w:tcPr>
          <w:p>
            <w:r>
              <w:rPr>
                <w:sz w:val="20"/>
                <w:szCs w:val="20"/>
              </w:rPr>
              <w:t xml:space="preserve">Neptunium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58</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Ce</w:t>
            </w:r>
          </w:p>
        </w:tc>
        <w:tc>
          <w:tcPr>
            <w:tcW w:type="dxa" w:w="3120"/>
            <w:tcBorders>
              <w:top w:val="single" w:color="999999" w:sz="1"/>
              <w:left w:val="single" w:color="999999" w:sz="1"/>
              <w:bottom w:val="single" w:color="999999" w:sz="1"/>
              <w:right w:val="single" w:color="999999" w:sz="1"/>
            </w:tcBorders>
          </w:tcPr>
          <w:p>
            <w:r>
              <w:rPr>
                <w:sz w:val="20"/>
                <w:szCs w:val="20"/>
              </w:rPr>
              <w:t xml:space="preserve">Cerium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I</w:t>
            </w:r>
          </w:p>
        </w:tc>
        <w:tc>
          <w:tcPr>
            <w:tcW w:type="dxa" w:w="3120"/>
            <w:tcBorders>
              <w:top w:val="single" w:color="999999" w:sz="1"/>
              <w:left w:val="single" w:color="999999" w:sz="1"/>
              <w:bottom w:val="single" w:color="999999" w:sz="1"/>
              <w:right w:val="single" w:color="999999" w:sz="1"/>
            </w:tcBorders>
          </w:tcPr>
          <w:p>
            <w:r>
              <w:rPr>
                <w:sz w:val="20"/>
                <w:szCs w:val="20"/>
              </w:rPr>
              <w:t xml:space="preserve">Iodine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Ac</w:t>
            </w:r>
          </w:p>
        </w:tc>
        <w:tc>
          <w:tcPr>
            <w:tcW w:type="dxa" w:w="3120"/>
            <w:tcBorders>
              <w:top w:val="single" w:color="999999" w:sz="1"/>
              <w:left w:val="single" w:color="999999" w:sz="1"/>
              <w:bottom w:val="single" w:color="999999" w:sz="1"/>
              <w:right w:val="single" w:color="999999" w:sz="1"/>
            </w:tcBorders>
          </w:tcPr>
          <w:p>
            <w:r>
              <w:rPr>
                <w:sz w:val="20"/>
                <w:szCs w:val="20"/>
              </w:rPr>
              <w:t xml:space="preserve">Actinium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Xe</w:t>
            </w:r>
          </w:p>
        </w:tc>
        <w:tc>
          <w:tcPr>
            <w:tcW w:type="dxa" w:w="3120"/>
            <w:tcBorders>
              <w:top w:val="single" w:color="999999" w:sz="1"/>
              <w:left w:val="single" w:color="999999" w:sz="1"/>
              <w:bottom w:val="single" w:color="999999" w:sz="1"/>
              <w:right w:val="single" w:color="999999" w:sz="1"/>
            </w:tcBorders>
          </w:tcPr>
          <w:p>
            <w:r>
              <w:rPr>
                <w:sz w:val="20"/>
                <w:szCs w:val="20"/>
              </w:rPr>
              <w:t xml:space="preserve">Xenon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Rb</w:t>
            </w:r>
          </w:p>
        </w:tc>
        <w:tc>
          <w:tcPr>
            <w:tcW w:type="dxa" w:w="3120"/>
            <w:tcBorders>
              <w:top w:val="single" w:color="999999" w:sz="1"/>
              <w:left w:val="single" w:color="999999" w:sz="1"/>
              <w:bottom w:val="single" w:color="999999" w:sz="1"/>
              <w:right w:val="single" w:color="999999" w:sz="1"/>
            </w:tcBorders>
          </w:tcPr>
          <w:p>
            <w:r>
              <w:rPr>
                <w:sz w:val="20"/>
                <w:szCs w:val="20"/>
              </w:rPr>
              <w:t xml:space="preserve">Rubidium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78</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Pt</w:t>
            </w:r>
          </w:p>
        </w:tc>
        <w:tc>
          <w:tcPr>
            <w:tcW w:type="dxa" w:w="3120"/>
            <w:tcBorders>
              <w:top w:val="single" w:color="999999" w:sz="1"/>
              <w:left w:val="single" w:color="999999" w:sz="1"/>
              <w:bottom w:val="single" w:color="999999" w:sz="1"/>
              <w:right w:val="single" w:color="999999" w:sz="1"/>
            </w:tcBorders>
          </w:tcPr>
          <w:p>
            <w:r>
              <w:rPr>
                <w:sz w:val="20"/>
                <w:szCs w:val="20"/>
              </w:rPr>
              <w:t xml:space="preserve">Platinum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Ir</w:t>
            </w:r>
          </w:p>
        </w:tc>
        <w:tc>
          <w:tcPr>
            <w:tcW w:type="dxa" w:w="3120"/>
            <w:tcBorders>
              <w:top w:val="single" w:color="999999" w:sz="1"/>
              <w:left w:val="single" w:color="999999" w:sz="1"/>
              <w:bottom w:val="single" w:color="999999" w:sz="1"/>
              <w:right w:val="single" w:color="999999" w:sz="1"/>
            </w:tcBorders>
          </w:tcPr>
          <w:p>
            <w:r>
              <w:rPr>
                <w:sz w:val="20"/>
                <w:szCs w:val="20"/>
              </w:rPr>
              <w:t xml:space="preserve">Iridium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45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Rh</w:t>
            </w:r>
          </w:p>
        </w:tc>
        <w:tc>
          <w:tcPr>
            <w:tcW w:type="dxa" w:w="3120"/>
            <w:tcBorders>
              <w:top w:val="single" w:color="999999" w:sz="1"/>
              <w:left w:val="single" w:color="999999" w:sz="1"/>
              <w:bottom w:val="single" w:color="999999" w:sz="1"/>
              <w:right w:val="single" w:color="999999" w:sz="1"/>
            </w:tcBorders>
          </w:tcPr>
          <w:p>
            <w:r>
              <w:rPr>
                <w:sz w:val="20"/>
                <w:szCs w:val="20"/>
              </w:rPr>
              <w:t xml:space="preserve">Rhodium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Th</w:t>
            </w:r>
          </w:p>
        </w:tc>
        <w:tc>
          <w:tcPr>
            <w:tcW w:type="dxa" w:w="3120"/>
            <w:tcBorders>
              <w:top w:val="single" w:color="999999" w:sz="1"/>
              <w:left w:val="single" w:color="999999" w:sz="1"/>
              <w:bottom w:val="single" w:color="999999" w:sz="1"/>
              <w:right w:val="single" w:color="999999" w:sz="1"/>
            </w:tcBorders>
          </w:tcPr>
          <w:p>
            <w:r>
              <w:rPr>
                <w:sz w:val="20"/>
                <w:szCs w:val="20"/>
              </w:rPr>
              <w:t xml:space="preserve">Thorium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Es</w:t>
            </w:r>
          </w:p>
        </w:tc>
        <w:tc>
          <w:tcPr>
            <w:tcW w:type="dxa" w:w="3120"/>
            <w:tcBorders>
              <w:top w:val="single" w:color="999999" w:sz="1"/>
              <w:left w:val="single" w:color="999999" w:sz="1"/>
              <w:bottom w:val="single" w:color="999999" w:sz="1"/>
              <w:right w:val="single" w:color="999999" w:sz="1"/>
            </w:tcBorders>
          </w:tcPr>
          <w:p>
            <w:r>
              <w:rPr>
                <w:sz w:val="20"/>
                <w:szCs w:val="20"/>
              </w:rPr>
              <w:t xml:space="preserve">Einsteinium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Yb</w:t>
            </w:r>
          </w:p>
        </w:tc>
        <w:tc>
          <w:tcPr>
            <w:tcW w:type="dxa" w:w="3120"/>
            <w:tcBorders>
              <w:top w:val="single" w:color="999999" w:sz="1"/>
              <w:left w:val="single" w:color="999999" w:sz="1"/>
              <w:bottom w:val="single" w:color="999999" w:sz="1"/>
              <w:right w:val="single" w:color="999999" w:sz="1"/>
            </w:tcBorders>
          </w:tcPr>
          <w:p>
            <w:r>
              <w:rPr>
                <w:sz w:val="20"/>
                <w:szCs w:val="20"/>
              </w:rPr>
              <w:t xml:space="preserve">Ytterbium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Au</w:t>
            </w:r>
          </w:p>
        </w:tc>
        <w:tc>
          <w:tcPr>
            <w:tcW w:type="dxa" w:w="3120"/>
            <w:tcBorders>
              <w:top w:val="single" w:color="999999" w:sz="1"/>
              <w:left w:val="single" w:color="999999" w:sz="1"/>
              <w:bottom w:val="single" w:color="999999" w:sz="1"/>
              <w:right w:val="single" w:color="999999" w:sz="1"/>
            </w:tcBorders>
          </w:tcPr>
          <w:p>
            <w:r>
              <w:rPr>
                <w:sz w:val="20"/>
                <w:szCs w:val="20"/>
              </w:rPr>
              <w:t xml:space="preserve">Gold</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61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Pm</w:t>
            </w:r>
          </w:p>
        </w:tc>
        <w:tc>
          <w:tcPr>
            <w:tcW w:type="dxa" w:w="3120"/>
            <w:tcBorders>
              <w:top w:val="single" w:color="999999" w:sz="1"/>
              <w:left w:val="single" w:color="999999" w:sz="1"/>
              <w:bottom w:val="single" w:color="999999" w:sz="1"/>
              <w:right w:val="single" w:color="999999" w:sz="1"/>
            </w:tcBorders>
          </w:tcPr>
          <w:p>
            <w:r>
              <w:rPr>
                <w:sz w:val="20"/>
                <w:szCs w:val="20"/>
              </w:rPr>
              <w:t xml:space="preserve">Promethium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Cm</w:t>
            </w:r>
          </w:p>
        </w:tc>
        <w:tc>
          <w:tcPr>
            <w:tcW w:type="dxa" w:w="3120"/>
            <w:tcBorders>
              <w:top w:val="single" w:color="999999" w:sz="1"/>
              <w:left w:val="single" w:color="999999" w:sz="1"/>
              <w:bottom w:val="single" w:color="999999" w:sz="1"/>
              <w:right w:val="single" w:color="999999" w:sz="1"/>
            </w:tcBorders>
          </w:tcPr>
          <w:p>
            <w:r>
              <w:rPr>
                <w:sz w:val="20"/>
                <w:szCs w:val="20"/>
              </w:rPr>
              <w:t xml:space="preserve">Curium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Cl</w:t>
            </w:r>
          </w:p>
        </w:tc>
        <w:tc>
          <w:tcPr>
            <w:tcW w:type="dxa" w:w="3120"/>
            <w:tcBorders>
              <w:top w:val="single" w:color="999999" w:sz="1"/>
              <w:left w:val="single" w:color="999999" w:sz="1"/>
              <w:bottom w:val="single" w:color="999999" w:sz="1"/>
              <w:right w:val="single" w:color="999999" w:sz="1"/>
            </w:tcBorders>
          </w:tcPr>
          <w:p>
            <w:r>
              <w:rPr>
                <w:sz w:val="20"/>
                <w:szCs w:val="20"/>
              </w:rPr>
              <w:t xml:space="preserve">Chlorine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52</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Te</w:t>
            </w:r>
          </w:p>
        </w:tc>
        <w:tc>
          <w:tcPr>
            <w:tcW w:type="dxa" w:w="3120"/>
            <w:tcBorders>
              <w:top w:val="single" w:color="999999" w:sz="1"/>
              <w:left w:val="single" w:color="999999" w:sz="1"/>
              <w:bottom w:val="single" w:color="999999" w:sz="1"/>
              <w:right w:val="single" w:color="999999" w:sz="1"/>
            </w:tcBorders>
          </w:tcPr>
          <w:p>
            <w:r>
              <w:rPr>
                <w:sz w:val="20"/>
                <w:szCs w:val="20"/>
              </w:rPr>
              <w:t xml:space="preserve">Tellurium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La</w:t>
            </w:r>
          </w:p>
        </w:tc>
        <w:tc>
          <w:tcPr>
            <w:tcW w:type="dxa" w:w="3120"/>
            <w:tcBorders>
              <w:top w:val="single" w:color="999999" w:sz="1"/>
              <w:left w:val="single" w:color="999999" w:sz="1"/>
              <w:bottom w:val="single" w:color="999999" w:sz="1"/>
              <w:right w:val="single" w:color="999999" w:sz="1"/>
            </w:tcBorders>
          </w:tcPr>
          <w:p>
            <w:r>
              <w:rPr>
                <w:sz w:val="20"/>
                <w:szCs w:val="20"/>
              </w:rPr>
              <w:t xml:space="preserve">Lanthanum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Sc</w:t>
            </w:r>
          </w:p>
        </w:tc>
        <w:tc>
          <w:tcPr>
            <w:tcW w:type="dxa" w:w="3120"/>
            <w:tcBorders>
              <w:top w:val="single" w:color="999999" w:sz="1"/>
              <w:left w:val="single" w:color="999999" w:sz="1"/>
              <w:bottom w:val="single" w:color="999999" w:sz="1"/>
              <w:right w:val="single" w:color="999999" w:sz="1"/>
            </w:tcBorders>
          </w:tcPr>
          <w:p>
            <w:r>
              <w:rPr>
                <w:sz w:val="20"/>
                <w:szCs w:val="20"/>
              </w:rPr>
              <w:t xml:space="preserve">Scandium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Ba</w:t>
            </w:r>
          </w:p>
        </w:tc>
        <w:tc>
          <w:tcPr>
            <w:tcW w:type="dxa" w:w="3120"/>
            <w:tcBorders>
              <w:top w:val="single" w:color="999999" w:sz="1"/>
              <w:left w:val="single" w:color="999999" w:sz="1"/>
              <w:bottom w:val="single" w:color="999999" w:sz="1"/>
              <w:right w:val="single" w:color="999999" w:sz="1"/>
            </w:tcBorders>
          </w:tcPr>
          <w:p>
            <w:r>
              <w:rPr>
                <w:sz w:val="20"/>
                <w:szCs w:val="20"/>
              </w:rPr>
              <w:t xml:space="preserve">Barium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Ta</w:t>
            </w:r>
          </w:p>
        </w:tc>
        <w:tc>
          <w:tcPr>
            <w:tcW w:type="dxa" w:w="3120"/>
            <w:tcBorders>
              <w:top w:val="single" w:color="999999" w:sz="1"/>
              <w:left w:val="single" w:color="999999" w:sz="1"/>
              <w:bottom w:val="single" w:color="999999" w:sz="1"/>
              <w:right w:val="single" w:color="999999" w:sz="1"/>
            </w:tcBorders>
          </w:tcPr>
          <w:p>
            <w:r>
              <w:rPr>
                <w:sz w:val="20"/>
                <w:szCs w:val="20"/>
              </w:rPr>
              <w:t xml:space="preserve">Tantalum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32</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Ge</w:t>
            </w:r>
          </w:p>
        </w:tc>
        <w:tc>
          <w:tcPr>
            <w:tcW w:type="dxa" w:w="3120"/>
            <w:tcBorders>
              <w:top w:val="single" w:color="999999" w:sz="1"/>
              <w:left w:val="single" w:color="999999" w:sz="1"/>
              <w:bottom w:val="single" w:color="999999" w:sz="1"/>
              <w:right w:val="single" w:color="999999" w:sz="1"/>
            </w:tcBorders>
          </w:tcPr>
          <w:p>
            <w:r>
              <w:rPr>
                <w:sz w:val="20"/>
                <w:szCs w:val="20"/>
              </w:rPr>
              <w:t xml:space="preserve">Germanium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As</w:t>
            </w:r>
          </w:p>
        </w:tc>
        <w:tc>
          <w:tcPr>
            <w:tcW w:type="dxa" w:w="3120"/>
            <w:tcBorders>
              <w:top w:val="single" w:color="999999" w:sz="1"/>
              <w:left w:val="single" w:color="999999" w:sz="1"/>
              <w:bottom w:val="single" w:color="999999" w:sz="1"/>
              <w:right w:val="single" w:color="999999" w:sz="1"/>
            </w:tcBorders>
          </w:tcPr>
          <w:p>
            <w:r>
              <w:rPr>
                <w:sz w:val="20"/>
                <w:szCs w:val="20"/>
              </w:rPr>
              <w:t xml:space="preserve">Arsenic</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65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Tb</w:t>
            </w:r>
          </w:p>
        </w:tc>
        <w:tc>
          <w:tcPr>
            <w:tcW w:type="dxa" w:w="3120"/>
            <w:tcBorders>
              <w:top w:val="single" w:color="999999" w:sz="1"/>
              <w:left w:val="single" w:color="999999" w:sz="1"/>
              <w:bottom w:val="single" w:color="999999" w:sz="1"/>
              <w:right w:val="single" w:color="999999" w:sz="1"/>
            </w:tcBorders>
          </w:tcPr>
          <w:p>
            <w:r>
              <w:rPr>
                <w:sz w:val="20"/>
                <w:szCs w:val="20"/>
              </w:rPr>
              <w:t xml:space="preserve">Terbium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Ne</w:t>
            </w:r>
          </w:p>
        </w:tc>
        <w:tc>
          <w:tcPr>
            <w:tcW w:type="dxa" w:w="3120"/>
            <w:tcBorders>
              <w:top w:val="single" w:color="999999" w:sz="1"/>
              <w:left w:val="single" w:color="999999" w:sz="1"/>
              <w:bottom w:val="single" w:color="999999" w:sz="1"/>
              <w:right w:val="single" w:color="999999" w:sz="1"/>
            </w:tcBorders>
          </w:tcPr>
          <w:p>
            <w:r>
              <w:rPr>
                <w:sz w:val="20"/>
                <w:szCs w:val="20"/>
              </w:rPr>
              <w:t xml:space="preserve">Neon</w:t>
            </w:r>
          </w:p>
        </w:tc>
      </w:tr>
    </w:tbl>
    <w:p>
      <w:pPr>
        <w:spacing w:before="240"/>
      </w:pPr>
      <w:r>
        <w:t xml:space="preserve"/>
      </w:r>
    </w:p>
    <w:p>
      <w:pPr>
        <w:pStyle w:val="Heading3"/>
      </w:pPr>
      <w:r>
        <w:t xml:space="preserve">3.1.2 BLACK Sequence</w:t>
      </w:r>
    </w:p>
    <w:p>
      <w:pPr>
        <w:spacing w:after="120"/>
      </w:pPr>
      <w:r>
        <w:t xml:space="preserve">Original sequence: 011235831459437077415617853819099875279651673033695493257291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Atomic Number</w:t>
            </w:r>
          </w:p>
        </w:tc>
        <w:tc>
          <w:tcPr>
            <w:tcW w:type="dxa" w:w="312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Symbol</w:t>
            </w:r>
          </w:p>
        </w:tc>
        <w:tc>
          <w:tcPr>
            <w:tcW w:type="dxa" w:w="312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Element Name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01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H</w:t>
            </w:r>
          </w:p>
        </w:tc>
        <w:tc>
          <w:tcPr>
            <w:tcW w:type="dxa" w:w="3120"/>
            <w:tcBorders>
              <w:top w:val="single" w:color="999999" w:sz="1"/>
              <w:left w:val="single" w:color="999999" w:sz="1"/>
              <w:bottom w:val="single" w:color="999999" w:sz="1"/>
              <w:right w:val="single" w:color="999999" w:sz="1"/>
            </w:tcBorders>
          </w:tcPr>
          <w:p>
            <w:r>
              <w:rPr>
                <w:sz w:val="20"/>
                <w:szCs w:val="20"/>
              </w:rPr>
              <w:t xml:space="preserve">Hydrogen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12</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Mg</w:t>
            </w:r>
          </w:p>
        </w:tc>
        <w:tc>
          <w:tcPr>
            <w:tcW w:type="dxa" w:w="3120"/>
            <w:tcBorders>
              <w:top w:val="single" w:color="999999" w:sz="1"/>
              <w:left w:val="single" w:color="999999" w:sz="1"/>
              <w:bottom w:val="single" w:color="999999" w:sz="1"/>
              <w:right w:val="single" w:color="999999" w:sz="1"/>
            </w:tcBorders>
          </w:tcPr>
          <w:p>
            <w:r>
              <w:rPr>
                <w:sz w:val="20"/>
                <w:szCs w:val="20"/>
              </w:rPr>
              <w:t xml:space="preserve">Magnesium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Br</w:t>
            </w:r>
          </w:p>
        </w:tc>
        <w:tc>
          <w:tcPr>
            <w:tcW w:type="dxa" w:w="3120"/>
            <w:tcBorders>
              <w:top w:val="single" w:color="999999" w:sz="1"/>
              <w:left w:val="single" w:color="999999" w:sz="1"/>
              <w:bottom w:val="single" w:color="999999" w:sz="1"/>
              <w:right w:val="single" w:color="999999" w:sz="1"/>
            </w:tcBorders>
          </w:tcPr>
          <w:p>
            <w:r>
              <w:rPr>
                <w:sz w:val="20"/>
                <w:szCs w:val="20"/>
              </w:rPr>
              <w:t xml:space="preserve">Bromine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Bi</w:t>
            </w:r>
          </w:p>
        </w:tc>
        <w:tc>
          <w:tcPr>
            <w:tcW w:type="dxa" w:w="3120"/>
            <w:tcBorders>
              <w:top w:val="single" w:color="999999" w:sz="1"/>
              <w:left w:val="single" w:color="999999" w:sz="1"/>
              <w:bottom w:val="single" w:color="999999" w:sz="1"/>
              <w:right w:val="single" w:color="999999" w:sz="1"/>
            </w:tcBorders>
          </w:tcPr>
          <w:p>
            <w:r>
              <w:rPr>
                <w:sz w:val="20"/>
                <w:szCs w:val="20"/>
              </w:rPr>
              <w:t xml:space="preserve">Bismuth</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Si</w:t>
            </w:r>
          </w:p>
        </w:tc>
        <w:tc>
          <w:tcPr>
            <w:tcW w:type="dxa" w:w="3120"/>
            <w:tcBorders>
              <w:top w:val="single" w:color="999999" w:sz="1"/>
              <w:left w:val="single" w:color="999999" w:sz="1"/>
              <w:bottom w:val="single" w:color="999999" w:sz="1"/>
              <w:right w:val="single" w:color="999999" w:sz="1"/>
            </w:tcBorders>
          </w:tcPr>
          <w:p>
            <w:r>
              <w:rPr>
                <w:sz w:val="20"/>
                <w:szCs w:val="20"/>
              </w:rPr>
              <w:t xml:space="preserve">Silicon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Pr</w:t>
            </w:r>
          </w:p>
        </w:tc>
        <w:tc>
          <w:tcPr>
            <w:tcW w:type="dxa" w:w="3120"/>
            <w:tcBorders>
              <w:top w:val="single" w:color="999999" w:sz="1"/>
              <w:left w:val="single" w:color="999999" w:sz="1"/>
              <w:bottom w:val="single" w:color="999999" w:sz="1"/>
              <w:right w:val="single" w:color="999999" w:sz="1"/>
            </w:tcBorders>
          </w:tcPr>
          <w:p>
            <w:r>
              <w:rPr>
                <w:sz w:val="20"/>
                <w:szCs w:val="20"/>
              </w:rPr>
              <w:t xml:space="preserve">Praseodymium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43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Tc</w:t>
            </w:r>
          </w:p>
        </w:tc>
        <w:tc>
          <w:tcPr>
            <w:tcW w:type="dxa" w:w="3120"/>
            <w:tcBorders>
              <w:top w:val="single" w:color="999999" w:sz="1"/>
              <w:left w:val="single" w:color="999999" w:sz="1"/>
              <w:bottom w:val="single" w:color="999999" w:sz="1"/>
              <w:right w:val="single" w:color="999999" w:sz="1"/>
            </w:tcBorders>
          </w:tcPr>
          <w:p>
            <w:r>
              <w:rPr>
                <w:sz w:val="20"/>
                <w:szCs w:val="20"/>
              </w:rPr>
              <w:t xml:space="preserve">Technetium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Yb</w:t>
            </w:r>
          </w:p>
        </w:tc>
        <w:tc>
          <w:tcPr>
            <w:tcW w:type="dxa" w:w="3120"/>
            <w:tcBorders>
              <w:top w:val="single" w:color="999999" w:sz="1"/>
              <w:left w:val="single" w:color="999999" w:sz="1"/>
              <w:bottom w:val="single" w:color="999999" w:sz="1"/>
              <w:right w:val="single" w:color="999999" w:sz="1"/>
            </w:tcBorders>
          </w:tcPr>
          <w:p>
            <w:r>
              <w:rPr>
                <w:sz w:val="20"/>
                <w:szCs w:val="20"/>
              </w:rPr>
              <w:t xml:space="preserve">Ytterbium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Ir</w:t>
            </w:r>
          </w:p>
        </w:tc>
        <w:tc>
          <w:tcPr>
            <w:tcW w:type="dxa" w:w="3120"/>
            <w:tcBorders>
              <w:top w:val="single" w:color="999999" w:sz="1"/>
              <w:left w:val="single" w:color="999999" w:sz="1"/>
              <w:bottom w:val="single" w:color="999999" w:sz="1"/>
              <w:right w:val="single" w:color="999999" w:sz="1"/>
            </w:tcBorders>
          </w:tcPr>
          <w:p>
            <w:r>
              <w:rPr>
                <w:sz w:val="20"/>
                <w:szCs w:val="20"/>
              </w:rPr>
              <w:t xml:space="preserve">Iridium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41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Nb</w:t>
            </w:r>
          </w:p>
        </w:tc>
        <w:tc>
          <w:tcPr>
            <w:tcW w:type="dxa" w:w="3120"/>
            <w:tcBorders>
              <w:top w:val="single" w:color="999999" w:sz="1"/>
              <w:left w:val="single" w:color="999999" w:sz="1"/>
              <w:bottom w:val="single" w:color="999999" w:sz="1"/>
              <w:right w:val="single" w:color="999999" w:sz="1"/>
            </w:tcBorders>
          </w:tcPr>
          <w:p>
            <w:r>
              <w:rPr>
                <w:sz w:val="20"/>
                <w:szCs w:val="20"/>
              </w:rPr>
              <w:t xml:space="preserve">Niobium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Ba</w:t>
            </w:r>
          </w:p>
        </w:tc>
        <w:tc>
          <w:tcPr>
            <w:tcW w:type="dxa" w:w="3120"/>
            <w:tcBorders>
              <w:top w:val="single" w:color="999999" w:sz="1"/>
              <w:left w:val="single" w:color="999999" w:sz="1"/>
              <w:bottom w:val="single" w:color="999999" w:sz="1"/>
              <w:right w:val="single" w:color="999999" w:sz="1"/>
            </w:tcBorders>
          </w:tcPr>
          <w:p>
            <w:r>
              <w:rPr>
                <w:sz w:val="20"/>
                <w:szCs w:val="20"/>
              </w:rPr>
              <w:t xml:space="preserve">Barium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Cl</w:t>
            </w:r>
          </w:p>
        </w:tc>
        <w:tc>
          <w:tcPr>
            <w:tcW w:type="dxa" w:w="3120"/>
            <w:tcBorders>
              <w:top w:val="single" w:color="999999" w:sz="1"/>
              <w:left w:val="single" w:color="999999" w:sz="1"/>
              <w:bottom w:val="single" w:color="999999" w:sz="1"/>
              <w:right w:val="single" w:color="999999" w:sz="1"/>
            </w:tcBorders>
          </w:tcPr>
          <w:p>
            <w:r>
              <w:rPr>
                <w:sz w:val="20"/>
                <w:szCs w:val="20"/>
              </w:rPr>
              <w:t xml:space="preserve">Chlorine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At</w:t>
            </w:r>
          </w:p>
        </w:tc>
        <w:tc>
          <w:tcPr>
            <w:tcW w:type="dxa" w:w="3120"/>
            <w:tcBorders>
              <w:top w:val="single" w:color="999999" w:sz="1"/>
              <w:left w:val="single" w:color="999999" w:sz="1"/>
              <w:bottom w:val="single" w:color="999999" w:sz="1"/>
              <w:right w:val="single" w:color="999999" w:sz="1"/>
            </w:tcBorders>
          </w:tcPr>
          <w:p>
            <w:r>
              <w:rPr>
                <w:sz w:val="20"/>
                <w:szCs w:val="20"/>
              </w:rPr>
              <w:t xml:space="preserve">Astatine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38</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Sr</w:t>
            </w:r>
          </w:p>
        </w:tc>
        <w:tc>
          <w:tcPr>
            <w:tcW w:type="dxa" w:w="3120"/>
            <w:tcBorders>
              <w:top w:val="single" w:color="999999" w:sz="1"/>
              <w:left w:val="single" w:color="999999" w:sz="1"/>
              <w:bottom w:val="single" w:color="999999" w:sz="1"/>
              <w:right w:val="single" w:color="999999" w:sz="1"/>
            </w:tcBorders>
          </w:tcPr>
          <w:p>
            <w:r>
              <w:rPr>
                <w:sz w:val="20"/>
                <w:szCs w:val="20"/>
              </w:rPr>
              <w:t xml:space="preserve">Strontium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K</w:t>
            </w:r>
          </w:p>
        </w:tc>
        <w:tc>
          <w:tcPr>
            <w:tcW w:type="dxa" w:w="3120"/>
            <w:tcBorders>
              <w:top w:val="single" w:color="999999" w:sz="1"/>
              <w:left w:val="single" w:color="999999" w:sz="1"/>
              <w:bottom w:val="single" w:color="999999" w:sz="1"/>
              <w:right w:val="single" w:color="999999" w:sz="1"/>
            </w:tcBorders>
          </w:tcPr>
          <w:p>
            <w:r>
              <w:rPr>
                <w:sz w:val="20"/>
                <w:szCs w:val="20"/>
              </w:rPr>
              <w:t xml:space="preserve">Potassium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09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F</w:t>
            </w:r>
          </w:p>
        </w:tc>
        <w:tc>
          <w:tcPr>
            <w:tcW w:type="dxa" w:w="3120"/>
            <w:tcBorders>
              <w:top w:val="single" w:color="999999" w:sz="1"/>
              <w:left w:val="single" w:color="999999" w:sz="1"/>
              <w:bottom w:val="single" w:color="999999" w:sz="1"/>
              <w:right w:val="single" w:color="999999" w:sz="1"/>
            </w:tcBorders>
          </w:tcPr>
          <w:p>
            <w:r>
              <w:rPr>
                <w:sz w:val="20"/>
                <w:szCs w:val="20"/>
              </w:rPr>
              <w:t xml:space="preserve">Fluorine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98</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Cf</w:t>
            </w:r>
          </w:p>
        </w:tc>
        <w:tc>
          <w:tcPr>
            <w:tcW w:type="dxa" w:w="3120"/>
            <w:tcBorders>
              <w:top w:val="single" w:color="999999" w:sz="1"/>
              <w:left w:val="single" w:color="999999" w:sz="1"/>
              <w:bottom w:val="single" w:color="999999" w:sz="1"/>
              <w:right w:val="single" w:color="999999" w:sz="1"/>
            </w:tcBorders>
          </w:tcPr>
          <w:p>
            <w:r>
              <w:rPr>
                <w:sz w:val="20"/>
                <w:szCs w:val="20"/>
              </w:rPr>
              <w:t xml:space="preserve">Californium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Re</w:t>
            </w:r>
          </w:p>
        </w:tc>
        <w:tc>
          <w:tcPr>
            <w:tcW w:type="dxa" w:w="3120"/>
            <w:tcBorders>
              <w:top w:val="single" w:color="999999" w:sz="1"/>
              <w:left w:val="single" w:color="999999" w:sz="1"/>
              <w:bottom w:val="single" w:color="999999" w:sz="1"/>
              <w:right w:val="single" w:color="999999" w:sz="1"/>
            </w:tcBorders>
          </w:tcPr>
          <w:p>
            <w:r>
              <w:rPr>
                <w:sz w:val="20"/>
                <w:szCs w:val="20"/>
              </w:rPr>
              <w:t xml:space="preserve">Rhenium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Co</w:t>
            </w:r>
          </w:p>
        </w:tc>
        <w:tc>
          <w:tcPr>
            <w:tcW w:type="dxa" w:w="3120"/>
            <w:tcBorders>
              <w:top w:val="single" w:color="999999" w:sz="1"/>
              <w:left w:val="single" w:color="999999" w:sz="1"/>
              <w:bottom w:val="single" w:color="999999" w:sz="1"/>
              <w:right w:val="single" w:color="999999" w:sz="1"/>
            </w:tcBorders>
          </w:tcPr>
          <w:p>
            <w:r>
              <w:rPr>
                <w:sz w:val="20"/>
                <w:szCs w:val="20"/>
              </w:rPr>
              <w:t xml:space="preserve">Cobalt</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Cm</w:t>
            </w:r>
          </w:p>
        </w:tc>
        <w:tc>
          <w:tcPr>
            <w:tcW w:type="dxa" w:w="3120"/>
            <w:tcBorders>
              <w:top w:val="single" w:color="999999" w:sz="1"/>
              <w:left w:val="single" w:color="999999" w:sz="1"/>
              <w:bottom w:val="single" w:color="999999" w:sz="1"/>
              <w:right w:val="single" w:color="999999" w:sz="1"/>
            </w:tcBorders>
          </w:tcPr>
          <w:p>
            <w:r>
              <w:rPr>
                <w:sz w:val="20"/>
                <w:szCs w:val="20"/>
              </w:rPr>
              <w:t xml:space="preserve">Curium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Sb</w:t>
            </w:r>
          </w:p>
        </w:tc>
        <w:tc>
          <w:tcPr>
            <w:tcW w:type="dxa" w:w="3120"/>
            <w:tcBorders>
              <w:top w:val="single" w:color="999999" w:sz="1"/>
              <w:left w:val="single" w:color="999999" w:sz="1"/>
              <w:bottom w:val="single" w:color="999999" w:sz="1"/>
              <w:right w:val="single" w:color="999999" w:sz="1"/>
            </w:tcBorders>
          </w:tcPr>
          <w:p>
            <w:r>
              <w:rPr>
                <w:sz w:val="20"/>
                <w:szCs w:val="20"/>
              </w:rPr>
              <w:t xml:space="preserve">Antimony</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67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Ho</w:t>
            </w:r>
          </w:p>
        </w:tc>
        <w:tc>
          <w:tcPr>
            <w:tcW w:type="dxa" w:w="3120"/>
            <w:tcBorders>
              <w:top w:val="single" w:color="999999" w:sz="1"/>
              <w:left w:val="single" w:color="999999" w:sz="1"/>
              <w:bottom w:val="single" w:color="999999" w:sz="1"/>
              <w:right w:val="single" w:color="999999" w:sz="1"/>
            </w:tcBorders>
          </w:tcPr>
          <w:p>
            <w:r>
              <w:rPr>
                <w:sz w:val="20"/>
                <w:szCs w:val="20"/>
              </w:rPr>
              <w:t xml:space="preserve">Holmium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Zn</w:t>
            </w:r>
          </w:p>
        </w:tc>
        <w:tc>
          <w:tcPr>
            <w:tcW w:type="dxa" w:w="3120"/>
            <w:tcBorders>
              <w:top w:val="single" w:color="999999" w:sz="1"/>
              <w:left w:val="single" w:color="999999" w:sz="1"/>
              <w:bottom w:val="single" w:color="999999" w:sz="1"/>
              <w:right w:val="single" w:color="999999" w:sz="1"/>
            </w:tcBorders>
          </w:tcPr>
          <w:p>
            <w:r>
              <w:rPr>
                <w:sz w:val="20"/>
                <w:szCs w:val="20"/>
              </w:rPr>
              <w:t xml:space="preserve">Zinc</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As</w:t>
            </w:r>
          </w:p>
        </w:tc>
        <w:tc>
          <w:tcPr>
            <w:tcW w:type="dxa" w:w="3120"/>
            <w:tcBorders>
              <w:top w:val="single" w:color="999999" w:sz="1"/>
              <w:left w:val="single" w:color="999999" w:sz="1"/>
              <w:bottom w:val="single" w:color="999999" w:sz="1"/>
              <w:right w:val="single" w:color="999999" w:sz="1"/>
            </w:tcBorders>
          </w:tcPr>
          <w:p>
            <w:r>
              <w:rPr>
                <w:sz w:val="20"/>
                <w:szCs w:val="20"/>
              </w:rPr>
              <w:t xml:space="preserve">Arsenic</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69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Tm</w:t>
            </w:r>
          </w:p>
        </w:tc>
        <w:tc>
          <w:tcPr>
            <w:tcW w:type="dxa" w:w="3120"/>
            <w:tcBorders>
              <w:top w:val="single" w:color="999999" w:sz="1"/>
              <w:left w:val="single" w:color="999999" w:sz="1"/>
              <w:bottom w:val="single" w:color="999999" w:sz="1"/>
              <w:right w:val="single" w:color="999999" w:sz="1"/>
            </w:tcBorders>
          </w:tcPr>
          <w:p>
            <w:r>
              <w:rPr>
                <w:sz w:val="20"/>
                <w:szCs w:val="20"/>
              </w:rPr>
              <w:t xml:space="preserve">Thulium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Xe</w:t>
            </w:r>
          </w:p>
        </w:tc>
        <w:tc>
          <w:tcPr>
            <w:tcW w:type="dxa" w:w="3120"/>
            <w:tcBorders>
              <w:top w:val="single" w:color="999999" w:sz="1"/>
              <w:left w:val="single" w:color="999999" w:sz="1"/>
              <w:bottom w:val="single" w:color="999999" w:sz="1"/>
              <w:right w:val="single" w:color="999999" w:sz="1"/>
            </w:tcBorders>
          </w:tcPr>
          <w:p>
            <w:r>
              <w:rPr>
                <w:sz w:val="20"/>
                <w:szCs w:val="20"/>
              </w:rPr>
              <w:t xml:space="preserve">Xenon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Np</w:t>
            </w:r>
          </w:p>
        </w:tc>
        <w:tc>
          <w:tcPr>
            <w:tcW w:type="dxa" w:w="3120"/>
            <w:tcBorders>
              <w:top w:val="single" w:color="999999" w:sz="1"/>
              <w:left w:val="single" w:color="999999" w:sz="1"/>
              <w:bottom w:val="single" w:color="999999" w:sz="1"/>
              <w:right w:val="single" w:color="999999" w:sz="1"/>
            </w:tcBorders>
          </w:tcPr>
          <w:p>
            <w:r>
              <w:rPr>
                <w:sz w:val="20"/>
                <w:szCs w:val="20"/>
              </w:rPr>
              <w:t xml:space="preserve">Neptunium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Mn</w:t>
            </w:r>
          </w:p>
        </w:tc>
        <w:tc>
          <w:tcPr>
            <w:tcW w:type="dxa" w:w="3120"/>
            <w:tcBorders>
              <w:top w:val="single" w:color="999999" w:sz="1"/>
              <w:left w:val="single" w:color="999999" w:sz="1"/>
              <w:bottom w:val="single" w:color="999999" w:sz="1"/>
              <w:right w:val="single" w:color="999999" w:sz="1"/>
            </w:tcBorders>
          </w:tcPr>
          <w:p>
            <w:r>
              <w:rPr>
                <w:sz w:val="20"/>
                <w:szCs w:val="20"/>
              </w:rPr>
              <w:t xml:space="preserve">Manganese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72</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Hf</w:t>
            </w:r>
          </w:p>
        </w:tc>
        <w:tc>
          <w:tcPr>
            <w:tcW w:type="dxa" w:w="3120"/>
            <w:tcBorders>
              <w:top w:val="single" w:color="999999" w:sz="1"/>
              <w:left w:val="single" w:color="999999" w:sz="1"/>
              <w:bottom w:val="single" w:color="999999" w:sz="1"/>
              <w:right w:val="single" w:color="999999" w:sz="1"/>
            </w:tcBorders>
          </w:tcPr>
          <w:p>
            <w:r>
              <w:rPr>
                <w:sz w:val="20"/>
                <w:szCs w:val="20"/>
              </w:rPr>
              <w:t xml:space="preserve">Hafnium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Pa</w:t>
            </w:r>
          </w:p>
        </w:tc>
        <w:tc>
          <w:tcPr>
            <w:tcW w:type="dxa" w:w="3120"/>
            <w:tcBorders>
              <w:top w:val="single" w:color="999999" w:sz="1"/>
              <w:left w:val="single" w:color="999999" w:sz="1"/>
              <w:bottom w:val="single" w:color="999999" w:sz="1"/>
              <w:right w:val="single" w:color="999999" w:sz="1"/>
            </w:tcBorders>
          </w:tcPr>
          <w:p>
            <w:r>
              <w:rPr>
                <w:sz w:val="20"/>
                <w:szCs w:val="20"/>
              </w:rPr>
              <w:t xml:space="preserve">Protactinium</w:t>
            </w:r>
          </w:p>
        </w:tc>
      </w:tr>
    </w:tbl>
    <w:p>
      <w:pPr>
        <w:spacing w:before="240"/>
      </w:pPr>
      <w:r>
        <w:t xml:space="preserve"/>
      </w:r>
    </w:p>
    <w:p>
      <w:pPr>
        <w:pStyle w:val="Heading3"/>
      </w:pPr>
      <w:r>
        <w:t xml:space="preserve">3.1.3 BLUE Sequence</w:t>
      </w:r>
    </w:p>
    <w:p>
      <w:pPr>
        <w:spacing w:after="120"/>
      </w:pPr>
      <w:r>
        <w:t xml:space="preserve">Original sequence: 012776329785893036118967145479098334781325217074992143965631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8F0FF" w:val="clear"/>
          </w:tcPr>
          <w:p>
            <w:pPr>
              <w:jc w:val="center"/>
            </w:pPr>
            <w:r>
              <w:rPr>
                <w:b/>
                <w:bCs/>
                <w:sz w:val="20"/>
                <w:szCs w:val="20"/>
              </w:rPr>
              <w:t xml:space="preserve">Atomic Number</w:t>
            </w:r>
          </w:p>
        </w:tc>
        <w:tc>
          <w:tcPr>
            <w:tcW w:type="dxa" w:w="3120"/>
            <w:tcBorders>
              <w:top w:val="single" w:color="999999" w:sz="1"/>
              <w:left w:val="single" w:color="999999" w:sz="1"/>
              <w:bottom w:val="single" w:color="999999" w:sz="1"/>
              <w:right w:val="single" w:color="999999" w:sz="1"/>
            </w:tcBorders>
            <w:shd w:fill="E8F0FF" w:val="clear"/>
          </w:tcPr>
          <w:p>
            <w:pPr>
              <w:jc w:val="center"/>
            </w:pPr>
            <w:r>
              <w:rPr>
                <w:b/>
                <w:bCs/>
                <w:sz w:val="20"/>
                <w:szCs w:val="20"/>
              </w:rPr>
              <w:t xml:space="preserve">Symbol</w:t>
            </w:r>
          </w:p>
        </w:tc>
        <w:tc>
          <w:tcPr>
            <w:tcW w:type="dxa" w:w="3120"/>
            <w:tcBorders>
              <w:top w:val="single" w:color="999999" w:sz="1"/>
              <w:left w:val="single" w:color="999999" w:sz="1"/>
              <w:bottom w:val="single" w:color="999999" w:sz="1"/>
              <w:right w:val="single" w:color="999999" w:sz="1"/>
            </w:tcBorders>
            <w:shd w:fill="E8F0FF" w:val="clear"/>
          </w:tcPr>
          <w:p>
            <w:pPr>
              <w:jc w:val="center"/>
            </w:pPr>
            <w:r>
              <w:rPr>
                <w:b/>
                <w:bCs/>
                <w:sz w:val="20"/>
                <w:szCs w:val="20"/>
              </w:rPr>
              <w:t xml:space="preserve">Element Name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01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H</w:t>
            </w:r>
          </w:p>
        </w:tc>
        <w:tc>
          <w:tcPr>
            <w:tcW w:type="dxa" w:w="3120"/>
            <w:tcBorders>
              <w:top w:val="single" w:color="999999" w:sz="1"/>
              <w:left w:val="single" w:color="999999" w:sz="1"/>
              <w:bottom w:val="single" w:color="999999" w:sz="1"/>
              <w:right w:val="single" w:color="999999" w:sz="1"/>
            </w:tcBorders>
          </w:tcPr>
          <w:p>
            <w:r>
              <w:rPr>
                <w:sz w:val="20"/>
                <w:szCs w:val="20"/>
              </w:rPr>
              <w:t xml:space="preserve">Hydrogen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Co</w:t>
            </w:r>
          </w:p>
        </w:tc>
        <w:tc>
          <w:tcPr>
            <w:tcW w:type="dxa" w:w="3120"/>
            <w:tcBorders>
              <w:top w:val="single" w:color="999999" w:sz="1"/>
              <w:left w:val="single" w:color="999999" w:sz="1"/>
              <w:bottom w:val="single" w:color="999999" w:sz="1"/>
              <w:right w:val="single" w:color="999999" w:sz="1"/>
            </w:tcBorders>
          </w:tcPr>
          <w:p>
            <w:r>
              <w:rPr>
                <w:sz w:val="20"/>
                <w:szCs w:val="20"/>
              </w:rPr>
              <w:t xml:space="preserve">Cobalt</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Os</w:t>
            </w:r>
          </w:p>
        </w:tc>
        <w:tc>
          <w:tcPr>
            <w:tcW w:type="dxa" w:w="3120"/>
            <w:tcBorders>
              <w:top w:val="single" w:color="999999" w:sz="1"/>
              <w:left w:val="single" w:color="999999" w:sz="1"/>
              <w:bottom w:val="single" w:color="999999" w:sz="1"/>
              <w:right w:val="single" w:color="999999" w:sz="1"/>
            </w:tcBorders>
          </w:tcPr>
          <w:p>
            <w:r>
              <w:rPr>
                <w:sz w:val="20"/>
                <w:szCs w:val="20"/>
              </w:rPr>
              <w:t xml:space="preserve">Osmium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32</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Ge</w:t>
            </w:r>
          </w:p>
        </w:tc>
        <w:tc>
          <w:tcPr>
            <w:tcW w:type="dxa" w:w="3120"/>
            <w:tcBorders>
              <w:top w:val="single" w:color="999999" w:sz="1"/>
              <w:left w:val="single" w:color="999999" w:sz="1"/>
              <w:bottom w:val="single" w:color="999999" w:sz="1"/>
              <w:right w:val="single" w:color="999999" w:sz="1"/>
            </w:tcBorders>
          </w:tcPr>
          <w:p>
            <w:r>
              <w:rPr>
                <w:sz w:val="20"/>
                <w:szCs w:val="20"/>
              </w:rPr>
              <w:t xml:space="preserve">Germanium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Bk</w:t>
            </w:r>
          </w:p>
        </w:tc>
        <w:tc>
          <w:tcPr>
            <w:tcW w:type="dxa" w:w="3120"/>
            <w:tcBorders>
              <w:top w:val="single" w:color="999999" w:sz="1"/>
              <w:left w:val="single" w:color="999999" w:sz="1"/>
              <w:bottom w:val="single" w:color="999999" w:sz="1"/>
              <w:right w:val="single" w:color="999999" w:sz="1"/>
            </w:tcBorders>
          </w:tcPr>
          <w:p>
            <w:r>
              <w:rPr>
                <w:sz w:val="20"/>
                <w:szCs w:val="20"/>
              </w:rPr>
              <w:t xml:space="preserve">Berkelium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At</w:t>
            </w:r>
          </w:p>
        </w:tc>
        <w:tc>
          <w:tcPr>
            <w:tcW w:type="dxa" w:w="3120"/>
            <w:tcBorders>
              <w:top w:val="single" w:color="999999" w:sz="1"/>
              <w:left w:val="single" w:color="999999" w:sz="1"/>
              <w:bottom w:val="single" w:color="999999" w:sz="1"/>
              <w:right w:val="single" w:color="999999" w:sz="1"/>
            </w:tcBorders>
          </w:tcPr>
          <w:p>
            <w:r>
              <w:rPr>
                <w:sz w:val="20"/>
                <w:szCs w:val="20"/>
              </w:rPr>
              <w:t xml:space="preserve">Astatine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Ac</w:t>
            </w:r>
          </w:p>
        </w:tc>
        <w:tc>
          <w:tcPr>
            <w:tcW w:type="dxa" w:w="3120"/>
            <w:tcBorders>
              <w:top w:val="single" w:color="999999" w:sz="1"/>
              <w:left w:val="single" w:color="999999" w:sz="1"/>
              <w:bottom w:val="single" w:color="999999" w:sz="1"/>
              <w:right w:val="single" w:color="999999" w:sz="1"/>
            </w:tcBorders>
          </w:tcPr>
          <w:p>
            <w:r>
              <w:rPr>
                <w:sz w:val="20"/>
                <w:szCs w:val="20"/>
              </w:rPr>
              <w:t xml:space="preserve">Actinium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Zn</w:t>
            </w:r>
          </w:p>
        </w:tc>
        <w:tc>
          <w:tcPr>
            <w:tcW w:type="dxa" w:w="3120"/>
            <w:tcBorders>
              <w:top w:val="single" w:color="999999" w:sz="1"/>
              <w:left w:val="single" w:color="999999" w:sz="1"/>
              <w:bottom w:val="single" w:color="999999" w:sz="1"/>
              <w:right w:val="single" w:color="999999" w:sz="1"/>
            </w:tcBorders>
          </w:tcPr>
          <w:p>
            <w:r>
              <w:rPr>
                <w:sz w:val="20"/>
                <w:szCs w:val="20"/>
              </w:rPr>
              <w:t xml:space="preserve">Zinc</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Kr</w:t>
            </w:r>
          </w:p>
        </w:tc>
        <w:tc>
          <w:tcPr>
            <w:tcW w:type="dxa" w:w="3120"/>
            <w:tcBorders>
              <w:top w:val="single" w:color="999999" w:sz="1"/>
              <w:left w:val="single" w:color="999999" w:sz="1"/>
              <w:bottom w:val="single" w:color="999999" w:sz="1"/>
              <w:right w:val="single" w:color="999999" w:sz="1"/>
            </w:tcBorders>
          </w:tcPr>
          <w:p>
            <w:r>
              <w:rPr>
                <w:sz w:val="20"/>
                <w:szCs w:val="20"/>
              </w:rPr>
              <w:t xml:space="preserve">Krypton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Na</w:t>
            </w:r>
          </w:p>
        </w:tc>
        <w:tc>
          <w:tcPr>
            <w:tcW w:type="dxa" w:w="3120"/>
            <w:tcBorders>
              <w:top w:val="single" w:color="999999" w:sz="1"/>
              <w:left w:val="single" w:color="999999" w:sz="1"/>
              <w:bottom w:val="single" w:color="999999" w:sz="1"/>
              <w:right w:val="single" w:color="999999" w:sz="1"/>
            </w:tcBorders>
          </w:tcPr>
          <w:p>
            <w:r>
              <w:rPr>
                <w:sz w:val="20"/>
                <w:szCs w:val="20"/>
              </w:rPr>
              <w:t xml:space="preserve">Sodium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Ac</w:t>
            </w:r>
          </w:p>
        </w:tc>
        <w:tc>
          <w:tcPr>
            <w:tcW w:type="dxa" w:w="3120"/>
            <w:tcBorders>
              <w:top w:val="single" w:color="999999" w:sz="1"/>
              <w:left w:val="single" w:color="999999" w:sz="1"/>
              <w:bottom w:val="single" w:color="999999" w:sz="1"/>
              <w:right w:val="single" w:color="999999" w:sz="1"/>
            </w:tcBorders>
          </w:tcPr>
          <w:p>
            <w:r>
              <w:rPr>
                <w:sz w:val="20"/>
                <w:szCs w:val="20"/>
              </w:rPr>
              <w:t xml:space="preserve">Actinium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67</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Ho</w:t>
            </w:r>
          </w:p>
        </w:tc>
        <w:tc>
          <w:tcPr>
            <w:tcW w:type="dxa" w:w="3120"/>
            <w:tcBorders>
              <w:top w:val="single" w:color="999999" w:sz="1"/>
              <w:left w:val="single" w:color="999999" w:sz="1"/>
              <w:bottom w:val="single" w:color="999999" w:sz="1"/>
              <w:right w:val="single" w:color="999999" w:sz="1"/>
            </w:tcBorders>
          </w:tcPr>
          <w:p>
            <w:r>
              <w:rPr>
                <w:sz w:val="20"/>
                <w:szCs w:val="20"/>
              </w:rPr>
              <w:t xml:space="preserve">Holmium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Si</w:t>
            </w:r>
          </w:p>
        </w:tc>
        <w:tc>
          <w:tcPr>
            <w:tcW w:type="dxa" w:w="3120"/>
            <w:tcBorders>
              <w:top w:val="single" w:color="999999" w:sz="1"/>
              <w:left w:val="single" w:color="999999" w:sz="1"/>
              <w:bottom w:val="single" w:color="999999" w:sz="1"/>
              <w:right w:val="single" w:color="999999" w:sz="1"/>
            </w:tcBorders>
          </w:tcPr>
          <w:p>
            <w:r>
              <w:rPr>
                <w:sz w:val="20"/>
                <w:szCs w:val="20"/>
              </w:rPr>
              <w:t xml:space="preserve">Silicon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Xe</w:t>
            </w:r>
          </w:p>
        </w:tc>
        <w:tc>
          <w:tcPr>
            <w:tcW w:type="dxa" w:w="3120"/>
            <w:tcBorders>
              <w:top w:val="single" w:color="999999" w:sz="1"/>
              <w:left w:val="single" w:color="999999" w:sz="1"/>
              <w:bottom w:val="single" w:color="999999" w:sz="1"/>
              <w:right w:val="single" w:color="999999" w:sz="1"/>
            </w:tcBorders>
          </w:tcPr>
          <w:p>
            <w:r>
              <w:rPr>
                <w:sz w:val="20"/>
                <w:szCs w:val="20"/>
              </w:rPr>
              <w:t xml:space="preserve">Xenon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Au</w:t>
            </w:r>
          </w:p>
        </w:tc>
        <w:tc>
          <w:tcPr>
            <w:tcW w:type="dxa" w:w="3120"/>
            <w:tcBorders>
              <w:top w:val="single" w:color="999999" w:sz="1"/>
              <w:left w:val="single" w:color="999999" w:sz="1"/>
              <w:bottom w:val="single" w:color="999999" w:sz="1"/>
              <w:right w:val="single" w:color="999999" w:sz="1"/>
            </w:tcBorders>
          </w:tcPr>
          <w:p>
            <w:r>
              <w:rPr>
                <w:sz w:val="20"/>
                <w:szCs w:val="20"/>
              </w:rPr>
              <w:t xml:space="preserve">Gold</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09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F</w:t>
            </w:r>
          </w:p>
        </w:tc>
        <w:tc>
          <w:tcPr>
            <w:tcW w:type="dxa" w:w="3120"/>
            <w:tcBorders>
              <w:top w:val="single" w:color="999999" w:sz="1"/>
              <w:left w:val="single" w:color="999999" w:sz="1"/>
              <w:bottom w:val="single" w:color="999999" w:sz="1"/>
              <w:right w:val="single" w:color="999999" w:sz="1"/>
            </w:tcBorders>
          </w:tcPr>
          <w:p>
            <w:r>
              <w:rPr>
                <w:sz w:val="20"/>
                <w:szCs w:val="20"/>
              </w:rPr>
              <w:t xml:space="preserve">Fluorine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83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Bi</w:t>
            </w:r>
          </w:p>
        </w:tc>
        <w:tc>
          <w:tcPr>
            <w:tcW w:type="dxa" w:w="3120"/>
            <w:tcBorders>
              <w:top w:val="single" w:color="999999" w:sz="1"/>
              <w:left w:val="single" w:color="999999" w:sz="1"/>
              <w:bottom w:val="single" w:color="999999" w:sz="1"/>
              <w:right w:val="single" w:color="999999" w:sz="1"/>
            </w:tcBorders>
          </w:tcPr>
          <w:p>
            <w:r>
              <w:rPr>
                <w:sz w:val="20"/>
                <w:szCs w:val="20"/>
              </w:rPr>
              <w:t xml:space="preserve">Bismuth</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Se</w:t>
            </w:r>
          </w:p>
        </w:tc>
        <w:tc>
          <w:tcPr>
            <w:tcW w:type="dxa" w:w="3120"/>
            <w:tcBorders>
              <w:top w:val="single" w:color="999999" w:sz="1"/>
              <w:left w:val="single" w:color="999999" w:sz="1"/>
              <w:bottom w:val="single" w:color="999999" w:sz="1"/>
              <w:right w:val="single" w:color="999999" w:sz="1"/>
            </w:tcBorders>
          </w:tcPr>
          <w:p>
            <w:r>
              <w:rPr>
                <w:sz w:val="20"/>
                <w:szCs w:val="20"/>
              </w:rPr>
              <w:t xml:space="preserve">Selenium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78</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Pt</w:t>
            </w:r>
          </w:p>
        </w:tc>
        <w:tc>
          <w:tcPr>
            <w:tcW w:type="dxa" w:w="3120"/>
            <w:tcBorders>
              <w:top w:val="single" w:color="999999" w:sz="1"/>
              <w:left w:val="single" w:color="999999" w:sz="1"/>
              <w:bottom w:val="single" w:color="999999" w:sz="1"/>
              <w:right w:val="single" w:color="999999" w:sz="1"/>
            </w:tcBorders>
          </w:tcPr>
          <w:p>
            <w:r>
              <w:rPr>
                <w:sz w:val="20"/>
                <w:szCs w:val="20"/>
              </w:rPr>
              <w:t xml:space="preserve">Platinum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13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Al</w:t>
            </w:r>
          </w:p>
        </w:tc>
        <w:tc>
          <w:tcPr>
            <w:tcW w:type="dxa" w:w="3120"/>
            <w:tcBorders>
              <w:top w:val="single" w:color="999999" w:sz="1"/>
              <w:left w:val="single" w:color="999999" w:sz="1"/>
              <w:bottom w:val="single" w:color="999999" w:sz="1"/>
              <w:right w:val="single" w:color="999999" w:sz="1"/>
            </w:tcBorders>
          </w:tcPr>
          <w:p>
            <w:r>
              <w:rPr>
                <w:sz w:val="20"/>
                <w:szCs w:val="20"/>
              </w:rPr>
              <w:t xml:space="preserve">Aluminum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25</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Mn</w:t>
            </w:r>
          </w:p>
        </w:tc>
        <w:tc>
          <w:tcPr>
            <w:tcW w:type="dxa" w:w="3120"/>
            <w:tcBorders>
              <w:top w:val="single" w:color="999999" w:sz="1"/>
              <w:left w:val="single" w:color="999999" w:sz="1"/>
              <w:bottom w:val="single" w:color="999999" w:sz="1"/>
              <w:right w:val="single" w:color="999999" w:sz="1"/>
            </w:tcBorders>
          </w:tcPr>
          <w:p>
            <w:r>
              <w:rPr>
                <w:sz w:val="20"/>
                <w:szCs w:val="20"/>
              </w:rPr>
              <w:t xml:space="preserve">Manganese</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Sc</w:t>
            </w:r>
          </w:p>
        </w:tc>
        <w:tc>
          <w:tcPr>
            <w:tcW w:type="dxa" w:w="3120"/>
            <w:tcBorders>
              <w:top w:val="single" w:color="999999" w:sz="1"/>
              <w:left w:val="single" w:color="999999" w:sz="1"/>
              <w:bottom w:val="single" w:color="999999" w:sz="1"/>
              <w:right w:val="single" w:color="999999" w:sz="1"/>
            </w:tcBorders>
          </w:tcPr>
          <w:p>
            <w:r>
              <w:rPr>
                <w:sz w:val="20"/>
                <w:szCs w:val="20"/>
              </w:rPr>
              <w:t xml:space="preserve">Scandium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70</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Yb</w:t>
            </w:r>
          </w:p>
        </w:tc>
        <w:tc>
          <w:tcPr>
            <w:tcW w:type="dxa" w:w="3120"/>
            <w:tcBorders>
              <w:top w:val="single" w:color="999999" w:sz="1"/>
              <w:left w:val="single" w:color="999999" w:sz="1"/>
              <w:bottom w:val="single" w:color="999999" w:sz="1"/>
              <w:right w:val="single" w:color="999999" w:sz="1"/>
            </w:tcBorders>
          </w:tcPr>
          <w:p>
            <w:r>
              <w:rPr>
                <w:sz w:val="20"/>
                <w:szCs w:val="20"/>
              </w:rPr>
              <w:t xml:space="preserve">Ytterbium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74</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W</w:t>
            </w:r>
          </w:p>
        </w:tc>
        <w:tc>
          <w:tcPr>
            <w:tcW w:type="dxa" w:w="3120"/>
            <w:tcBorders>
              <w:top w:val="single" w:color="999999" w:sz="1"/>
              <w:left w:val="single" w:color="999999" w:sz="1"/>
              <w:bottom w:val="single" w:color="999999" w:sz="1"/>
              <w:right w:val="single" w:color="999999" w:sz="1"/>
            </w:tcBorders>
          </w:tcPr>
          <w:p>
            <w:r>
              <w:rPr>
                <w:sz w:val="20"/>
                <w:szCs w:val="20"/>
              </w:rPr>
              <w:t xml:space="preserve">Tungsten</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99</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Es</w:t>
            </w:r>
          </w:p>
        </w:tc>
        <w:tc>
          <w:tcPr>
            <w:tcW w:type="dxa" w:w="3120"/>
            <w:tcBorders>
              <w:top w:val="single" w:color="999999" w:sz="1"/>
              <w:left w:val="single" w:color="999999" w:sz="1"/>
              <w:bottom w:val="single" w:color="999999" w:sz="1"/>
              <w:right w:val="single" w:color="999999" w:sz="1"/>
            </w:tcBorders>
          </w:tcPr>
          <w:p>
            <w:r>
              <w:rPr>
                <w:sz w:val="20"/>
                <w:szCs w:val="20"/>
              </w:rPr>
              <w:t xml:space="preserve">Einsteinium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21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Sc</w:t>
            </w:r>
          </w:p>
        </w:tc>
        <w:tc>
          <w:tcPr>
            <w:tcW w:type="dxa" w:w="3120"/>
            <w:tcBorders>
              <w:top w:val="single" w:color="999999" w:sz="1"/>
              <w:left w:val="single" w:color="999999" w:sz="1"/>
              <w:bottom w:val="single" w:color="999999" w:sz="1"/>
              <w:right w:val="single" w:color="999999" w:sz="1"/>
            </w:tcBorders>
          </w:tcPr>
          <w:p>
            <w:r>
              <w:rPr>
                <w:sz w:val="20"/>
                <w:szCs w:val="20"/>
              </w:rPr>
              <w:t xml:space="preserve">Scandium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43</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Tc</w:t>
            </w:r>
          </w:p>
        </w:tc>
        <w:tc>
          <w:tcPr>
            <w:tcW w:type="dxa" w:w="3120"/>
            <w:tcBorders>
              <w:top w:val="single" w:color="999999" w:sz="1"/>
              <w:left w:val="single" w:color="999999" w:sz="1"/>
              <w:bottom w:val="single" w:color="999999" w:sz="1"/>
              <w:right w:val="single" w:color="999999" w:sz="1"/>
            </w:tcBorders>
          </w:tcPr>
          <w:p>
            <w:r>
              <w:rPr>
                <w:sz w:val="20"/>
                <w:szCs w:val="20"/>
              </w:rPr>
              <w:t xml:space="preserve">Technetium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96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Cm</w:t>
            </w:r>
          </w:p>
        </w:tc>
        <w:tc>
          <w:tcPr>
            <w:tcW w:type="dxa" w:w="3120"/>
            <w:tcBorders>
              <w:top w:val="single" w:color="999999" w:sz="1"/>
              <w:left w:val="single" w:color="999999" w:sz="1"/>
              <w:bottom w:val="single" w:color="999999" w:sz="1"/>
              <w:right w:val="single" w:color="999999" w:sz="1"/>
            </w:tcBorders>
          </w:tcPr>
          <w:p>
            <w:r>
              <w:rPr>
                <w:sz w:val="20"/>
                <w:szCs w:val="20"/>
              </w:rPr>
              <w:t xml:space="preserve">Curium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56</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Ba</w:t>
            </w:r>
          </w:p>
        </w:tc>
        <w:tc>
          <w:tcPr>
            <w:tcW w:type="dxa" w:w="3120"/>
            <w:tcBorders>
              <w:top w:val="single" w:color="999999" w:sz="1"/>
              <w:left w:val="single" w:color="999999" w:sz="1"/>
              <w:bottom w:val="single" w:color="999999" w:sz="1"/>
              <w:right w:val="single" w:color="999999" w:sz="1"/>
            </w:tcBorders>
          </w:tcPr>
          <w:p>
            <w:r>
              <w:rPr>
                <w:sz w:val="20"/>
                <w:szCs w:val="20"/>
              </w:rPr>
              <w:t xml:space="preserve">Barium</w:t>
            </w:r>
          </w:p>
        </w:tc>
      </w:tr>
      <w:tr>
        <w:tc>
          <w:tcPr>
            <w:tcW w:type="dxa" w:w="3120"/>
            <w:tcBorders>
              <w:top w:val="single" w:color="999999" w:sz="1"/>
              <w:left w:val="single" w:color="999999" w:sz="1"/>
              <w:bottom w:val="single" w:color="999999" w:sz="1"/>
              <w:right w:val="single" w:color="999999" w:sz="1"/>
            </w:tcBorders>
          </w:tcPr>
          <w:p>
            <w:pPr>
              <w:jc w:val="center"/>
            </w:pPr>
            <w:r>
              <w:rPr>
                <w:sz w:val="20"/>
                <w:szCs w:val="20"/>
              </w:rPr>
              <w:t xml:space="preserve">31</w:t>
            </w:r>
          </w:p>
        </w:tc>
        <w:tc>
          <w:tcPr>
            <w:tcW w:type="dxa" w:w="3120"/>
            <w:tcBorders>
              <w:top w:val="single" w:color="999999" w:sz="1"/>
              <w:left w:val="single" w:color="999999" w:sz="1"/>
              <w:bottom w:val="single" w:color="999999" w:sz="1"/>
              <w:right w:val="single" w:color="999999" w:sz="1"/>
            </w:tcBorders>
          </w:tcPr>
          <w:p>
            <w:pPr>
              <w:jc w:val="center"/>
            </w:pPr>
            <w:r>
              <w:rPr>
                <w:b/>
                <w:bCs/>
                <w:sz w:val="20"/>
                <w:szCs w:val="20"/>
              </w:rPr>
              <w:t xml:space="preserve">Ga</w:t>
            </w:r>
          </w:p>
        </w:tc>
        <w:tc>
          <w:tcPr>
            <w:tcW w:type="dxa" w:w="3120"/>
            <w:tcBorders>
              <w:top w:val="single" w:color="999999" w:sz="1"/>
              <w:left w:val="single" w:color="999999" w:sz="1"/>
              <w:bottom w:val="single" w:color="999999" w:sz="1"/>
              <w:right w:val="single" w:color="999999" w:sz="1"/>
            </w:tcBorders>
          </w:tcPr>
          <w:p>
            <w:r>
              <w:rPr>
                <w:sz w:val="20"/>
                <w:szCs w:val="20"/>
              </w:rPr>
              <w:t xml:space="preserve">Gallium</w:t>
            </w:r>
          </w:p>
        </w:tc>
      </w:tr>
    </w:tbl>
    <w:p>
      <w:r>
        <w:br w:type="page"/>
      </w:r>
    </w:p>
    <w:p>
      <w:pPr>
        <w:pStyle w:val="Heading1"/>
      </w:pPr>
      <w:r>
        <w:t xml:space="preserve">4. Analysis</w:t>
      </w:r>
    </w:p>
    <w:p>
      <w:pPr>
        <w:pStyle w:val="Heading2"/>
      </w:pPr>
      <w:r>
        <w:t xml:space="preserve">4.1 Natural Occurrence Classification</w:t>
      </w:r>
    </w:p>
    <w:p>
      <w:pPr>
        <w:spacing w:after="180"/>
      </w:pPr>
      <w:r>
        <w:t xml:space="preserve">A fundamental distinction exists between elements that occur naturally on Earth and those that exist only through artificial synthesis in laboratories or particle accelerators. This classification provides insight into the stability, abundance, and accessibility of elements in each sequence.</w:t>
      </w:r>
    </w:p>
    <w:p>
      <w:pPr>
        <w:pStyle w:val="Heading3"/>
      </w:pPr>
      <w:r>
        <w:t xml:space="preserve">4.1.1 RED Sequence Natural Occurrence</w:t>
      </w:r>
    </w:p>
    <w:p>
      <w:pPr>
        <w:spacing w:after="120"/>
      </w:pPr>
      <w:r>
        <w:t xml:space="preserve">The RED sequence contains 5 synthetic or highly radioactive elements (17% of total):</w:t>
      </w:r>
    </w:p>
    <w:p>
      <w:pPr>
        <w:pStyle w:val="ListParagraph"/>
        <w:numPr>
          <w:ilvl w:val="0"/>
          <w:numId w:val="2"/>
        </w:numPr>
      </w:pPr>
      <w:r>
        <w:t xml:space="preserve">Neptunium (Np, Z=93): Transuranic actinide, trace amounts from uranium decay</w:t>
      </w:r>
    </w:p>
    <w:p>
      <w:pPr>
        <w:pStyle w:val="ListParagraph"/>
        <w:numPr>
          <w:ilvl w:val="0"/>
          <w:numId w:val="2"/>
        </w:numPr>
      </w:pPr>
      <w:r>
        <w:t xml:space="preserve">Actinium (Ac, Z=89): Radioactive, found in uranium ores</w:t>
      </w:r>
    </w:p>
    <w:p>
      <w:pPr>
        <w:pStyle w:val="ListParagraph"/>
        <w:numPr>
          <w:ilvl w:val="0"/>
          <w:numId w:val="2"/>
        </w:numPr>
      </w:pPr>
      <w:r>
        <w:t xml:space="preserve">Einsteinium (Es, Z=99): Synthetic actinide, no natural occurrence</w:t>
      </w:r>
    </w:p>
    <w:p>
      <w:pPr>
        <w:pStyle w:val="ListParagraph"/>
        <w:numPr>
          <w:ilvl w:val="0"/>
          <w:numId w:val="2"/>
        </w:numPr>
      </w:pPr>
      <w:r>
        <w:t xml:space="preserve">Promethium (Pm, Z=61): Radioactive, no stable isotopes, extremely rare</w:t>
      </w:r>
    </w:p>
    <w:p>
      <w:pPr>
        <w:pStyle w:val="ListParagraph"/>
        <w:numPr>
          <w:ilvl w:val="0"/>
          <w:numId w:val="2"/>
        </w:numPr>
      </w:pPr>
      <w:r>
        <w:t xml:space="preserve">Curium (Cm, Z=96): Synthetic actinide</w:t>
      </w:r>
    </w:p>
    <w:p>
      <w:pPr>
        <w:spacing w:before="120" w:after="180"/>
      </w:pPr>
      <w:r>
        <w:t xml:space="preserve">The remaining 25 elements occur naturally, with notable concentrations in platinum group metals (Pt, Ir, Rh), noble gases (Xe, Ne), and rare earth elements (Ce, Yb, La, Tb).</w:t>
      </w:r>
    </w:p>
    <w:p>
      <w:pPr>
        <w:pStyle w:val="Heading3"/>
      </w:pPr>
      <w:r>
        <w:t xml:space="preserve">4.1.2 BLACK Sequence Natural Occurrence</w:t>
      </w:r>
    </w:p>
    <w:p>
      <w:pPr>
        <w:spacing w:after="120"/>
      </w:pPr>
      <w:r>
        <w:t xml:space="preserve">The BLACK sequence contains 6 synthetic or highly radioactive elements (20% of total):</w:t>
      </w:r>
    </w:p>
    <w:p>
      <w:pPr>
        <w:pStyle w:val="ListParagraph"/>
        <w:numPr>
          <w:ilvl w:val="0"/>
          <w:numId w:val="2"/>
        </w:numPr>
      </w:pPr>
      <w:r>
        <w:t xml:space="preserve">Technetium (Tc, Z=43): First artificially produced element, no stable isotopes</w:t>
      </w:r>
    </w:p>
    <w:p>
      <w:pPr>
        <w:pStyle w:val="ListParagraph"/>
        <w:numPr>
          <w:ilvl w:val="0"/>
          <w:numId w:val="2"/>
        </w:numPr>
      </w:pPr>
      <w:r>
        <w:t xml:space="preserve">Astatine (At, Z=85): Rarest naturally occurring element, highly radioactive</w:t>
      </w:r>
    </w:p>
    <w:p>
      <w:pPr>
        <w:pStyle w:val="ListParagraph"/>
        <w:numPr>
          <w:ilvl w:val="0"/>
          <w:numId w:val="2"/>
        </w:numPr>
      </w:pPr>
      <w:r>
        <w:t xml:space="preserve">Californium (Cf, Z=98): Synthetic actinide</w:t>
      </w:r>
    </w:p>
    <w:p>
      <w:pPr>
        <w:pStyle w:val="ListParagraph"/>
        <w:numPr>
          <w:ilvl w:val="0"/>
          <w:numId w:val="2"/>
        </w:numPr>
      </w:pPr>
      <w:r>
        <w:t xml:space="preserve">Curium (Cm, Z=96): Synthetic actinide</w:t>
      </w:r>
    </w:p>
    <w:p>
      <w:pPr>
        <w:pStyle w:val="ListParagraph"/>
        <w:numPr>
          <w:ilvl w:val="0"/>
          <w:numId w:val="2"/>
        </w:numPr>
      </w:pPr>
      <w:r>
        <w:t xml:space="preserve">Neptunium (Np, Z=93): Transuranic actinide</w:t>
      </w:r>
    </w:p>
    <w:p>
      <w:pPr>
        <w:pStyle w:val="ListParagraph"/>
        <w:numPr>
          <w:ilvl w:val="0"/>
          <w:numId w:val="2"/>
        </w:numPr>
      </w:pPr>
      <w:r>
        <w:t xml:space="preserve">Protactinium (Pa, Z=91): Rare radioactive actinide</w:t>
      </w:r>
    </w:p>
    <w:p>
      <w:pPr>
        <w:spacing w:before="120" w:after="180"/>
      </w:pPr>
      <w:r>
        <w:t xml:space="preserve">BLACK is distinguished by containing hydrogen (H, Z=1), the universe's most abundant element and a fundamental building block of stars, water, and organic molecules.</w:t>
      </w:r>
    </w:p>
    <w:p>
      <w:pPr>
        <w:pStyle w:val="Heading3"/>
      </w:pPr>
      <w:r>
        <w:t xml:space="preserve">4.1.3 BLUE Sequence Natural Occurrence</w:t>
      </w:r>
    </w:p>
    <w:p>
      <w:pPr>
        <w:spacing w:after="120"/>
      </w:pPr>
      <w:r>
        <w:t xml:space="preserve">The BLUE sequence contains 6 synthetic or highly radioactive elements (20% of total):</w:t>
      </w:r>
    </w:p>
    <w:p>
      <w:pPr>
        <w:pStyle w:val="ListParagraph"/>
        <w:numPr>
          <w:ilvl w:val="0"/>
          <w:numId w:val="2"/>
        </w:numPr>
      </w:pPr>
      <w:r>
        <w:t xml:space="preserve">Berkelium (Bk, Z=97): Synthetic actinide</w:t>
      </w:r>
    </w:p>
    <w:p>
      <w:pPr>
        <w:pStyle w:val="ListParagraph"/>
        <w:numPr>
          <w:ilvl w:val="0"/>
          <w:numId w:val="2"/>
        </w:numPr>
      </w:pPr>
      <w:r>
        <w:t xml:space="preserve">Astatine (At, Z=85): Extremely rare, radioactive</w:t>
      </w:r>
    </w:p>
    <w:p>
      <w:pPr>
        <w:pStyle w:val="ListParagraph"/>
        <w:numPr>
          <w:ilvl w:val="0"/>
          <w:numId w:val="2"/>
        </w:numPr>
      </w:pPr>
      <w:r>
        <w:t xml:space="preserve">Actinium (Ac, Z=89): Appears twice in sequence, radioactive</w:t>
      </w:r>
    </w:p>
    <w:p>
      <w:pPr>
        <w:pStyle w:val="ListParagraph"/>
        <w:numPr>
          <w:ilvl w:val="0"/>
          <w:numId w:val="2"/>
        </w:numPr>
      </w:pPr>
      <w:r>
        <w:t xml:space="preserve">Einsteinium (Es, Z=99): Synthetic actinide</w:t>
      </w:r>
    </w:p>
    <w:p>
      <w:pPr>
        <w:pStyle w:val="ListParagraph"/>
        <w:numPr>
          <w:ilvl w:val="0"/>
          <w:numId w:val="2"/>
        </w:numPr>
      </w:pPr>
      <w:r>
        <w:t xml:space="preserve">Technetium (Tc, Z=43): No stable isotopes</w:t>
      </w:r>
    </w:p>
    <w:p>
      <w:pPr>
        <w:pStyle w:val="ListParagraph"/>
        <w:numPr>
          <w:ilvl w:val="0"/>
          <w:numId w:val="2"/>
        </w:numPr>
      </w:pPr>
      <w:r>
        <w:t xml:space="preserve">Curium (Cm, Z=96): Synthetic actinide</w:t>
      </w:r>
    </w:p>
    <w:p>
      <w:pPr>
        <w:spacing w:before="120" w:after="180"/>
      </w:pPr>
      <w:r>
        <w:t xml:space="preserve">BLUE is unique in containing repeated elements: Actinium appears twice (positions 7 and 11) and Scandium appears twice (positions 22 and 26). This sequence also includes tungsten (W, Z=74), which possesses the highest melting point (3422°C) of any element in all three sequences.</w:t>
      </w:r>
    </w:p>
    <w:p>
      <w:pPr>
        <w:pStyle w:val="Heading2"/>
      </w:pPr>
      <w:r>
        <w:t xml:space="preserve">4.2 Comparative Statistics</w:t>
      </w:r>
    </w:p>
    <w:p>
      <w:pPr>
        <w:spacing w:after="120"/>
      </w:pPr>
      <w:r>
        <w:t xml:space="preserve">The following table summarizes key quantitative differences among the three sequences: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2080"/>
        <w:gridCol w:w="2080"/>
        <w:gridCol w:w="2080"/>
      </w:tblGrid>
      <w:tr>
        <w:trPr>
          <w:tblHeader/>
        </w:trPr>
        <w:tc>
          <w:tcPr>
            <w:tcW w:type="dxa" w:w="3120"/>
            <w:tcBorders>
              <w:top w:val="single" w:color="999999" w:sz="1"/>
              <w:left w:val="single" w:color="999999" w:sz="1"/>
              <w:bottom w:val="single" w:color="999999" w:sz="1"/>
              <w:right w:val="single" w:color="999999" w:sz="1"/>
            </w:tcBorders>
            <w:shd w:fill="D0E8F0" w:val="clear"/>
          </w:tcPr>
          <w:p>
            <w:pPr>
              <w:jc w:val="center"/>
            </w:pPr>
            <w:r>
              <w:rPr>
                <w:b/>
                <w:bCs/>
                <w:sz w:val="20"/>
                <w:szCs w:val="20"/>
              </w:rPr>
              <w:t xml:space="preserve">Property</w:t>
            </w:r>
          </w:p>
        </w:tc>
        <w:tc>
          <w:tcPr>
            <w:tcW w:type="dxa" w:w="2080"/>
            <w:tcBorders>
              <w:top w:val="single" w:color="999999" w:sz="1"/>
              <w:left w:val="single" w:color="999999" w:sz="1"/>
              <w:bottom w:val="single" w:color="999999" w:sz="1"/>
              <w:right w:val="single" w:color="999999" w:sz="1"/>
            </w:tcBorders>
            <w:shd w:fill="FFE8E8" w:val="clear"/>
          </w:tcPr>
          <w:p>
            <w:pPr>
              <w:jc w:val="center"/>
            </w:pPr>
            <w:r>
              <w:rPr>
                <w:b/>
                <w:bCs/>
                <w:sz w:val="20"/>
                <w:szCs w:val="20"/>
              </w:rPr>
              <w:t xml:space="preserve">RED</w:t>
            </w:r>
          </w:p>
        </w:tc>
        <w:tc>
          <w:tcPr>
            <w:tcW w:type="dxa" w:w="208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BLACK</w:t>
            </w:r>
          </w:p>
        </w:tc>
        <w:tc>
          <w:tcPr>
            <w:tcW w:type="dxa" w:w="2080"/>
            <w:tcBorders>
              <w:top w:val="single" w:color="999999" w:sz="1"/>
              <w:left w:val="single" w:color="999999" w:sz="1"/>
              <w:bottom w:val="single" w:color="999999" w:sz="1"/>
              <w:right w:val="single" w:color="999999" w:sz="1"/>
            </w:tcBorders>
            <w:shd w:fill="E8F0FF" w:val="clear"/>
          </w:tcPr>
          <w:p>
            <w:pPr>
              <w:jc w:val="center"/>
            </w:pPr>
            <w:r>
              <w:rPr>
                <w:b/>
                <w:bCs/>
                <w:sz w:val="20"/>
                <w:szCs w:val="20"/>
              </w:rPr>
              <w:t xml:space="preserve">BLUE</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Synthetic Elements</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5 (17%)</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6 (20%)</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6 (20%)</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Contains Hydrogen</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No</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Yes</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Yes</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Noble Gases</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2 (Xe, Ne)</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1 (Xe)</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2 (Kr, Xe)</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Platinum Group Metals</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3</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1</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2</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Biologically Essential</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Low</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High</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Medium</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Repeated Elements</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None</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None</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2 (Ac×2, Sc×2)</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Rare Earth Elements</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4</w:t>
            </w:r>
          </w:p>
        </w:tc>
        <w:tc>
          <w:tcPr>
            <w:tcW w:type="dxa" w:w="2080"/>
            <w:tcBorders>
              <w:top w:val="single" w:color="999999" w:sz="1"/>
              <w:left w:val="single" w:color="999999" w:sz="1"/>
              <w:bottom w:val="single" w:color="999999" w:sz="1"/>
              <w:right w:val="single" w:color="999999" w:sz="1"/>
            </w:tcBorders>
          </w:tcPr>
          <w:p>
            <w:pPr>
              <w:jc w:val="center"/>
            </w:pPr>
            <w:r>
              <w:rPr>
                <w:b/>
                <w:bCs/>
                <w:sz w:val="20"/>
                <w:szCs w:val="20"/>
              </w:rPr>
              <w:t xml:space="preserve">4</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3</w:t>
            </w:r>
          </w:p>
        </w:tc>
      </w:tr>
      <w:tr>
        <w:tc>
          <w:tcPr>
            <w:tcW w:type="dxa" w:w="3120"/>
            <w:tcBorders>
              <w:top w:val="single" w:color="999999" w:sz="1"/>
              <w:left w:val="single" w:color="999999" w:sz="1"/>
              <w:bottom w:val="single" w:color="999999" w:sz="1"/>
              <w:right w:val="single" w:color="999999" w:sz="1"/>
            </w:tcBorders>
          </w:tcPr>
          <w:p>
            <w:r>
              <w:rPr>
                <w:sz w:val="20"/>
                <w:szCs w:val="20"/>
              </w:rPr>
              <w:t xml:space="preserve">Rarest Element</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Promethium</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Astatine</w:t>
            </w:r>
          </w:p>
        </w:tc>
        <w:tc>
          <w:tcPr>
            <w:tcW w:type="dxa" w:w="2080"/>
            <w:tcBorders>
              <w:top w:val="single" w:color="999999" w:sz="1"/>
              <w:left w:val="single" w:color="999999" w:sz="1"/>
              <w:bottom w:val="single" w:color="999999" w:sz="1"/>
              <w:right w:val="single" w:color="999999" w:sz="1"/>
            </w:tcBorders>
          </w:tcPr>
          <w:p>
            <w:pPr>
              <w:jc w:val="center"/>
            </w:pPr>
            <w:r>
              <w:rPr>
                <w:sz w:val="20"/>
                <w:szCs w:val="20"/>
              </w:rPr>
              <w:t xml:space="preserve">Astatine</w:t>
            </w:r>
          </w:p>
        </w:tc>
      </w:tr>
    </w:tbl>
    <w:p>
      <w:r>
        <w:br w:type="page"/>
      </w:r>
    </w:p>
    <w:p>
      <w:pPr>
        <w:pStyle w:val="Heading2"/>
      </w:pPr>
      <w:r>
        <w:t xml:space="preserve">4.3 Biological Relevance</w:t>
      </w:r>
    </w:p>
    <w:p>
      <w:pPr>
        <w:spacing w:after="180"/>
      </w:pPr>
      <w:r>
        <w:t xml:space="preserve">Biological systems depend on a specific subset of elements for fundamental life processes. The distribution of biologically relevant elements varies significantly among the three sequences.</w:t>
      </w:r>
    </w:p>
    <w:p>
      <w:pPr>
        <w:pStyle w:val="Heading3"/>
      </w:pPr>
      <w:r>
        <w:t xml:space="preserve">4.3.1 BLACK Sequence: Highest Biological Essentiality</w:t>
      </w:r>
    </w:p>
    <w:p>
      <w:pPr>
        <w:spacing w:after="120"/>
      </w:pPr>
      <w:r>
        <w:t xml:space="preserve">The BLACK sequence contains the most biologically essential elements:</w:t>
      </w:r>
    </w:p>
    <w:p>
      <w:pPr>
        <w:pStyle w:val="ListParagraph"/>
        <w:numPr>
          <w:ilvl w:val="0"/>
          <w:numId w:val="2"/>
        </w:numPr>
      </w:pPr>
      <w:r>
        <w:t xml:space="preserve">Hydrogen (H): Fundamental to water, all organic molecules, and pH regulation</w:t>
      </w:r>
    </w:p>
    <w:p>
      <w:pPr>
        <w:pStyle w:val="ListParagraph"/>
        <w:numPr>
          <w:ilvl w:val="0"/>
          <w:numId w:val="2"/>
        </w:numPr>
      </w:pPr>
      <w:r>
        <w:t xml:space="preserve">Magnesium (Mg): Central to chlorophyll, ATP production, and 300+ enzymatic reactions</w:t>
      </w:r>
    </w:p>
    <w:p>
      <w:pPr>
        <w:pStyle w:val="ListParagraph"/>
        <w:numPr>
          <w:ilvl w:val="0"/>
          <w:numId w:val="2"/>
        </w:numPr>
      </w:pPr>
      <w:r>
        <w:t xml:space="preserve">Potassium (K): Essential for nerve signaling and cellular osmotic balance</w:t>
      </w:r>
    </w:p>
    <w:p>
      <w:pPr>
        <w:pStyle w:val="ListParagraph"/>
        <w:numPr>
          <w:ilvl w:val="0"/>
          <w:numId w:val="2"/>
        </w:numPr>
      </w:pPr>
      <w:r>
        <w:t xml:space="preserve">Fluorine (F): Strengthens bones and tooth enamel</w:t>
      </w:r>
    </w:p>
    <w:p>
      <w:pPr>
        <w:pStyle w:val="ListParagraph"/>
        <w:numPr>
          <w:ilvl w:val="0"/>
          <w:numId w:val="2"/>
        </w:numPr>
      </w:pPr>
      <w:r>
        <w:t xml:space="preserve">Cobalt (Co): Core component of vitamin B12</w:t>
      </w:r>
    </w:p>
    <w:p>
      <w:pPr>
        <w:pStyle w:val="ListParagraph"/>
        <w:numPr>
          <w:ilvl w:val="0"/>
          <w:numId w:val="2"/>
        </w:numPr>
      </w:pPr>
      <w:r>
        <w:t xml:space="preserve">Manganese (Mn): Cofactor in antioxidant enzymes and bone formation</w:t>
      </w:r>
    </w:p>
    <w:p>
      <w:pPr>
        <w:spacing w:before="120" w:after="180"/>
      </w:pPr>
      <w:r>
        <w:t xml:space="preserve">These six elements play irreplaceable roles in biochemistry, from the most abundant element in living organisms (hydrogen) to trace nutrients essential for enzymatic function. The presence of hydrogen distinguishes BLACK from the other sequences and fundamentally changes its biological character.</w:t>
      </w:r>
    </w:p>
    <w:p>
      <w:pPr>
        <w:pStyle w:val="Heading3"/>
      </w:pPr>
      <w:r>
        <w:t xml:space="preserve">4.3.2 BLUE and RED Sequences: Lower Biological Essentiality</w:t>
      </w:r>
    </w:p>
    <w:p>
      <w:pPr>
        <w:spacing w:after="180"/>
      </w:pPr>
      <w:r>
        <w:t xml:space="preserve">The BLUE sequence contains moderate biological relevance with hydrogen, fluorine, sodium, aluminum, manganese, and zinc - several essential nutrients but fewer than BLACK. The RED sequence shows minimal biological essentiality, containing primarily industrial and precious metals with limited biological roles. Elements like chlorine (RED) and zinc (RED and BLUE) serve important biological functions, but the overall concentration of life-essential elements is significantly lower than in BLACK.</w:t>
      </w:r>
    </w:p>
    <w:p>
      <w:pPr>
        <w:pStyle w:val="Heading2"/>
      </w:pPr>
      <w:r>
        <w:t xml:space="preserve">4.4 Cosmological and Geological Origins</w:t>
      </w:r>
    </w:p>
    <w:p>
      <w:pPr>
        <w:spacing w:after="180"/>
      </w:pPr>
      <w:r>
        <w:t xml:space="preserve">The origin of elements traces back to different nucleosynthetic processes occurring at various stages of cosmic history. Understanding where and how elements form provides insight into the distinct character of each sequence.</w:t>
      </w:r>
    </w:p>
    <w:p>
      <w:pPr>
        <w:pStyle w:val="Heading3"/>
      </w:pPr>
      <w:r>
        <w:t xml:space="preserve">4.4.1 Primordial Origins</w:t>
      </w:r>
    </w:p>
    <w:p>
      <w:pPr>
        <w:spacing w:after="180"/>
      </w:pPr>
      <w:r>
        <w:t xml:space="preserve">Hydrogen (present in BLACK and BLUE) formed during Big Bang nucleosynthesis approximately 13.8 billion years ago, making it the oldest and most fundamental element. Its presence in BLACK and BLUE but absence from RED is a distinguishing feature with profound implications for understanding element distribution patterns.</w:t>
      </w:r>
    </w:p>
    <w:p>
      <w:pPr>
        <w:pStyle w:val="Heading3"/>
      </w:pPr>
      <w:r>
        <w:t xml:space="preserve">4.4.2 Stellar Nucleosynthesis</w:t>
      </w:r>
    </w:p>
    <w:p>
      <w:pPr>
        <w:spacing w:after="180"/>
      </w:pPr>
      <w:r>
        <w:t xml:space="preserve">Most elements up to iron (Z=26) form through stellar fusion processes in main-sequence stars. Elements like sodium, magnesium, aluminum, silicon, and chlorine (present across all sequences) originate primarily from stellar interiors. The noble gases (xenon in all sequences, neon in RED, krypton in BLUE) form through alpha-particle capture processes in evolved stars.</w:t>
      </w:r>
    </w:p>
    <w:p>
      <w:pPr>
        <w:pStyle w:val="Heading3"/>
      </w:pPr>
      <w:r>
        <w:t xml:space="preserve">4.4.3 Supernova and Neutron Star Mergers</w:t>
      </w:r>
    </w:p>
    <w:p>
      <w:pPr>
        <w:spacing w:after="180"/>
      </w:pPr>
      <w:r>
        <w:t xml:space="preserve">Elements heavier than iron require extreme energy conditions to form. The platinum group metals (abundant in RED: Pt, Ir, Rh; present in BLUE: Os, Pt) form primarily through rapid neutron capture (r-process) in supernova explosions and neutron star mergers. Gold (present in RED and BLUE) shares this origin. The concentration of platinum group metals in RED (3 elements) versus BLACK (1 element) reflects different nucleosynthetic pathway representation.</w:t>
      </w:r>
    </w:p>
    <w:p>
      <w:pPr>
        <w:pStyle w:val="Heading3"/>
      </w:pPr>
      <w:r>
        <w:t xml:space="preserve">4.4.4 Rare Earth Elements</w:t>
      </w:r>
    </w:p>
    <w:p>
      <w:pPr>
        <w:spacing w:after="180"/>
      </w:pPr>
      <w:r>
        <w:t xml:space="preserve">Lanthanides form through s-process (slow neutron capture) in asymptotic giant branch stars. RED contains four rare earth elements (Ce, Yb, La, Tb), BLACK contains four (Pr, Yb, Ho, Tm), and BLUE contains three (Ho, Yb, Sc counted as rare earth-like). These elements, despite their name, are not extremely rare but are challenging to separate due to their similar chemical properties.</w:t>
      </w:r>
    </w:p>
    <w:p>
      <w:pPr>
        <w:pStyle w:val="Heading3"/>
      </w:pPr>
      <w:r>
        <w:t xml:space="preserve">4.4.5 Terrestrial Concentration</w:t>
      </w:r>
    </w:p>
    <w:p>
      <w:pPr>
        <w:spacing w:after="180"/>
      </w:pPr>
      <w:r>
        <w:t xml:space="preserve">While all naturally occurring elements arrived on Earth through stellar processes, their current distribution reflects geological differentiation. Heavy platinum group metals (elevated in RED) concentrated in Earth's core during planetary formation but arrive at the surface through meteorite impacts. Lighter elements like sodium, potassium, and magnesium (more common in BLACK) remained in the crust and oceans.</w:t>
      </w:r>
    </w:p>
    <w:p>
      <w:r>
        <w:br w:type="page"/>
      </w:r>
    </w:p>
    <w:p>
      <w:pPr>
        <w:pStyle w:val="Heading2"/>
      </w:pPr>
      <w:r>
        <w:t xml:space="preserve">4.5 Chemical Property Analysis</w:t>
      </w:r>
    </w:p>
    <w:p>
      <w:pPr>
        <w:pStyle w:val="Heading3"/>
      </w:pPr>
      <w:r>
        <w:t xml:space="preserve">4.5.1 Reactivity Patterns</w:t>
      </w:r>
    </w:p>
    <w:p>
      <w:pPr>
        <w:spacing w:after="120"/>
      </w:pPr>
      <w:r>
        <w:t xml:space="preserve">Elemental reactivity varies dramatically across the sequences:</w:t>
      </w:r>
    </w:p>
    <w:p>
      <w:pPr>
        <w:pStyle w:val="ListParagraph"/>
        <w:numPr>
          <w:ilvl w:val="0"/>
          <w:numId w:val="2"/>
        </w:numPr>
      </w:pPr>
      <w:r>
        <w:t xml:space="preserve">Highly Reactive: Sodium (RED, BLUE), potassium (BLACK), rubidium (RED), fluorine (BLACK, BLUE) react violently with water and air</w:t>
      </w:r>
    </w:p>
    <w:p>
      <w:pPr>
        <w:pStyle w:val="ListParagraph"/>
        <w:numPr>
          <w:ilvl w:val="0"/>
          <w:numId w:val="2"/>
        </w:numPr>
      </w:pPr>
      <w:r>
        <w:t xml:space="preserve">Noble/Inert: Xenon (all sequences), neon (RED), krypton (BLUE), and platinum group metals exhibit minimal reactivity</w:t>
      </w:r>
    </w:p>
    <w:p>
      <w:pPr>
        <w:pStyle w:val="ListParagraph"/>
        <w:numPr>
          <w:ilvl w:val="0"/>
          <w:numId w:val="2"/>
        </w:numPr>
      </w:pPr>
      <w:r>
        <w:t xml:space="preserve">Moderately Reactive: Most transition metals and metalloids show intermediate reactivity levels</w:t>
      </w:r>
    </w:p>
    <w:p>
      <w:pPr>
        <w:spacing w:before="120" w:after="180"/>
      </w:pPr>
      <w:r>
        <w:t xml:space="preserve">The coexistence of highly reactive alkali metals and noble elements within individual sequences creates interesting chemical diversity. RED and BLUE both contain reactive sodium, while BLACK contains the even more reactive potassium and fluorine.</w:t>
      </w:r>
    </w:p>
    <w:p>
      <w:pPr>
        <w:pStyle w:val="Heading3"/>
      </w:pPr>
      <w:r>
        <w:t xml:space="preserve">4.5.2 Physical State at Room Temperature</w:t>
      </w:r>
    </w:p>
    <w:p>
      <w:pPr>
        <w:spacing w:after="120"/>
      </w:pPr>
      <w:r>
        <w:t xml:space="preserve">Under standard conditions (25°C, 1 atmosphere):</w:t>
      </w:r>
    </w:p>
    <w:p>
      <w:pPr>
        <w:pStyle w:val="ListParagraph"/>
        <w:numPr>
          <w:ilvl w:val="0"/>
          <w:numId w:val="2"/>
        </w:numPr>
      </w:pPr>
      <w:r>
        <w:t xml:space="preserve">Gases: Noble gases (Xe, Ne, Kr), hydrogen (BLACK, BLUE), fluorine (BLACK, BLUE), chlorine (RED, BLACK)</w:t>
      </w:r>
    </w:p>
    <w:p>
      <w:pPr>
        <w:pStyle w:val="ListParagraph"/>
        <w:numPr>
          <w:ilvl w:val="0"/>
          <w:numId w:val="2"/>
        </w:numPr>
      </w:pPr>
      <w:r>
        <w:t xml:space="preserve">Liquids: Bromine (BLACK) - one of only two liquid elements at room temperature</w:t>
      </w:r>
    </w:p>
    <w:p>
      <w:pPr>
        <w:pStyle w:val="ListParagraph"/>
        <w:numPr>
          <w:ilvl w:val="0"/>
          <w:numId w:val="2"/>
        </w:numPr>
      </w:pPr>
      <w:r>
        <w:t xml:space="preserve">Solids: All remaining elements, including metals, metalloids, and non-metals</w:t>
      </w:r>
    </w:p>
    <w:p>
      <w:pPr>
        <w:pStyle w:val="Heading3"/>
      </w:pPr>
      <w:r>
        <w:t xml:space="preserve">4.5.3 Melting Points and Extreme Properties</w:t>
      </w:r>
    </w:p>
    <w:p>
      <w:pPr>
        <w:spacing w:after="180"/>
      </w:pPr>
      <w:r>
        <w:t xml:space="preserve">The BLUE sequence uniquely contains tungsten (W, Z=74), which holds the record for the highest melting point of any element (3422°C). This makes tungsten invaluable for high-temperature applications including light bulb filaments, rocket nozzles, and welding electrodes. In contrast, several elements across sequences have very low melting points: hydrogen (-259°C), neon (-249°C), and fluorine (-220°C) remain liquid or solid only at extremely low temperatures.</w:t>
      </w:r>
    </w:p>
    <w:p>
      <w:pPr>
        <w:pStyle w:val="Heading3"/>
      </w:pPr>
      <w:r>
        <w:t xml:space="preserve">4.5.4 Electronic Structure Implications</w:t>
      </w:r>
    </w:p>
    <w:p>
      <w:pPr>
        <w:spacing w:after="180"/>
      </w:pPr>
      <w:r>
        <w:t xml:space="preserve">The distribution of elements across electronic configurations affects their chemical behavior. Transition metals (abundant in all sequences) have partially filled d-orbitals, enabling variable oxidation states and complex formation. Lanthanides (4 in RED and BLACK, 3 in BLUE) possess similar f-orbital filling patterns, explaining their remarkably similar chemical properties that make separation challenging.</w:t>
      </w:r>
    </w:p>
    <w:p>
      <w:r>
        <w:br w:type="page"/>
      </w:r>
    </w:p>
    <w:p>
      <w:pPr>
        <w:pStyle w:val="Heading1"/>
      </w:pPr>
      <w:r>
        <w:t xml:space="preserve">5. Discussion</w:t>
      </w:r>
    </w:p>
    <w:p>
      <w:pPr>
        <w:pStyle w:val="Heading2"/>
      </w:pPr>
      <w:r>
        <w:t xml:space="preserve">5.1 Sequence-Specific Characteristics</w:t>
      </w:r>
    </w:p>
    <w:p>
      <w:pPr>
        <w:spacing w:after="180"/>
      </w:pPr>
      <w:r>
        <w:t xml:space="preserve">Each sequence exhibits a distinct elemental fingerprint that distinguishes it from the others. These differences extend beyond simple compositional variation to reflect fundamental patterns in element distribution, origin, and function.</w:t>
      </w:r>
    </w:p>
    <w:p>
      <w:pPr>
        <w:pStyle w:val="Heading3"/>
      </w:pPr>
      <w:r>
        <w:t xml:space="preserve">5.1.1 RED Sequence: Precious and Rare</w:t>
      </w:r>
    </w:p>
    <w:p>
      <w:pPr>
        <w:spacing w:after="180"/>
      </w:pPr>
      <w:r>
        <w:t xml:space="preserve">The RED sequence stands out for its concentration of economically valuable and scientifically significant elements. With three platinum group metals (Pt, Ir, Rh) and gold (Au), RED contains the highest concentration of precious metals among the sequences. These elements share common origins in neutron star mergers and supernova nucleosynthesis, suggesting that RED disproportionately represents extreme nucleosynthetic processes. The four rare earth elements further reinforce RED's character as representing rare, specialized, and technologically important materials. The absence of hydrogen and the minimal presence of biologically essential elements position RED as representing industrial, technological, and extraterrestrial material sources.</w:t>
      </w:r>
    </w:p>
    <w:p>
      <w:pPr>
        <w:pStyle w:val="Heading3"/>
      </w:pPr>
      <w:r>
        <w:t xml:space="preserve">5.1.2 BLACK Sequence: Primordial and Biological</w:t>
      </w:r>
    </w:p>
    <w:p>
      <w:pPr>
        <w:spacing w:after="180"/>
      </w:pPr>
      <w:r>
        <w:t xml:space="preserve">BLACK distinguishes itself through biological relevance and fundamental importance to life. The inclusion of hydrogen - the universe's first and most abundant element - immediately sets BLACK apart. Combined with magnesium, potassium, fluorine, cobalt, and manganese, BLACK contains six elements essential for biological function. This is the highest concentration among the sequences and suggests BLACK represents processes and environments where biological chemistry dominates. The presence of hydrogen also connects BLACK to water (H₂O), organic chemistry, and stellar fuel. While BLACK contains significant synthetic element content (20%), its overall character reflects primordial origins (hydrogen from Big Bang), biological necessity, and the chemistry of life.</w:t>
      </w:r>
    </w:p>
    <w:p>
      <w:pPr>
        <w:pStyle w:val="Heading3"/>
      </w:pPr>
      <w:r>
        <w:t xml:space="preserve">5.1.3 BLUE Sequence: Diverse and Anomalous</w:t>
      </w:r>
    </w:p>
    <w:p>
      <w:pPr>
        <w:spacing w:after="180"/>
      </w:pPr>
      <w:r>
        <w:t xml:space="preserve">BLUE exhibits the most unusual structural features among the three sequences. It is the only sequence containing repeated elements: Actinium appears twice (atomic positions 7 and 11) and Scandium appears twice (positions 22 and 26). From a probabilistic standpoint, having two different elements each appear exactly twice in a 30-element sequence is remarkable. BLUE also includes tungsten, notable for possessing the highest melting point of any element. The sequence balances between industrial utility (aluminum, zinc, tungsten) and exotic radioactive elements (berkelium, einsteinium, curium), suggesting representation of both technological applications and frontier nuclear physics.</w:t>
      </w:r>
    </w:p>
    <w:p>
      <w:pPr>
        <w:pStyle w:val="Heading2"/>
      </w:pPr>
      <w:r>
        <w:t xml:space="preserve">5.2 Common Patterns Across Sequences</w:t>
      </w:r>
    </w:p>
    <w:p>
      <w:pPr>
        <w:spacing w:after="180"/>
      </w:pPr>
      <w:r>
        <w:t xml:space="preserve">Despite their differences, the three sequences share important commonalities that reveal broader patterns in elemental distribution and nuclear stability.</w:t>
      </w:r>
    </w:p>
    <w:p>
      <w:pPr>
        <w:pStyle w:val="Heading3"/>
      </w:pPr>
      <w:r>
        <w:t xml:space="preserve">5.2.1 Synthetic Element Concentration</w:t>
      </w:r>
    </w:p>
    <w:p>
      <w:pPr>
        <w:spacing w:after="180"/>
      </w:pPr>
      <w:r>
        <w:t xml:space="preserve">All three sequences contain between 17-20% synthetic or highly radioactive elements. This consistency is striking and exceeds the natural occurrence rate of such elements (approximately 8% of all known elements are synthetic). The concentration of actinides - elements beyond uranium that require nuclear reactors or particle accelerators to produce - appears in all sequences. Shared synthetic elements include curium (all sequences), actinium (RED and BLUE), astatine (BLACK and BLUE), and einsteinium (RED and BLUE). This pattern suggests that the underlying numerical generation process creates atomic numbers in ranges where nuclear instability dominates.</w:t>
      </w:r>
    </w:p>
    <w:p>
      <w:pPr>
        <w:pStyle w:val="Heading3"/>
      </w:pPr>
      <w:r>
        <w:t xml:space="preserve">5.2.2 Noble Gas Representation</w:t>
      </w:r>
    </w:p>
    <w:p>
      <w:pPr>
        <w:spacing w:after="180"/>
      </w:pPr>
      <w:r>
        <w:t xml:space="preserve">Noble gases appear in all three sequences, with xenon uniquely present in every sequence. These chemically inert elements serve as markers of extreme stellar environments where alpha-particle capture produces these stable, unreactive atoms. The consistency of noble gas representation suggests that the atomic number ranges sampled by the sequences consistently include these stable configurations.</w:t>
      </w:r>
    </w:p>
    <w:p>
      <w:pPr>
        <w:pStyle w:val="Heading3"/>
      </w:pPr>
      <w:r>
        <w:t xml:space="preserve">5.2.3 Transition Metal Dominance</w:t>
      </w:r>
    </w:p>
    <w:p>
      <w:pPr>
        <w:spacing w:after="180"/>
      </w:pPr>
      <w:r>
        <w:t xml:space="preserve">Transition metals constitute significant portions of all three sequences. These elements (atomic numbers 21-30, 39-48, 72-80) exhibit characteristic d-orbital chemistry, variable oxidation states, and catalytic properties. Their abundance reflects both their numerical prevalence in the periodic table and their widespread occurrence in nature. Transition metals bridge the gap between reactive main group elements and noble metals, providing versatility in chemical behavior.</w:t>
      </w:r>
    </w:p>
    <w:p>
      <w:pPr>
        <w:pStyle w:val="Heading2"/>
      </w:pPr>
      <w:r>
        <w:t xml:space="preserve">5.3 Implications and Applications</w:t>
      </w:r>
    </w:p>
    <w:p>
      <w:pPr>
        <w:pStyle w:val="Heading3"/>
      </w:pPr>
      <w:r>
        <w:t xml:space="preserve">5.3.1 Materials Science Perspective</w:t>
      </w:r>
    </w:p>
    <w:p>
      <w:pPr>
        <w:spacing w:after="180"/>
      </w:pPr>
      <w:r>
        <w:t xml:space="preserve">From a materials science standpoint, each sequence represents a different materials palette. RED offers precious metals for catalysis, electronics, and jewelry. BLACK provides essential elements for biological materials and lightweight structural materials. BLUE includes refractory metals (tungsten) and diverse industrial elements suitable for high-temperature and corrosion-resistant applications. Understanding these element groupings could inform materials selection strategies and alloy design.</w:t>
      </w:r>
    </w:p>
    <w:p>
      <w:pPr>
        <w:pStyle w:val="Heading3"/>
      </w:pPr>
      <w:r>
        <w:t xml:space="preserve">5.3.2 Astrogeochemical Insights</w:t>
      </w:r>
    </w:p>
    <w:p>
      <w:pPr>
        <w:spacing w:after="180"/>
      </w:pPr>
      <w:r>
        <w:t xml:space="preserve">The different nucleosynthetic origin profiles of the three sequences mirror distinctions between different cosmic environments. RED resembles the composition of platinum-rich asteroid cores and neutron star merger ejecta. BLACK reflects compositions found in stellar atmospheres, planetary atmospheres, and biological systems. BLUE shows mixed characteristics suggesting diverse source contributions. These patterns, while derived from mathematical sequences rather than actual astronomical measurements, demonstrate how element distribution patterns can fingerprint source processes.</w:t>
      </w:r>
    </w:p>
    <w:p>
      <w:pPr>
        <w:pStyle w:val="Heading3"/>
      </w:pPr>
      <w:r>
        <w:t xml:space="preserve">5.3.3 Resource Availability and Economics</w:t>
      </w:r>
    </w:p>
    <w:p>
      <w:pPr>
        <w:spacing w:after="180"/>
      </w:pPr>
      <w:r>
        <w:t xml:space="preserve">The economic value and availability of elements varies dramatically across sequences. RED's platinum group metals represent some of Earth's rarest and most valuable materials, often found at concentrations measured in parts per billion. The precious metal content of RED would make any material system based on this sequence extraordinarily expensive. BLACK's composition, dominated by common and biologically essential elements (excluding the synthetic fraction), would be far more economically accessible. BLUE occupies a middle ground with a mix of common industrial elements and rare synthetic elements.</w:t>
      </w:r>
    </w:p>
    <w:p>
      <w:pPr>
        <w:pStyle w:val="Heading3"/>
      </w:pPr>
      <w:r>
        <w:t xml:space="preserve">5.3.4 Nuclear Stability Considerations</w:t>
      </w:r>
    </w:p>
    <w:p>
      <w:pPr>
        <w:spacing w:after="180"/>
      </w:pPr>
      <w:r>
        <w:t xml:space="preserve">The high fraction of radioactive and synthetic elements (17-20%) in all sequences raises practical concerns for any hypothetical system based on these compositions. Many of the radioactive elements have short half-lives: astatine (8.1 hours for At-210), promethium (17.7 years for Pm-145), technetium (211,000 years for Tc-99). Long-term storage, shielding requirements, and decay heat management would present significant engineering challenges. The presence of these unstable elements reflects the mathematical origins of the sequences, which sample atomic numbers without regard for nuclear stability.</w:t>
      </w:r>
    </w:p>
    <w:p>
      <w:r>
        <w:br w:type="page"/>
      </w:r>
    </w:p>
    <w:p>
      <w:pPr>
        <w:pStyle w:val="Heading1"/>
      </w:pPr>
      <w:r>
        <w:t xml:space="preserve">6. Conclusions</w:t>
      </w:r>
    </w:p>
    <w:p>
      <w:pPr>
        <w:spacing w:after="180"/>
      </w:pPr>
      <w:r>
        <w:t xml:space="preserve">This comprehensive analysis of three 60-digit sequences interpreted as elemental compositions reveals distinctive patterns in element distribution, origin, and chemical properties. While these sequences emerge from mathematical constructions rather than empirical measurements of natural systems, their examination through the lens of chemistry and geochemistry provides valuable insights into elemental abundance patterns, nucleosynthetic processes, and the diverse roles elements play across different contexts.</w:t>
      </w:r>
    </w:p>
    <w:p>
      <w:pPr>
        <w:pStyle w:val="Heading2"/>
      </w:pPr>
      <w:r>
        <w:t xml:space="preserve">6.1 Key Findings</w:t>
      </w:r>
    </w:p>
    <w:p>
      <w:pPr>
        <w:pStyle w:val="Heading3"/>
      </w:pPr>
      <w:r>
        <w:t xml:space="preserve">6.1.1 Sequence Differentiation</w:t>
      </w:r>
    </w:p>
    <w:p>
      <w:pPr>
        <w:spacing w:after="180"/>
      </w:pPr>
      <w:r>
        <w:t xml:space="preserve">The three sequences exhibit clear differentiation in their elemental character. RED represents precious, rare, and technologically important elements with origins in extreme nucleosynthetic environments. BLACK emphasizes primordial, biologically essential, and fundamental elements necessary for life chemistry. BLUE demonstrates structural anomalies (repeated elements) and balanced representation of industrial and exotic elements. These differences extend beyond simple compositional variation to reflect distinct element distribution philosophies.</w:t>
      </w:r>
    </w:p>
    <w:p>
      <w:pPr>
        <w:pStyle w:val="Heading3"/>
      </w:pPr>
      <w:r>
        <w:t xml:space="preserve">6.1.2 Synthetic Element Prevalence</w:t>
      </w:r>
    </w:p>
    <w:p>
      <w:pPr>
        <w:spacing w:after="180"/>
      </w:pPr>
      <w:r>
        <w:t xml:space="preserve">All three sequences contain 17-20% synthetic or highly radioactive elements, significantly exceeding their natural occurrence rate. This consistency suggests that the mathematical generation process produces atomic numbers in ranges where nuclear stability becomes marginal or absent. The prevalence of actinides and other heavy radioactive elements presents practical challenges for any physical implementation of these sequences.</w:t>
      </w:r>
    </w:p>
    <w:p>
      <w:pPr>
        <w:pStyle w:val="Heading3"/>
      </w:pPr>
      <w:r>
        <w:t xml:space="preserve">6.1.3 Hydrogen as Differentiator</w:t>
      </w:r>
    </w:p>
    <w:p>
      <w:pPr>
        <w:spacing w:after="180"/>
      </w:pPr>
      <w:r>
        <w:t xml:space="preserve">The presence or absence of hydrogen serves as a fundamental differentiator. BLACK and BLUE contain the universe's most abundant element, connecting them to cosmic abundance patterns, water chemistry, and organic molecules. RED's absence of hydrogen positions it differently, emphasizing heavier elements formed through later-stage stellar processes.</w:t>
      </w:r>
    </w:p>
    <w:p>
      <w:pPr>
        <w:pStyle w:val="Heading3"/>
      </w:pPr>
      <w:r>
        <w:t xml:space="preserve">6.1.4 Biological Relevance Variation</w:t>
      </w:r>
    </w:p>
    <w:p>
      <w:pPr>
        <w:spacing w:after="180"/>
      </w:pPr>
      <w:r>
        <w:t xml:space="preserve">Biological essentiality varies dramatically across sequences. BLACK contains six elements essential for life, including hydrogen, magnesium, and potassium. This concentration positions BLACK as most relevant to biological systems and life chemistry. RED and BLUE show progressively lower biological relevance, emphasizing industrial, technological, and exotic nuclear applications.</w:t>
      </w:r>
    </w:p>
    <w:p>
      <w:pPr>
        <w:pStyle w:val="Heading2"/>
      </w:pPr>
      <w:r>
        <w:t xml:space="preserve">6.2 Broader Implications</w:t>
      </w:r>
    </w:p>
    <w:p>
      <w:pPr>
        <w:spacing w:after="180"/>
      </w:pPr>
      <w:r>
        <w:t xml:space="preserve">This analysis demonstrates how elemental composition fingerprints can reveal underlying patterns and organizing principles. The distinct characters of RED, BLACK, and BLUE emerge not from intentional design but from the statistical properties of the underlying numerical sequences. Yet these properties manifest as coherent patterns recognizable through chemical and astrophysical analysis.</w:t>
      </w:r>
    </w:p>
    <w:p>
      <w:pPr>
        <w:spacing w:after="180"/>
      </w:pPr>
      <w:r>
        <w:t xml:space="preserve">The study highlights connections between element abundance, nuclear stability, nucleosynthetic processes, and chemical behavior. Understanding these connections provides insight into how elements distribute across different environments - from stellar interiors to planetary surfaces to biological systems. The sequences serve as case studies for examining how compositional differences translate into functional differences.</w:t>
      </w:r>
    </w:p>
    <w:p>
      <w:pPr>
        <w:pStyle w:val="Heading2"/>
      </w:pPr>
      <w:r>
        <w:t xml:space="preserve">6.3 Future Directions</w:t>
      </w:r>
    </w:p>
    <w:p>
      <w:pPr>
        <w:spacing w:after="180"/>
      </w:pPr>
      <w:r>
        <w:t xml:space="preserve">Future work could expand this analysis in several directions. Computational modeling could simulate physical systems based on these elemental compositions, predicting bulk properties, phase behavior, and reactivity patterns. Statistical analysis of larger sets of randomly generated sequences could determine whether the observed patterns (synthetic element concentration, noble gas representation, transition metal dominance) are typical or anomalous.</w:t>
      </w:r>
    </w:p>
    <w:p>
      <w:pPr>
        <w:spacing w:after="180"/>
      </w:pPr>
      <w:r>
        <w:t xml:space="preserve">Comparative studies with empirically measured elemental abundances from meteorites, stellar spectra, and terrestrial reservoirs could quantify how closely these mathematical sequences approximate natural abundance patterns. Machine learning approaches could identify which sequence properties best predict specific element characteristics, potentially revealing hidden correlations between atomic number patterns and element behavior.</w:t>
      </w:r>
    </w:p>
    <w:p>
      <w:pPr>
        <w:pStyle w:val="Heading2"/>
      </w:pPr>
      <w:r>
        <w:t xml:space="preserve">6.4 Final Remarks</w:t>
      </w:r>
    </w:p>
    <w:p>
      <w:pPr>
        <w:spacing w:after="180"/>
      </w:pPr>
      <w:r>
        <w:t xml:space="preserve">This white paper demonstrates that numerical sequences, when interpreted through the periodic table, acquire rich chemical and physical meaning. The three sequences analyzed - RED, BLACK, and BLUE - each tell different stories about elements, their origins, and their roles in nature and technology. RED speaks of rare, precious, and technologically critical elements forged in cosmic violence. BLACK emphasizes life, fundamentals, and the building blocks of chemistry. BLUE balances industrial utility with exotic nuclear properties while exhibiting unique structural features.</w:t>
      </w:r>
    </w:p>
    <w:p>
      <w:pPr>
        <w:spacing w:after="240"/>
      </w:pPr>
      <w:r>
        <w:t xml:space="preserve">Together, these sequences illustrate the remarkable diversity of the periodic table and the myriad ways elements combine to create the material world we observe. From the hydrogen formed seconds after the Big Bang to the synthetic elements created in modern laboratories, the 118 known elements represent humanity's growing understanding of matter, energy, and the fundamental forces shaping our universe.</w:t>
      </w:r>
    </w:p>
    <w:p>
      <w:r>
        <w:br w:type="page"/>
      </w:r>
    </w:p>
    <w:p>
      <w:pPr>
        <w:pStyle w:val="Heading1"/>
      </w:pPr>
      <w:r>
        <w:t xml:space="preserve">7. References</w:t>
      </w:r>
    </w:p>
    <w:p>
      <w:pPr>
        <w:spacing w:after="120"/>
      </w:pPr>
      <w:r>
        <w:t xml:space="preserve">International Union of Pure and Applied Chemistry (IUPAC). (2024). Periodic Table of Elements. IUPAC.</w:t>
      </w:r>
    </w:p>
    <w:p>
      <w:pPr>
        <w:spacing w:after="120"/>
      </w:pPr>
      <w:r>
        <w:t xml:space="preserve">Cowan, J. J., &amp; Sneden, C. (2006). Heavy Element Synthesis in the Oldest Stars and the Early Universe. Nature, 440, 1151-1156.</w:t>
      </w:r>
    </w:p>
    <w:p>
      <w:pPr>
        <w:spacing w:after="120"/>
      </w:pPr>
      <w:r>
        <w:t xml:space="preserve">Woosley, S. E., &amp; Weaver, T. A. (1995). The Evolution and Explosion of Massive Stars II: Explosive Hydrodynamics and Nucleosynthesis. Astrophysical Journal Supplement Series, 101, 181-235.</w:t>
      </w:r>
    </w:p>
    <w:p>
      <w:pPr>
        <w:spacing w:after="120"/>
      </w:pPr>
      <w:r>
        <w:t xml:space="preserve">National Research Council. (2008). Origin and Evolution of Earth: Research Questions for a Changing Planet. National Academies Press.</w:t>
      </w:r>
    </w:p>
    <w:p>
      <w:pPr>
        <w:spacing w:after="120"/>
      </w:pPr>
      <w:r>
        <w:t xml:space="preserve">Emsley, J. (2011). Nature's Building Blocks: An A-Z Guide to the Elements (2nd ed.). Oxford University Press.</w:t>
      </w:r>
    </w:p>
    <w:p>
      <w:pPr>
        <w:spacing w:after="120"/>
      </w:pPr>
      <w:r>
        <w:t xml:space="preserve">Abbott, B. P., et al. (2017). GW170817: Observation of Gravitational Waves from a Binary Neutron Star Inspiral. Physical Review Letters, 119, 161101.</w:t>
      </w:r>
    </w:p>
    <w:p>
      <w:pPr>
        <w:spacing w:after="120"/>
      </w:pPr>
      <w:r>
        <w:t xml:space="preserve">Lodders, K. (2003). Solar System Abundances and Condensation Temperatures of the Elements. Astrophysical Journal, 591, 1220-1247.</w:t>
      </w:r>
    </w:p>
    <w:p>
      <w:pPr>
        <w:spacing w:after="120"/>
      </w:pPr>
      <w:r>
        <w:t xml:space="preserve">Burbidge, E. M., Burbidge, G. R., Fowler, W. A., &amp; Hoyle, F. (1957). Synthesis of the Elements in Stars. Reviews of Modern Physics, 29, 547-650.</w:t>
      </w:r>
    </w:p>
    <w:p>
      <w:pPr>
        <w:spacing w:after="120"/>
      </w:pPr>
      <w:r>
        <w:t xml:space="preserve">Seaborg, G. T., &amp; Loveland, W. D. (1990). The Elements Beyond Uranium. Wiley.</w:t>
      </w:r>
    </w:p>
    <w:p>
      <w:pPr>
        <w:spacing w:after="120"/>
      </w:pPr>
      <w:r>
        <w:t xml:space="preserve">Greenwood, N. N., &amp; Earnshaw, A. (1997). Chemistry of the Elements (2nd ed.). Butterworth-Heinemann.</w:t>
      </w:r>
    </w:p>
    <w:p>
      <w:pPr>
        <w:spacing w:after="120"/>
      </w:pPr>
      <w:r>
        <w:t xml:space="preserve">Frausto da Silva, J. J. R., &amp; Williams, R. J. P. (2001). The Biological Chemistry of the Elements: The Inorganic Chemistry of Life (2nd ed.). Oxford University Press.</w:t>
      </w:r>
    </w:p>
    <w:p>
      <w:pPr>
        <w:spacing w:after="120"/>
      </w:pPr>
      <w:r>
        <w:t xml:space="preserve">Gray, T. (2009). The Elements: A Visual Exploration of Every Known Atom in the Universe. Black Dog &amp; Leventhal.</w:t>
      </w:r>
    </w:p>
    <w:p>
      <w:pPr>
        <w:spacing w:after="120"/>
      </w:pPr>
      <w:r>
        <w:t xml:space="preserve">Kaltsoyannis, N., &amp; Scott, P. (1999). The f Elements. Oxford University Press.</w:t>
      </w:r>
    </w:p>
    <w:p>
      <w:pPr>
        <w:spacing w:after="120"/>
      </w:pPr>
      <w:r>
        <w:t xml:space="preserve">Choppin, G., Liljenzin, J., &amp; Rydberg, J. (2002). Radiochemistry and Nuclear Chemistry (3rd ed.). Butterworth-Heinemann.</w:t>
      </w:r>
    </w:p>
    <w:p>
      <w:pPr>
        <w:spacing w:after="120"/>
      </w:pPr>
      <w:r>
        <w:t xml:space="preserve">Arnett, D. (1996). Supernovae and Nucleosynthesis: An Investigation of the History of Matter, from the Big Bang to the Present. Princeton University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1a1a"/>
      <w:sz w:val="48"/>
      <w:szCs w:val="48"/>
    </w:rPr>
  </w:style>
  <w:style w:type="paragraph" w:styleId="Subtitle">
    <w:name w:val="Subtitle"/>
    <w:basedOn w:val="Normal"/>
    <w:pPr>
      <w:spacing w:after="240"/>
      <w:jc w:val="center"/>
    </w:pPr>
    <w:rPr>
      <w:rFonts w:ascii="Arial" w:cs="Arial" w:eastAsia="Arial" w:hAnsi="Arial"/>
      <w:color w:val="4a4a4a"/>
      <w:sz w:val="28"/>
      <w:szCs w:val="28"/>
    </w:rPr>
  </w:style>
  <w:style w:type="paragraph" w:styleId="Heading1">
    <w:name w:val="Heading 1"/>
    <w:basedOn w:val="Normal"/>
    <w:next w:val="Normal"/>
    <w:qFormat/>
    <w:pPr>
      <w:spacing w:before="360" w:after="18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a2a2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2025-11-24T11:20:12.334Z</dcterms:created>
  <dcterms:modified xsi:type="dcterms:W3CDTF">2025-11-24T11:20:12.335Z</dcterms:modified>
</cp:coreProperties>
</file>

<file path=docProps/custom.xml><?xml version="1.0" encoding="utf-8"?>
<Properties xmlns="http://schemas.openxmlformats.org/officeDocument/2006/custom-properties" xmlns:vt="http://schemas.openxmlformats.org/officeDocument/2006/docPropsVTypes"/>
</file>