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Art Pilot Proposal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Artists, arts administrators, funders, and public art committees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Blue Snake Studio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PROPOSAL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public art pilots. Three permanent outcomes. One city transformed.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is not a public art program. It is a civic creativity system that uses public art as one of its primary instruments. The difference is that everything produced is permanent, curriculum-linked, community-owned, and designed to grow.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01 — THE LIVING MURAL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BRIEF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 a professional artist to create a large-scale mural at a Frankston primary school.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mural is co-designed with students. It is curriculum-linked — the visual content is built around learning areas identified by the school's teachers. It is permanent. After installation, it belongs to the school.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ARTISTIC METHODOLOGY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Co-design, not consultation.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are not surveyed and ignored. Their contributions drive the content. At minimum, one student-originated element must appear in the final artwork unchanged. This is a non-negotiable condition of commission.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Curriculum as content.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artist works with teachers before beginning the design. The mural carries information — mathematical patterns, historical references, local ecology, language — embedded in visual form. This is what makes the wall teach.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as educator.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commissioned artist spends at least two sessions in the school before beginning — not to teach art, but to listen. To learn what the school cares about. The design comes after.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BRIEF (SUMMARY)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Artists commissioned are: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Australian-based (Frankston or greater Victoria preferred)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Experienced in large-format exterior or interior installation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Comfortable with participatory and co-design processes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Prepared to credit the school's students as co-designers in all public documentation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fees benchmarked against NAVA recommended rates.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fee (concept to completion): $25,000–$35,000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and consumables: $5,000–$8,000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facilitation and co-design: $5,000–$10,000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curriculum pack: $5,000–$7,000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Permits, insurance, scaffolding: $5,000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$45,000–$65,000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installed mural (permanent, on school property)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curriculum resource pack (teacher edition + student activity sheets)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artist documentation set (statement, process diary, photographs)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replication guide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03 — THE QR ART WALK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BRIEF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 local artists and community members to create content for a self-guided creative walk through Frankston's CBD and foreshore.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10–15 QR-coded stops. Each stop opens a static web page — no app, no account, no tracking — featuring original artwork, audio, photography, or writing by local contributors.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ARTISTIC METHODOLOGY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Community-nominated sites.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are not chosen by BSS or Council. They are nominated by the community: What places in Frankston matter to you? What story should be told here?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content forms.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stop can carry: original artwork (digital or photographed), audio recordings (music, spoken word, oral history), photography (with consent), writing (short form — poetry, place essays, personal histories).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platform dependency.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content hosted on static web pages. Files are small. Pages load on slow connections. If hosting ever fails, content can be moved in an afternoon. Nothing locked in a proprietary platform.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additions.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launch, new stops can be added by community members following the documented process. System designed to grow without BSS.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creation (commissioning local artists): $10,000–$15,000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build (static pages, QR system): $3,000–$5,000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(map, QR plaques): $2,000–$3,000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installation (signage, weather-proofing): $2,000–$4,000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replication guide: $3,000–$5,000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$20,000–$35,000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10–15 installed QR stops with weather-proof signage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Static web system with all content hosted and documented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Printed community map (A3, saddle-stitched, free distribution)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Community contribution guide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Replication guide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02 — THE HEALTHY TECH LIBRARY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BRIEF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a dedicated creative technology space in Frankston Library. All tools are free, offline-capable, account-free, and ad-free. The library becomes a studio.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INSTALLED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curated suite of creative software on dedicated library workstations, plus: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printed guide per tool (laminated, at the station)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parent guide (take-home)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facilitator manual (for trained library staff)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specialist hardware beyond standard library computers. No ongoing software licensing costs (all tools are open-source or free).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evaluation and curation: $3,000–$5,000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design and signage: $5,000–$8,000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Facilitator training: $5,000–$8,000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materials: $2,000–$3,000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Documentation: $5,000–$8,000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Contingency: $5,000–$8,000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$25,000–$40,000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Library Creative Pack (recommended first pilot) is a minimum viable version at $20,000–$30,000.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Installed and operational creative technology space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Trained library facilitators (minimum 3)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Parent and community guide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Facilitator manual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Six-month program report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Replication guide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ALL THREE PILOTS SHARE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PERMANENT OUTCOME. Nothing in Frankston 2035 produces only an event or a report.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COMMUNITY OWNERSHIP. Every asset transfers to the community institution on completion.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REPLICATION GUIDE. Every pilot allows another school, library, or city to duplicate it without BSS involvement.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SEQUENCE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here: Library Creative Pack (reduced Pilot 02). $20,000–$30,000. 3–4 months. Single partner. Proves the model.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Then: QR Art Walk (Pilot 03). $20,000–$35,000. 6 months.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Then: Living Mural (Pilot 01). $45,000–$65,000. 12 months. Requires confirmed school relationship.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STRATEGY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City Council — Co-investment — Proposal stage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 Victoria (Place-Based grants) — Grant — Not yet applied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 Council for the Arts (Communities fund) — Grant — Not yet applied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Philanthropic (local business sponsorship) — Not yet approached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 contribution — In-kind + cash — Committed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pilot begins without confirmed Council partnership.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bluesssnakestudio@gmail.com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Art Pilot Proposal v1.0 — June 2026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